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B5C"/>
          <w:sz w:val="26"/>
        </w:rPr>
        <w:t>FACULDADE DE TECNOLOGIA SENAI FLORIANÓPOLIS</w:t>
      </w:r>
    </w:p>
    <w:p>
      <w:pPr>
        <w:jc w:val="center"/>
      </w:pPr>
      <w:r>
        <w:rPr>
          <w:b/>
          <w:sz w:val="22"/>
        </w:rPr>
        <w:t>CURSO DE GRADUAÇÃO EM CIÊNCIA DE DADOS E INTELIGÊNCIA ARTIFICIAL</w:t>
      </w:r>
    </w:p>
    <w:p/>
    <w:p>
      <w:pPr>
        <w:pStyle w:val="Title"/>
        <w:jc w:val="center"/>
      </w:pPr>
      <w:r>
        <w:rPr>
          <w:b/>
        </w:rPr>
        <w:t>ENTREGA 2 - MVP PARCIAL</w:t>
        <w:br/>
      </w:r>
      <w:r>
        <w:rPr>
          <w:b/>
        </w:rPr>
        <w:t>MAPA LÓGICO DOS DADOS E SCHEMA FÍSICO PRELIMINAR</w:t>
        <w:br/>
      </w:r>
      <w:r>
        <w:rPr>
          <w:b/>
        </w:rPr>
        <w:t>BANCO DE DADOS UNIFICADO PARA O IST AMBIENTAL</w:t>
      </w:r>
    </w:p>
    <w:p>
      <w:pPr>
        <w:jc w:val="center"/>
      </w:pPr>
      <w:r>
        <w:rPr>
          <w:i/>
          <w:sz w:val="24"/>
        </w:rPr>
        <w:t>Projeto Aplicado II (PJAII) - 2026/1</w:t>
      </w:r>
    </w:p>
    <w:p/>
    <w:p>
      <w:pPr>
        <w:spacing w:after="120"/>
        <w:jc w:val="center"/>
      </w:pPr>
      <w:r>
        <w:rPr>
          <w:i w:val="0"/>
        </w:rPr>
        <w:t>Natureza do documento: entregável parcial, estruturado como MVP de modelagem de dados. O objetivo é disponibilizar um material defensável e utilizável pela equipe, mesmo antes da carga integral de todas as bibliotecas públicas.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Stakeholder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Instituto SENAI de Tecnologia Ambiental (IST Ambiental) - Blumenau/SC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Escopo desta versão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Modelo lógico unificado + schema físico PostgreSQL preliminar + estratégia de integração progressiva de fontes públicas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Fontes efetivamente analisadas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Plano de Trabalho; IDENTIFICACAO.xlsx; ABUND.xlsx; Compostos_final.xlsx; amostra real de PubChem XML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Entregável parcial, consistente e operacionalmente aproveitável, porém ainda sem carga massiva das bibliotecas públicas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Autor do material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ChatGPT, a pedido do usuário, consolidando as decisões técnicas discutidas</w:t>
            </w:r>
          </w:p>
        </w:tc>
      </w:tr>
    </w:tbl>
    <w:p/>
    <w:p>
      <w:pPr>
        <w:jc w:val="center"/>
      </w:pPr>
      <w:r>
        <w:rPr>
          <w:i/>
        </w:rPr>
        <w:t>Florianópolis - 2026</w:t>
      </w:r>
    </w:p>
    <w:p>
      <w:r>
        <w:br w:type="page"/>
      </w:r>
    </w:p>
    <w:p>
      <w:pPr>
        <w:pStyle w:val="Heading1"/>
      </w:pPr>
      <w:r>
        <w:t>1. Objetivo do documento</w:t>
      </w:r>
    </w:p>
    <w:p>
      <w:pPr>
        <w:spacing w:after="120"/>
      </w:pPr>
      <w:r>
        <w:rPr>
          <w:i w:val="0"/>
        </w:rPr>
        <w:t>Este documento foi preparado para servir como uma versão entregável da Entrega 2 do Projeto Aplicado II, atendendo de forma parcial, mas tecnicamente consistente, ao requisito de modelagem e arquitetura de banco de dados do projeto do IST Ambiental.</w:t>
      </w:r>
    </w:p>
    <w:p>
      <w:pPr>
        <w:spacing w:after="120"/>
      </w:pPr>
      <w:r>
        <w:rPr>
          <w:i w:val="0"/>
        </w:rPr>
        <w:t>O foco aqui não é executar a carga completa das bibliotecas públicas, e sim formalizar um desenho de banco de dados robusto o suficiente para suportar: (a) os dados gerados pelo software analítico do IST; (b) a futura ingestão de, no mínimo, bibliotecas públicas químicas e ontológicas; e (c) o cruzamento entre candidatos locais e compostos externos para posterior priorização Top 5.</w:t>
      </w:r>
    </w:p>
    <w:p>
      <w:pPr>
        <w:spacing w:after="120"/>
      </w:pPr>
      <w:r>
        <w:rPr>
          <w:i w:val="0"/>
        </w:rPr>
        <w:t>Em outras palavras, este entregável foi escrito para ser apresentado como um MVP parcial: não é o ponto final da modelagem, mas já é um ponto de partida suficientemente grande, organizado e defensável para avaliação acadêmica e continuidade técnica.</w:t>
      </w:r>
    </w:p>
    <w:p>
      <w:pPr>
        <w:pStyle w:val="Heading2"/>
      </w:pPr>
      <w:r>
        <w:t>1.1 Interpretação do critério de aceite da Entrega 2</w:t>
      </w:r>
    </w:p>
    <w:p>
      <w:pPr>
        <w:spacing w:after="120"/>
      </w:pPr>
      <w:r>
        <w:rPr>
          <w:i w:val="0"/>
        </w:rPr>
        <w:t>Pelo plano de trabalho e pela imagem do quadro de avaliação compartilhada, a Entrega 2 exige essencialmente três coisas: extração/ingestão de múltiplas fontes, elaboração do mapa lógico dos dados e especificação do schema do banco de dados unificado.</w:t>
      </w:r>
    </w:p>
    <w:p>
      <w:r>
        <w:drawing>
          <wp:inline xmlns:a="http://schemas.openxmlformats.org/drawingml/2006/main" xmlns:pic="http://schemas.openxmlformats.org/drawingml/2006/picture">
            <wp:extent cx="5832000" cy="1448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98c025-42c1-48a2-8de9-6431f3db37a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48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Recorte do critério de avaliação da Entrega 2.</w:t>
      </w:r>
    </w:p>
    <w:p>
      <w:pPr>
        <w:spacing w:after="120"/>
      </w:pPr>
      <w:r>
        <w:rPr>
          <w:i w:val="0"/>
        </w:rPr>
        <w:t>A solução proposta neste relatório foi construída exatamente para atender esse recorte. O modelo considera múltiplas fontes já conhecidas do projeto, organiza essas fontes em camadas e produz um schema relacional preliminar em PostgreSQL, com espaço explícito para evolução futura.</w:t>
      </w:r>
    </w:p>
    <w:p>
      <w:pPr>
        <w:pStyle w:val="Heading2"/>
      </w:pPr>
      <w:r>
        <w:t>1.2 O que este MVP entrega agora</w:t>
      </w:r>
    </w:p>
    <w:p>
      <w:pPr>
        <w:spacing w:after="80"/>
        <w:ind w:left="340"/>
      </w:pPr>
      <w:r>
        <w:rPr>
          <w:b/>
        </w:rPr>
        <w:t xml:space="preserve">• </w:t>
      </w:r>
      <w:r>
        <w:t>diagnóstico real das planilhas do IST já enviadas nesta conversa;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leitura estrutural de uma amostra real do PubChem em XML;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definição de uma arquitetura em camadas: staging, núcleo analítico e referência externa;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mapa lógico dos dados com entidades, atributos e relacionamentos;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schema físico preliminar em PostgreSQL, acompanhado de script SQL anexo;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regras de negócio e decisões de modelagem alinhadas ao RF01, RF02 e RF03 do plano.</w:t>
      </w:r>
    </w:p>
    <w:p>
      <w:pPr>
        <w:pStyle w:val="Heading2"/>
      </w:pPr>
      <w:r>
        <w:t>1.3 O que ainda fica como continuidade</w:t>
      </w:r>
    </w:p>
    <w:p>
      <w:pPr>
        <w:spacing w:after="80"/>
        <w:ind w:left="340"/>
      </w:pPr>
      <w:r>
        <w:rPr>
          <w:b/>
        </w:rPr>
        <w:t xml:space="preserve">• </w:t>
      </w:r>
      <w:r>
        <w:t>carga massiva e saneamento completo das bibliotecas públicas;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ajuste fino de dicionários de taxonomia, ontologia e usos por fonte;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mapeamento automatizado e heurístico dos candidatos locais para compostos externos;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motor probabilístico do Top 5 e painéis de visualização, previstos para entregas posteriores.</w:t>
      </w:r>
    </w:p>
    <w:p>
      <w:pPr>
        <w:pStyle w:val="Heading1"/>
      </w:pPr>
      <w:r>
        <w:t>2. Base empírica utilizada para a modelagem</w:t>
      </w:r>
    </w:p>
    <w:p>
      <w:pPr>
        <w:spacing w:after="120"/>
      </w:pPr>
      <w:r>
        <w:rPr>
          <w:i w:val="0"/>
        </w:rPr>
        <w:t>A modelagem abaixo não foi escrita apenas com base em suposição teórica. Ela parte de arquivos reais do projeto, já disponíveis nesta conversa, e de uma inspeção pontual de um arquivo real do PubChem. Isso permite justificar a estrutura proposta a partir de evidência empírica, ainda que a solução permaneça parcial.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Como foi usada neste MVP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Plano_de_Trabalho_PJ 2 - Rascunho.pdf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Documento institucional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Define o problema, o cronograma e os requisitos RF01, RF02 e RF03.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IDENTIFICACAO.xlsx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Saída do software do IST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Mostra múltiplos candidatos por feature, scores e atributos químicos locais.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ABUND.xlsx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Saída do software do IST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Mostra abundância por feature e por replicata dinâmica.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Compostos_final.xlsx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Catálogo curado interno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Mostra uma camada semântica de compostos/metabólitos já interpretados.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Compound_029500001_030000000.xml.gz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PubChem Compound XML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Exemplo real de estrutura hierárquica de uma biblioteca pública.</w:t>
            </w:r>
          </w:p>
        </w:tc>
      </w:tr>
    </w:tbl>
    <w:p/>
    <w:p>
      <w:pPr>
        <w:pStyle w:val="Heading2"/>
      </w:pPr>
      <w:r>
        <w:t>2.1 Achados quantitativos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Achado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Valor observado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Planilha de Identificação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38011 linhas e 1063 features únicas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Planilha de Abundância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1104 linhas e 1104 features únicas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Interseção pela chave Compound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962 features em comum entre Identificação e Abundância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Features apenas na Identificação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101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Features apenas na Abundância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142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Replicatas detectadas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12 colunas dinâmicas (1.1, 1.2, 2.1, 2.2, 3.1, 3.2, 4.1, 4.2, 5.1, 5.2, 6.1, 6.2)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Candidatos por feature na Identificação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média 35.76, mediana 13, máximo 344</w:t>
            </w:r>
          </w:p>
        </w:tc>
      </w:tr>
      <w:tr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Catálogo curado interno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200 entradas (100 (Acetato) + 100 (Metanol))</w:t>
            </w:r>
          </w:p>
        </w:tc>
      </w:tr>
    </w:tbl>
    <w:p/>
    <w:p>
      <w:pPr>
        <w:spacing w:after="120"/>
      </w:pPr>
      <w:r>
        <w:rPr>
          <w:i w:val="0"/>
        </w:rPr>
        <w:t>Esses números por si só já justificam a necessidade de um modelo relacional mais cuidadoso. A Identificação e a Abundância não podem ser tratadas como uma única tabela plana e perfeitamente coincidente, porque a sobreposição real encontrada nas chaves Compound não é total. Além disso, a presença de 12 replicatas explícitas na amostra real mostra que a solução precisa lidar com estrutura dinâmica, e não com colunas fixas codificadas manualmente.</w:t>
      </w:r>
    </w:p>
    <w:p>
      <w:pPr>
        <w:pStyle w:val="Heading2"/>
      </w:pPr>
      <w:r>
        <w:t>2.2 Implicações diretas de modelagem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 feature analítica precisa ser a entidade central do domínio, porque é ela que conecta identificação, abundância e enriquecimento externo.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Uma mesma feature pode possuir muitos candidatos locais; portanto, a relação entre feature e candidato é do tipo 1:N.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As colunas 1.1, 1.2, 2.1 ... 6.2 não devem permanecer como colunas no modelo final; elas precisam ser convertidas em linhas, via entidade de replicata e tabela fato de abundância.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Como a interseção entre Identificação e Abundância não é total, o banco precisa registrar presença/ausência por fonte, sem perder linhas que apareçam somente em um dos lados.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O PubChem XML analisado apresenta estrutura hierárquica e semi-estruturada; por isso a camada de biblioteca pública precisa combinar staging bruto com tabelas canônicas normalizadas.</w:t>
      </w:r>
    </w:p>
    <w:p>
      <w:pPr>
        <w:pStyle w:val="Heading1"/>
      </w:pPr>
      <w:r>
        <w:t>3. Diagnóstico técnico das fontes analisadas</w:t>
      </w:r>
    </w:p>
    <w:p>
      <w:pPr>
        <w:pStyle w:val="Heading2"/>
      </w:pPr>
      <w:r>
        <w:t>3.1 Estrutura observada na planilha de Identificação</w:t>
      </w:r>
    </w:p>
    <w:p>
      <w:pPr>
        <w:spacing w:after="120"/>
      </w:pPr>
      <w:r>
        <w:rPr>
          <w:i w:val="0"/>
        </w:rPr>
        <w:t>A planilha de Identificação funciona como uma lista de candidatos locais por feature. O campo Compound atua como chave técnica do sinal observado. Para um mesmo Compound, existem diversas linhas, cada uma com Compound ID, fórmula, score, erro de massa, similaridade isotópica e descrição textual distintas.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Papel na modelagem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Chave técnica da feature no arquivo e principal candidato a chave de integração.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 ID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local/origem do candidato; não deve substituir a chave da feature.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Adducts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Atributo do candidato local.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Formula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Atributo do candidato local e campo útil para o match com bibliotecas.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 / Fragmentation Score / Isotope Similarity / Mass Error (ppm)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Conjunto de métricas para priorização local e futura heurística do Top 5.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Description / Link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Metadados textuais do candidato.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 mass (Da) / m/z / Retention time (min)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Metadados físico-analíticos associados à feature.</w:t>
            </w:r>
          </w:p>
        </w:tc>
      </w:tr>
    </w:tbl>
    <w:p/>
    <w:p>
      <w:pPr>
        <w:pStyle w:val="Heading2"/>
      </w:pPr>
      <w:r>
        <w:t>3.2 Estrutura observada na planilha de Abundância</w:t>
      </w:r>
    </w:p>
    <w:p>
      <w:pPr>
        <w:spacing w:after="120"/>
      </w:pPr>
      <w:r>
        <w:rPr>
          <w:i w:val="0"/>
        </w:rPr>
        <w:t>A planilha de Abundância traz uma linha por feature, mas agora com um bloco de replicatas como colunas. Esse padrão é típico de dado analítico ainda não normalizado: o arquivo é excelente para operação humana e exportação do software, mas inadequado para persistência relacional sem transformação.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Coluna / grupo</w:t>
            </w:r>
          </w:p>
        </w:tc>
        <w:tc>
          <w:tcPr>
            <w:tcW w:type="dxa" w:w="62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Papel na modelagem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</w:t>
            </w:r>
          </w:p>
        </w:tc>
        <w:tc>
          <w:tcPr>
            <w:tcW w:type="dxa" w:w="62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Chave de integração com a feature.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 mass (Da) / m/z / Retention time (min)</w:t>
            </w:r>
          </w:p>
        </w:tc>
        <w:tc>
          <w:tcPr>
            <w:tcW w:type="dxa" w:w="62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Metadados físico-analíticos consolidados.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Chromatographic peak width (min)</w:t>
            </w:r>
          </w:p>
        </w:tc>
        <w:tc>
          <w:tcPr>
            <w:tcW w:type="dxa" w:w="62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Atributo complementar da feature.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Identifications</w:t>
            </w:r>
          </w:p>
        </w:tc>
        <w:tc>
          <w:tcPr>
            <w:tcW w:type="dxa" w:w="62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Quantidade de identificações associadas à feature no arquivo.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Replicatas 1.1 a 6.2</w:t>
            </w:r>
          </w:p>
        </w:tc>
        <w:tc>
          <w:tcPr>
            <w:tcW w:type="dxa" w:w="629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Precisam ser convertidas em registros na tabela core.abundance_measurement.</w:t>
            </w:r>
          </w:p>
        </w:tc>
      </w:tr>
    </w:tbl>
    <w:p/>
    <w:p>
      <w:pPr>
        <w:pStyle w:val="Heading2"/>
      </w:pPr>
      <w:r>
        <w:t>3.3 Estrutura observada no catálogo curado interno</w:t>
      </w:r>
    </w:p>
    <w:p>
      <w:pPr>
        <w:spacing w:after="120"/>
      </w:pPr>
      <w:r>
        <w:rPr>
          <w:i w:val="0"/>
        </w:rPr>
        <w:t>O arquivo Compostos_final.xlsx não se comporta como dado bruto analítico, mas como uma camada semântica já interpretada pela equipe. Ele contém nomes de compostos/metabólitos, solvente, modo de ionização, categoria química, metabolismo e via metabólica. Por isso, ele foi tratado no desenho como catálogo curado complementar, e não como substituto das tabelas analíticas.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 curado interno do catálogo.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Metabólito/Composto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semântico do composto.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Solvente / Modo de Ionização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Contexto experimental da curadoria.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Categoria química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Classificação textual curada.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Metabolismo / Via metabólica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Metadados semânticos, úteis para referência e validação.</w:t>
            </w:r>
          </w:p>
        </w:tc>
      </w:tr>
    </w:tbl>
    <w:p/>
    <w:p>
      <w:pPr>
        <w:pStyle w:val="Heading2"/>
      </w:pPr>
      <w:r>
        <w:t>3.4 Estrutura observada no arquivo de exemplo do PubChem</w:t>
      </w:r>
    </w:p>
    <w:p>
      <w:pPr>
        <w:spacing w:after="120"/>
      </w:pPr>
      <w:r>
        <w:rPr>
          <w:i w:val="0"/>
        </w:rPr>
        <w:t>Foi inspecionada uma amostra real do arquivo PubChem Compound Full XML enviado nesta conversa. O primeiro bloco de composto veio organizado em segmentos como PC-Compound_id, PC-Compound_atoms, PC-Compound_bonds, PC-Compound_coords, PC-Compound_charge, PC-Compound_props, PC-Compound_count. Esse achado é relevante porque mostra que a biblioteca pública não é uma tabela plana simples. Há um núcleo identificador, mas também listas de átomos, ligações, coordenadas, propriedades e contagens.</w:t>
      </w:r>
    </w:p>
    <w:p>
      <w:pPr>
        <w:spacing w:after="120"/>
      </w:pPr>
      <w:r>
        <w:rPr>
          <w:i w:val="0"/>
        </w:rPr>
        <w:t>Essa estrutura reforça duas decisões de modelagem do MVP: primeiro, preservar o payload bruto em staging; segundo, criar tabelas canônicas de composto externo, propriedades e identificadores, evitando tanto a perda de informação quanto a explosão prematura de colunas pouco estáveis.</w:t>
      </w:r>
    </w:p>
    <w:p>
      <w:pPr>
        <w:pStyle w:val="Heading1"/>
      </w:pPr>
      <w:r>
        <w:t>4. Premissas arquiteturais do banco unificado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 entidade central do domínio é a feature analítica, e não o composto externo. O software do IST detecta primeiro um sinal, e somente depois surgem candidatos e hipóteses de correspondência.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O banco precisa ser capaz de guardar simultaneamente o dado bruto, o dado normalizado e o dado enriquecido; por isso foi adotada uma arquitetura em camadas.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As replicatas são dinâmicas. Logo, o modelo físico final precisa transformar colunas em linhas para permitir crescimento sem remodelagem estrutural.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Bibliotecas públicas possuem formatos heterogêneos. Assim, o projeto precisa de staging bruto e de uma camada canônica comum para comparação.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Nem toda integração ocorrerá de uma vez. O desenho deve ser incremental, permitindo começar com PubChem e adicionar HMDB, ChEBI e FooDB sem quebra estrutural.</w:t>
      </w:r>
    </w:p>
    <w:p>
      <w:pPr>
        <w:pStyle w:val="Heading2"/>
      </w:pPr>
      <w:r>
        <w:t>4.1 Visão em camadas</w:t>
      </w:r>
    </w:p>
    <w:p>
      <w:r>
        <w:drawing>
          <wp:inline xmlns:a="http://schemas.openxmlformats.org/drawingml/2006/main" xmlns:pic="http://schemas.openxmlformats.org/drawingml/2006/picture">
            <wp:extent cx="6192000" cy="2627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arquitetura_flux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2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2 - Arquitetura lógica em camadas proposta para o banco unificado.</w:t>
      </w:r>
    </w:p>
    <w:p>
      <w:pPr>
        <w:spacing w:after="120"/>
      </w:pPr>
      <w:r>
        <w:rPr>
          <w:i w:val="0"/>
        </w:rPr>
        <w:t>A camada stg preserva o formato original; a camada core concentra a verdade operacional do projeto; a camada ref guarda compostos externos e seus metadados; e a camada de consumo/match sustenta comparação, priorização e visualização. Essa separação permite rastreabilidade e reduz o risco de perda de informação durante o ETL.</w:t>
      </w:r>
    </w:p>
    <w:p>
      <w:pPr>
        <w:pStyle w:val="Heading1"/>
      </w:pPr>
      <w:r>
        <w:t>5. Mapa lógico dos dados</w:t>
      </w:r>
    </w:p>
    <w:p>
      <w:pPr>
        <w:spacing w:after="120"/>
      </w:pPr>
      <w:r>
        <w:rPr>
          <w:i w:val="0"/>
        </w:rPr>
        <w:t>O mapa lógico abaixo organiza o problema em torno da feature analítica e separa claramente o que é dado local do IST do que é referência externa.</w:t>
      </w:r>
    </w:p>
    <w:p>
      <w:r>
        <w:drawing>
          <wp:inline xmlns:a="http://schemas.openxmlformats.org/drawingml/2006/main" xmlns:pic="http://schemas.openxmlformats.org/drawingml/2006/picture">
            <wp:extent cx="6156000" cy="3979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mer_log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979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3 - MER lógico simplificado para a Entrega 2 - MVP parcial.</w:t>
      </w:r>
    </w:p>
    <w:p>
      <w:pPr>
        <w:pStyle w:val="Heading2"/>
      </w:pPr>
      <w:r>
        <w:t>5.1 Entidades centrais do núcleo analítico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Função no modelo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Observação-chave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core.ingestion_batch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Agrupa a importação e o contexto do lote.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Permite rastrear solvente, modo de ionização e origem.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core.feature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Representa o sinal analítico central.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É a âncora de integração entre identificação e abundância.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core.sample_group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Representa o grupo principal de amostra.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Abstrai o primeiro nível do código de replicata.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core.replicate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Representa cada replicata individual.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Resolve a dinamicidade das colunas 1.1, 1.2 etc.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core.abundance_measurement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Guarda o valor de abundância por feature e replicata.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É a tabela fato da camada analítica.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core.candidate_identification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Guarda os candidatos locais vindos da planilha de identificação.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Suporta a relação 1:N entre feature e candidatos.</w:t>
            </w:r>
          </w:p>
        </w:tc>
      </w:tr>
    </w:tbl>
    <w:p/>
    <w:p>
      <w:pPr>
        <w:pStyle w:val="Heading2"/>
      </w:pPr>
      <w:r>
        <w:t>5.2 Entidades centrais da referência externa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Função no modelo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Observação-chave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ref.external_source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Catálogo das fontes públicas.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Permite múltiplas bibliotecas no mesmo banco.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ref.external_compound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Registro canônico do composto externo.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Normaliza CID, HMDB ID, ChEBI ID etc.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ref.external_identifier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Identificadores alternativos e sinônimos.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Evita replicar colunas especializadas no composto principal.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ref.compound_property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Propriedades químicas/físicas flexíveis.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Aceita atributos heterogêneos por biblioteca.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ref.taxonomy_node / ref.compound_taxonomy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Origem biológica, espécie, família, gênero, reino.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Atende ao pedido do IST por taxonomia associada.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ref.chemical_class / ref.compound_class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Ontologia e classificação química.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Atende ao requisito de ontologia/classificação.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ref.use_application / ref.compound_use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Usos e aplicações conhecidas.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Atende ao requisito de levantamento de usos.</w:t>
            </w:r>
          </w:p>
        </w:tc>
      </w:tr>
    </w:tbl>
    <w:p/>
    <w:p>
      <w:pPr>
        <w:pStyle w:val="Heading2"/>
      </w:pPr>
      <w:r>
        <w:t>5.3 Entidade de cruzamento</w:t>
      </w:r>
    </w:p>
    <w:p>
      <w:pPr>
        <w:spacing w:after="120"/>
      </w:pPr>
      <w:r>
        <w:rPr>
          <w:i w:val="0"/>
        </w:rPr>
        <w:t>A tabela ref.candidate_match é a ponte entre o mundo local do IST e o mundo das bibliotecas públicas. Ela não presume que um candidato local corresponda a apenas um composto externo, nem que um composto externo corresponda a apenas um candidato. Isso é importante porque o processo real é ambíguo e iterativo.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A6A88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A6A88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ref.candidate_match</w:t>
            </w:r>
          </w:p>
        </w:tc>
        <w:tc>
          <w:tcPr>
            <w:tcW w:type="dxa" w:w="60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Guardar o resultado do match entre candidato local e composto externo, com método, score, status e evidências técnicas.</w:t>
            </w:r>
          </w:p>
        </w:tc>
      </w:tr>
    </w:tbl>
    <w:p/>
    <w:p>
      <w:r>
        <w:br w:type="page"/>
      </w:r>
    </w:p>
    <w:p>
      <w:pPr>
        <w:pStyle w:val="Heading1"/>
      </w:pPr>
      <w:r>
        <w:t>6. Dicionário de dados do MVP</w:t>
      </w:r>
    </w:p>
    <w:p>
      <w:pPr>
        <w:spacing w:after="120"/>
      </w:pPr>
      <w:r>
        <w:rPr>
          <w:i w:val="0"/>
        </w:rPr>
        <w:t>A seguir, cada entidade do MVP é descrita com seu propósito e com os principais atributos definidos no schema físico preliminar. Este bloco foi mantido intencionalmente detalhado para que a Entrega 2 já tenha corpo suficiente como documento técnico.</w:t>
      </w:r>
    </w:p>
    <w:p>
      <w:pPr>
        <w:pStyle w:val="Heading2"/>
      </w:pPr>
      <w:r>
        <w:t>6.1 core.ingestion_batch</w:t>
      </w:r>
    </w:p>
    <w:p>
      <w:pPr>
        <w:spacing w:after="120"/>
      </w:pPr>
      <w:r>
        <w:rPr>
          <w:i w:val="0"/>
        </w:rPr>
        <w:t>Controla cada carga/importação processada pelo projeto, agrupando arquivos, solvente, modo de ionização e metadados do lote.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interno do lote/importação.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amigável do lote analítico.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Solvente predominante do lote, quando conhecido.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ionization_mode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Modo de ionização do lote (positivo, negativo ou híbrido).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source_notes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Observações operacionais do lote.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created_at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timestamp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Data/hora de criação do registro.</w:t>
            </w:r>
          </w:p>
        </w:tc>
      </w:tr>
    </w:tbl>
    <w:p/>
    <w:p>
      <w:pPr>
        <w:pStyle w:val="Heading2"/>
      </w:pPr>
      <w:r>
        <w:t>6.2 stg.identification_row</w:t>
      </w:r>
    </w:p>
    <w:p>
      <w:pPr>
        <w:spacing w:after="120"/>
      </w:pPr>
      <w:r>
        <w:rPr>
          <w:i w:val="0"/>
        </w:rPr>
        <w:t>Espelha as linhas da planilha de Identificação do software do IST antes da normalização.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identification_row_id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técnico da linha em staging.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Lote ao qual a linha pertence.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source_sheet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da aba de origem.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source_row_number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Número da linha original do Excel.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varchar(100)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Chave da feature no arquivo de origem (Coluna A).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 ID informado pelo software/origem local.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adducts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Adutos identificados.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molecular_formula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Fórmula molecular candidata.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numeric(10,4)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Score-base do software.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fragmentation_score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numeric(10,4)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 de fragmentação.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mass_error_ppm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Erro de massa em ppm.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isotope_similarity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Similaridade isotópica.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link_url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Link externo informado na linha.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Descrição textual do candidato.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neutral_mass_da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Massa neutra em 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mz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Razão massa/carga.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retention_time_min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Tempo de retenção em minutos.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raw_payload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Linha original preservada em JSON.</w:t>
            </w:r>
          </w:p>
        </w:tc>
      </w:tr>
    </w:tbl>
    <w:p/>
    <w:p>
      <w:pPr>
        <w:pStyle w:val="Heading2"/>
      </w:pPr>
      <w:r>
        <w:t>6.3 stg.abundance_row</w:t>
      </w:r>
    </w:p>
    <w:p>
      <w:pPr>
        <w:spacing w:after="120"/>
      </w:pPr>
      <w:r>
        <w:rPr>
          <w:i w:val="0"/>
        </w:rPr>
        <w:t>Preserva a planilha de Abundância antes da operação de melt, mantendo as replicatas dinâmicas em JSONB.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abundance_row_id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técnico da linha em staging.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Lote ao qual a linha pertence.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source_sheet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da aba de origem.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source_row_number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Número da linha no arquivo Excel.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varchar(100)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Chave da feature no arquivo de abundância.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neutral_mass_da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Massa neutra em 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mz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Razão massa/carga.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retention_time_min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Tempo de retenção em minutos.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chrom_peak_width_min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Largura cromatográfica do pico.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identifications_total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Quantidade total de identificações informadas.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replicate_payload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Objeto JSON com as colunas dinâmicas 1.1, 1.2, 2.1 etc.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raw_payload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Linha original preservada em JSON.</w:t>
            </w:r>
          </w:p>
        </w:tc>
      </w:tr>
    </w:tbl>
    <w:p/>
    <w:p>
      <w:pPr>
        <w:pStyle w:val="Heading2"/>
      </w:pPr>
      <w:r>
        <w:t>6.4 stg.curated_catalog_row</w:t>
      </w:r>
    </w:p>
    <w:p>
      <w:pPr>
        <w:spacing w:after="120"/>
      </w:pPr>
      <w:r>
        <w:rPr>
          <w:i w:val="0"/>
        </w:rPr>
        <w:t>Preserva linhas do catálogo curado interno (Compostos_final.xlsx) antes da deduplicação e padronização semântica.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catalog_row_id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técnico da linha em staging.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Lote ou referência lógica de importação.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source_sheet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Aba de origem do catálogo.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catalog_code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 do catálogo curado.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do metabólito/composto.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Solvente informado.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ionization_mode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Modo de ionização informado.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chemical_category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varchar(150)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Categoria química textual.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metabolism_note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Bloco de metabolismo/observação.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pathway_note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Via metabólica textual.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raw_payload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Linha original em JSON.</w:t>
            </w:r>
          </w:p>
        </w:tc>
      </w:tr>
    </w:tbl>
    <w:p/>
    <w:p>
      <w:pPr>
        <w:pStyle w:val="Heading2"/>
      </w:pPr>
      <w:r>
        <w:t>6.5 stg.pubchem_compound_raw</w:t>
      </w:r>
    </w:p>
    <w:p>
      <w:pPr>
        <w:spacing w:after="120"/>
      </w:pPr>
      <w:r>
        <w:rPr>
          <w:i w:val="0"/>
        </w:rPr>
        <w:t>Armazena o payload bruto da biblioteca PubChem (outra biblioteca poderá usar tabela equivalente), preservando o XML para auditoria/reprocessamento.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96515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pubchem_raw_id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técnico da carga crua.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Lote lógico de importação pública.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source_file_name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Arquivo XML.gz de origem.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pubchem_cid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CID extraído quando disponível.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xml_payload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xml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Bloco XML bruto do PC-Compound.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loaded_at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timestamp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Data/hora de carga em staging.</w:t>
            </w:r>
          </w:p>
        </w:tc>
      </w:tr>
    </w:tbl>
    <w:p/>
    <w:p>
      <w:pPr>
        <w:pStyle w:val="Heading2"/>
      </w:pPr>
      <w:r>
        <w:t>6.6 core.feature</w:t>
      </w:r>
    </w:p>
    <w:p>
      <w:pPr>
        <w:spacing w:after="120"/>
      </w:pPr>
      <w:r>
        <w:rPr>
          <w:i w:val="0"/>
        </w:rPr>
        <w:t>Representa o sinal/feature analítica central do domínio; é a entidade-âncora para unificar identificação e abundância.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interno da feature.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Lote em que a feature foi observada.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varchar(100)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Código/chave da feature (Coluna A).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neutral_mass_da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Massa neutra consolidada.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mz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Razão massa/carga consolidada.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retention_time_min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Tempo de retenção consolidado.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chrom_peak_width_min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Largura cromatográfica, quando disponível.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source_identification_count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Qtd. de identificações informadas no arquivo de abundância.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present_in_identification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Indica se houve presença no arquivo de identificação.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present_in_abundance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Indica se houve presença no arquivo de abundância.</w:t>
            </w:r>
          </w:p>
        </w:tc>
      </w:tr>
    </w:tbl>
    <w:p/>
    <w:p>
      <w:pPr>
        <w:pStyle w:val="Heading2"/>
      </w:pPr>
      <w:r>
        <w:t>6.7 core.sample_group</w:t>
      </w:r>
    </w:p>
    <w:p>
      <w:pPr>
        <w:spacing w:after="120"/>
      </w:pPr>
      <w:r>
        <w:rPr>
          <w:i w:val="0"/>
        </w:rPr>
        <w:t>Representa o grupo principal da amostra (ex.: 1, 2, 3, 4, 5, 6), abstraindo a estrutura de replicatas dinâmicas.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sample_group_id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grupo de amostra.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Lote ao qual o grupo pertence.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group_code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 textual do grupo/amostra.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group_description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Descrição opcional do grupo.</w:t>
            </w:r>
          </w:p>
        </w:tc>
      </w:tr>
    </w:tbl>
    <w:p/>
    <w:p>
      <w:pPr>
        <w:pStyle w:val="Heading2"/>
      </w:pPr>
      <w:r>
        <w:t>6.8 core.replicate</w:t>
      </w:r>
    </w:p>
    <w:p>
      <w:pPr>
        <w:spacing w:after="120"/>
      </w:pPr>
      <w:r>
        <w:rPr>
          <w:i w:val="0"/>
        </w:rPr>
        <w:t>Representa cada replicata do grupo de amostra, permitindo crescimento dinâmico sem criar colunas fixas no modelo físico.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da replicata.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sample_group_id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Grupo ao qual a replicata pertence.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replicate_code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 completo da replicata, como 1.1 ou 6.2.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replicate_order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Ordem técnica da replicata dentro do grupo.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replicate_type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Tipo de replicata, quando definido.</w:t>
            </w:r>
          </w:p>
        </w:tc>
      </w:tr>
    </w:tbl>
    <w:p/>
    <w:p>
      <w:pPr>
        <w:pStyle w:val="Heading2"/>
      </w:pPr>
      <w:r>
        <w:t>6.9 core.abundance_measurement</w:t>
      </w:r>
    </w:p>
    <w:p>
      <w:pPr>
        <w:spacing w:after="120"/>
      </w:pPr>
      <w:r>
        <w:rPr>
          <w:i w:val="0"/>
        </w:rPr>
        <w:t>Tabela fato da abundância, relacionando feature e replicata com o valor medido.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measurement_id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da medição.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 medida.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Replicata em que houve a medição.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abundance_value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numeric(20,8)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Valor de abundância.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measurement_note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Campo opcional para observações.</w:t>
            </w:r>
          </w:p>
        </w:tc>
      </w:tr>
    </w:tbl>
    <w:p/>
    <w:p>
      <w:pPr>
        <w:pStyle w:val="Heading2"/>
      </w:pPr>
      <w:r>
        <w:t>6.10 core.candidate_identification</w:t>
      </w:r>
    </w:p>
    <w:p>
      <w:pPr>
        <w:spacing w:after="120"/>
      </w:pPr>
      <w:r>
        <w:rPr>
          <w:i w:val="0"/>
        </w:rPr>
        <w:t>Armazena cada candidato local oriundo da planilha de identificação para uma feature específica.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53B5C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candidato local.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Feature à qual o candidato pertence.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 ID local/origem do software.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adducts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Adutos sugeridos.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molecular_formula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Fórmula molecular candidata.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numeric(10,4)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Score-base do software.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fragmentation_score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numeric(10,4)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 de fragmentação.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mass_error_ppm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Erro de massa em ppm.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isotope_similarity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numeric(12,6)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Similaridade isotópica.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Descrição textual do candidato.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link_url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Link externo existente na fonte.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candidate_rank_local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Posição local opcional após ordenação.</w:t>
            </w:r>
          </w:p>
        </w:tc>
      </w:tr>
    </w:tbl>
    <w:p/>
    <w:p>
      <w:pPr>
        <w:pStyle w:val="Heading2"/>
      </w:pPr>
      <w:r>
        <w:t>6.11 ref.external_source</w:t>
      </w:r>
    </w:p>
    <w:p>
      <w:pPr>
        <w:spacing w:after="120"/>
      </w:pPr>
      <w:r>
        <w:rPr>
          <w:i w:val="0"/>
        </w:rPr>
        <w:t>Catálogo de bibliotecas/fontes externas utilizadas para enriquecimento e comparação.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da fonte externa.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da fonte, ex.: PubChem, HMDB, ChEBI, FooDB.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source_type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Tipo lógico da fonte (química, ontológica, taxonômica etc.).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base_url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URL base ou referência de origem.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notes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Observações da integração.</w:t>
            </w:r>
          </w:p>
        </w:tc>
      </w:tr>
    </w:tbl>
    <w:p/>
    <w:p>
      <w:pPr>
        <w:pStyle w:val="Heading2"/>
      </w:pPr>
      <w:r>
        <w:t>6.12 ref.external_compound</w:t>
      </w:r>
    </w:p>
    <w:p>
      <w:pPr>
        <w:spacing w:after="120"/>
      </w:pPr>
      <w:r>
        <w:rPr>
          <w:i w:val="0"/>
        </w:rPr>
        <w:t>Registro canônico do composto vindo de uma biblioteca externa, desacoplado do candidato local do 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interno do composto externo.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Fonte externa do composto.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external_accession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externo (CID, HMDB ID, ChEBI ID etc.).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preferred_name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preferencial do composto.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molecular_formula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Fórmula molecular.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exact_mass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numeric(18,8)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Massa exata, quando disponível.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canonical_smiles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SMILES canônico.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inchi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InChI.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inchikey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varchar(64)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InChIKey.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raw_payload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Payload normalizado ou parcialmente bruto para reuso.</w:t>
            </w:r>
          </w:p>
        </w:tc>
      </w:tr>
    </w:tbl>
    <w:p/>
    <w:p>
      <w:pPr>
        <w:pStyle w:val="Heading2"/>
      </w:pPr>
      <w:r>
        <w:t>6.13 ref.external_identifier</w:t>
      </w:r>
    </w:p>
    <w:p>
      <w:pPr>
        <w:spacing w:after="120"/>
      </w:pPr>
      <w:r>
        <w:rPr>
          <w:i w:val="0"/>
        </w:rPr>
        <w:t>Armazena identificadores alternativos e sinônimos técnicos associados a um composto externo.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identifier_id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interno do registro.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 externo relacionado.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identifier_type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Tipo do identificador (CID, InChIKey, CAS, synonym, registry etc.).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identifier_value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Valor do identificador.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is_primary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Marca se o identificador é o principal para a fonte.</w:t>
            </w:r>
          </w:p>
        </w:tc>
      </w:tr>
    </w:tbl>
    <w:p/>
    <w:p>
      <w:pPr>
        <w:pStyle w:val="Heading2"/>
      </w:pPr>
      <w:r>
        <w:t>6.14 ref.compound_property</w:t>
      </w:r>
    </w:p>
    <w:p>
      <w:pPr>
        <w:spacing w:after="120"/>
      </w:pPr>
      <w:r>
        <w:rPr>
          <w:i w:val="0"/>
        </w:rPr>
        <w:t>Tabela flexível para propriedades físico-químicas e metadados quantitativos/qualitativos de um composto externo.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property_id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da propriedade.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 externo relacionado.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property_name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da propriedade.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property_value_text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Valor textual da propriedade.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property_value_num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numeric(20,8)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Valor numérico da propriedade, quando aplicável.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unit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Unidade de medida.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evidence_source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Origem lógica da propriedade dentro da biblioteca.</w:t>
            </w:r>
          </w:p>
        </w:tc>
      </w:tr>
    </w:tbl>
    <w:p/>
    <w:p>
      <w:pPr>
        <w:pStyle w:val="Heading2"/>
      </w:pPr>
      <w:r>
        <w:t>6.15 ref.taxonomy_node</w:t>
      </w:r>
    </w:p>
    <w:p>
      <w:pPr>
        <w:spacing w:after="120"/>
      </w:pPr>
      <w:r>
        <w:rPr>
          <w:i w:val="0"/>
        </w:rPr>
        <w:t>Representa nós taxonômicos ou de origem biológica associados às moléculas.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taxon_id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nó taxonômico.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Fonte externa da taxonomia.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external_taxon_id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externo do táxon.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taxon_name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do táxon.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taxon_rank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varchar(40)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Nível taxonômico (espécie, gênero, família, reino etc.).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parent_taxon_id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Auto-relacionamento para hierarquia taxonômica.</w:t>
            </w:r>
          </w:p>
        </w:tc>
      </w:tr>
    </w:tbl>
    <w:p/>
    <w:p>
      <w:pPr>
        <w:pStyle w:val="Heading2"/>
      </w:pPr>
      <w:r>
        <w:t>6.16 ref.compound_taxonomy</w:t>
      </w:r>
    </w:p>
    <w:p>
      <w:pPr>
        <w:spacing w:after="120"/>
      </w:pPr>
      <w:r>
        <w:rPr>
          <w:i w:val="0"/>
        </w:rPr>
        <w:t>Tabela de ligação entre composto externo e taxonomia/origem biológica.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compound_taxonomy_id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vínculo composto-táxon.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 externo.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taxon_id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Táxon relacionado.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relationship_type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Tipo do vínculo, ex.: found_in, derived_from.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evidence_note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Observação/evidência do vínculo.</w:t>
            </w:r>
          </w:p>
        </w:tc>
      </w:tr>
    </w:tbl>
    <w:p/>
    <w:p>
      <w:pPr>
        <w:pStyle w:val="Heading2"/>
      </w:pPr>
      <w:r>
        <w:t>6.17 ref.chemical_class</w:t>
      </w:r>
    </w:p>
    <w:p>
      <w:pPr>
        <w:spacing w:after="120"/>
      </w:pPr>
      <w:r>
        <w:rPr>
          <w:i w:val="0"/>
        </w:rPr>
        <w:t>Armazena a ontologia ou classificação química da molécula em forma hierárquica.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chemical_class_id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da classe química.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Fonte externa da classificação.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external_class_id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externo da classe.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class_name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varchar(255)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da classe química.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class_system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Sistema de classificação, ex.: ChEBI, MeSH, ClassyFire-like.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parent_class_id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Classe pai para hierarquia.</w:t>
            </w:r>
          </w:p>
        </w:tc>
      </w:tr>
    </w:tbl>
    <w:p/>
    <w:p>
      <w:pPr>
        <w:pStyle w:val="Heading2"/>
      </w:pPr>
      <w:r>
        <w:t>6.18 ref.compound_class</w:t>
      </w:r>
    </w:p>
    <w:p>
      <w:pPr>
        <w:spacing w:after="120"/>
      </w:pPr>
      <w:r>
        <w:rPr>
          <w:i w:val="0"/>
        </w:rPr>
        <w:t>Tabela de ligação entre composto externo e classe química/ontologia.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compound_class_id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vínculo composto-classe.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 externo.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chemical_class_id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Classe química relacionada.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evidence_note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Observação ou evidência do vínculo.</w:t>
            </w:r>
          </w:p>
        </w:tc>
      </w:tr>
    </w:tbl>
    <w:p/>
    <w:p>
      <w:pPr>
        <w:pStyle w:val="Heading2"/>
      </w:pPr>
      <w:r>
        <w:t>6.19 ref.use_application</w:t>
      </w:r>
    </w:p>
    <w:p>
      <w:pPr>
        <w:spacing w:after="120"/>
      </w:pPr>
      <w:r>
        <w:rPr>
          <w:i w:val="0"/>
        </w:rPr>
        <w:t>Catálogo de usos, aplicações ou contextos funcionais conhecidos para a molécula.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use_id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uso/aplicação.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Fonte externa que descreve o uso.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use_category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Categoria de uso.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use_description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Descrição livre do uso ou aplicação.</w:t>
            </w:r>
          </w:p>
        </w:tc>
      </w:tr>
    </w:tbl>
    <w:p/>
    <w:p>
      <w:pPr>
        <w:pStyle w:val="Heading2"/>
      </w:pPr>
      <w:r>
        <w:t>6.20 ref.compound_use</w:t>
      </w:r>
    </w:p>
    <w:p>
      <w:pPr>
        <w:spacing w:after="120"/>
      </w:pPr>
      <w:r>
        <w:rPr>
          <w:i w:val="0"/>
        </w:rPr>
        <w:t>Tabela de ligação entre composto externo e usos/aplicações conhecidas.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compound_use_id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vínculo composto-uso.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 externo.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use_id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Uso/aplicação relacionado.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evidence_note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Observação ou evidência do vínculo.</w:t>
            </w:r>
          </w:p>
        </w:tc>
      </w:tr>
    </w:tbl>
    <w:p/>
    <w:p>
      <w:pPr>
        <w:pStyle w:val="Heading2"/>
      </w:pPr>
      <w:r>
        <w:t>6.21 ref.curated_catalog_entry</w:t>
      </w:r>
    </w:p>
    <w:p>
      <w:pPr>
        <w:spacing w:after="120"/>
      </w:pPr>
      <w:r>
        <w:rPr>
          <w:i w:val="0"/>
        </w:rPr>
        <w:t>Catálogo semântico interno derivado do arquivo Compostos_final.xlsx, útil como referência complementar e futura curadoria.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catalog_entry_id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da entrada do catálogo.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catalog_code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 do catálogo curado.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compound_name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do composto/metabólito.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varchar(80)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Solvente associado.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ionization_mode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Modo de ionização associado.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chemical_category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varchar(150)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Categoria química textual.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metabolism_note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Observação de metabolismo.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pathway_note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Via metabólica textual.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source_sheet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varchar(120)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Aba de origem no catálogo.</w:t>
            </w:r>
          </w:p>
        </w:tc>
      </w:tr>
    </w:tbl>
    <w:p/>
    <w:p>
      <w:pPr>
        <w:pStyle w:val="Heading2"/>
      </w:pPr>
      <w:r>
        <w:t>6.22 ref.candidate_match</w:t>
      </w:r>
    </w:p>
    <w:p>
      <w:pPr>
        <w:spacing w:after="120"/>
      </w:pPr>
      <w:r>
        <w:rPr>
          <w:i w:val="0"/>
        </w:rPr>
        <w:t>Materializa o cruzamento entre candidato local e composto externo, sustentando comparação, score e futura seleção Top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Chave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6C4A8A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match_id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bigserial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do match.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candidate_id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Candidato local oriundo da identificação.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external_compound_id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bigint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Composto externo relacionado.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match_method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varchar(60)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Método usado para o match (nome, massa, fórmula, InChIKey etc.).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match_score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numeric(10,6)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 de similaridade/confiança do match.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match_status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varchar(30)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Estado do match: proposed, reviewed, approved, rejected.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basis_fields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jsonb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JSON com evidências técnicas do cruzamento.</w:t>
            </w:r>
          </w:p>
        </w:tc>
      </w:tr>
      <w:t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is_top5_candidate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Indicador auxiliar para motores analíticos futuros.</w:t>
            </w:r>
          </w:p>
        </w:tc>
      </w:tr>
    </w:tbl>
    <w:p/>
    <w:p>
      <w:r>
        <w:br w:type="page"/>
      </w:r>
    </w:p>
    <w:p>
      <w:pPr>
        <w:pStyle w:val="Heading1"/>
      </w:pPr>
      <w:r>
        <w:t>7. Mapeamento entre colunas de origem e entidades de destino</w:t>
      </w:r>
    </w:p>
    <w:p>
      <w:pPr>
        <w:spacing w:after="120"/>
      </w:pPr>
      <w:r>
        <w:rPr>
          <w:i w:val="0"/>
        </w:rPr>
        <w:t>Um ponto crítico da Entrega 2 é mostrar como as fontes reais entram no banco. Por isso, o mapeamento abaixo explicita a correspondência entre colunas dos arquivos e as estruturas propostas no schema.</w:t>
      </w:r>
    </w:p>
    <w:p>
      <w:pPr>
        <w:pStyle w:val="Heading2"/>
      </w:pPr>
      <w:r>
        <w:t>7.1 Mapeamento da planilha IDENTIFICACAO.xlsx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stg.identification_row.compound_code -&gt; core.feature.feature_code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Chave técnica da feature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 ID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stg.identification_row.source_compound_id -&gt; core.candidate_identification.source_compound_id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local do candidato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Adducts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stg.identification_row.adducts -&gt; core.candidate_identification.adducts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Atributo do candidato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Formula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stg.identification_row.molecular_formula -&gt; core.candidate_identification.molecular_formula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Base para match por fórmula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stg.identification_row.score -&gt; core.candidate_identification.score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 local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Fragmentation Score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stg.identification_row.fragmentation_score -&gt; core.candidate_identification.fragmentation_score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Score de fragmentação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Mass Error (ppm)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stg.identification_row.mass_error_ppm -&gt; core.candidate_identification.mass_error_ppm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Erro de massa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Isotope Similarity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stg.identification_row.isotope_similarity -&gt; core.candidate_identification.isotope_similarity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Similaridade isotópica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stg.identification_row.description -&gt; core.candidate_identification.description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Descrição textual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Link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stg.identification_row.link_url -&gt; core.candidate_identification.link_url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URL externa local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 mass (Da), m/z, Retention time (min)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stg.identification_row -&gt; core.feature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Metadados da feature</w:t>
            </w:r>
          </w:p>
        </w:tc>
      </w:tr>
    </w:tbl>
    <w:p/>
    <w:p>
      <w:pPr>
        <w:pStyle w:val="Heading2"/>
      </w:pPr>
      <w:r>
        <w:t>7.2 Mapeamento da planilha ABUND.xlsx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Compound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stg.abundance_row.compound_code -&gt; core.feature.feature_code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Chave técnica da feature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Neutral mass (Da), m/z, Retention time (min)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stg.abundance_row -&gt; core.feature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Metadados físico-analíticos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Chromatographic peak width (min)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stg.abundance_row.chrom_peak_width_min -&gt; core.feature.chrom_peak_width_min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Atributo complementar da feature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Identifications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stg.abundance_row.identifications_total -&gt; core.feature.source_identification_count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Contador vindo da abundância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1.1, 1.2, ..., 6.2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stg.abundance_row.replicate_payload -&gt; core.sample_group/core.replicate/core.abundance_measurement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Transformação melt</w:t>
            </w:r>
          </w:p>
        </w:tc>
      </w:tr>
    </w:tbl>
    <w:p/>
    <w:p>
      <w:pPr>
        <w:pStyle w:val="Heading2"/>
      </w:pPr>
      <w:r>
        <w:t>7.3 Mapeamento do catálogo curado Compostos_final.xlsx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stg.curated_catalog_row.catalog_code -&gt; ref.curated_catalog_entry.catalog_code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Código do catálogo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Metabólito/Composto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stg.curated_catalog_row.compound_name -&gt; ref.curated_catalog_entry.compound_name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Nome semântico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Solvente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stg.curated_catalog_row.solvent -&gt; ref.curated_catalog_entry.solvent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Contexto experimental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Modo de Ionização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stg.curated_catalog_row.ionization_mode -&gt; ref.curated_catalog_entry.ionization_mode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Contexto experimental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Categoria química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stg.curated_catalog_row.chemical_category -&gt; ref.curated_catalog_entry.chemical_category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Classificação textual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Metabolismo / Via metabólica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stg.curated_catalog_row -&gt; ref.curated_catalog_entry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Complementos semânticos</w:t>
            </w:r>
          </w:p>
        </w:tc>
      </w:tr>
    </w:tbl>
    <w:p/>
    <w:p>
      <w:pPr>
        <w:pStyle w:val="Heading2"/>
      </w:pPr>
      <w:r>
        <w:t>7.4 Mapeamento do exemplo PubChem XML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Bloco de origem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PC-Compound_id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stg.pubchem_compound_raw.pubchem_cid -&gt; ref.external_compound.external_accession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 principal da fonte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PC-Compound_props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staging parser -&gt; ref.compound_property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Propriedades físico-químicas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PC-Compound_count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staging parser -&gt; ref.compound_property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Contagens/resumos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Identificadores derivados (InChI, InChIKey, SMILES)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parser -&gt; ref.external_compound / ref.external_identifier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Identificação química canônica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Carga total / demais blocos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parser -&gt; ref.external_compound.raw_payload ou tabelas auxiliares futuras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Preservação para expansão</w:t>
            </w:r>
          </w:p>
        </w:tc>
      </w:tr>
    </w:tbl>
    <w:p/>
    <w:p>
      <w:pPr>
        <w:pStyle w:val="Heading1"/>
      </w:pPr>
      <w:r>
        <w:t>8. Regras de negócio e cardinalidades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 lote de ingestão pode possuir muitas features; cada feature pertence a um único lote.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Uma feature pode possuir zero, um ou muitos candidatos locais na planilha de identificação.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 grupo de amostra pode possuir muitas replicatas; cada replicata pertence a um único grupo.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Uma feature pode ser medida em muitas replicatas; cada combinação feature-replicata deve ser única na tabela de medição.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 composto externo pertence a uma única fonte externa, mas cada fonte pode possuir muitos compostos.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 composto externo pode ter muitos identificadores alternativos, muitas propriedades, muitos vínculos taxonômicos, muitas classes químicas e muitos usos/aplicações.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Um candidato local pode ser associado a vários compostos externos, e um composto externo pode ser associado a vários candidatos locais; a materialização disso ocorre em ref.candidate_match.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Nenhuma linha de staging deve ser descartada sem preservação mínima do payload bruto, para manter auditabilidade do ETL.</w:t>
      </w:r>
    </w:p>
    <w:p>
      <w:pPr>
        <w:pStyle w:val="Heading2"/>
      </w:pPr>
      <w:r>
        <w:t>8.1 Resposta aos requisitos do plano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2E6B4E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Como o MVP responde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RF01 - junção de Identificação e Abundância pela Coluna A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Atendido no modelo pela entidade core.feature e pelas chaves compound_code/feature_code.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RF02 - suporte a variação dinâmica de amostras e replicatas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Atendido pela decomposição em core.sample_group, core.replicate e core.abundance_measurement.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RF03 - consulta a APIs e bases públicas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Atendido pela camada ref.external_source, ref.external_compound e suas tabelas auxiliares.</w:t>
            </w:r>
          </w:p>
        </w:tc>
      </w:tr>
      <w:tr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Critério da Entrega 2 - múltiplas fontes + mapa lógico + schema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Atendido de forma parcial e entregável por meio das camadas stg, core e ref, do MER lógico e do SQL anexo.</w:t>
            </w:r>
          </w:p>
        </w:tc>
      </w:tr>
    </w:tbl>
    <w:p/>
    <w:p>
      <w:pPr>
        <w:pStyle w:val="Heading1"/>
      </w:pPr>
      <w:r>
        <w:t>9. Schema físico preliminar (PostgreSQL)</w:t>
      </w:r>
    </w:p>
    <w:p>
      <w:pPr>
        <w:spacing w:after="120"/>
      </w:pPr>
      <w:r>
        <w:rPr>
          <w:i w:val="0"/>
        </w:rPr>
        <w:t>O schema foi escrito para PostgreSQL 15+ e foi dividido em três schemas lógicos: stg, core e ref. Essa decisão não é estética; ela ajuda a separar dado bruto, dado operacional e dado de referência.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stg: recebe e preserva as linhas quase no formato de origem, reduzindo perda de informação e facilitando auditoria;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core: contém a verdade operacional do projeto, já normalizada para consultas, joins e dashboards;</w:t>
      </w:r>
    </w:p>
    <w:p>
      <w:pPr>
        <w:spacing w:after="80"/>
        <w:ind w:left="340"/>
      </w:pPr>
      <w:r>
        <w:rPr>
          <w:b/>
        </w:rPr>
        <w:t xml:space="preserve">• </w:t>
      </w:r>
      <w:r>
        <w:t>ref: concentra compostos externos, taxonomia, ontologia, usos e matches.</w:t>
      </w:r>
    </w:p>
    <w:p>
      <w:pPr>
        <w:pStyle w:val="Heading2"/>
      </w:pPr>
      <w:r>
        <w:t>9.1 Decisões de implementação adotadas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Uso de BIGSERIAL para chaves técnicas em função da escala potencial do projeto.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Uso de JSONB para payloads variáveis, especialmente em staging e evidências de match.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Uso do tipo XML no staging do PubChem, preservando o bloco bruto original.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Índices nas chaves de integração e nos campos mais prováveis de consulta, como feature_code, external_accession e inchikey.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Restrições UNIQUE em pares críticos, evitando duplicidade técnica de feature por lote e de medição por combinação feature-replicata.</w:t>
      </w:r>
    </w:p>
    <w:p>
      <w:pPr>
        <w:pStyle w:val="Heading2"/>
      </w:pPr>
      <w:r>
        <w:t>9.2 Trecho representativo do DDL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-- Entrega 2 - MVP parcial</w:t>
        <w:br/>
        <w:t>-- Schema fisico preliminar para PostgreSQL 15+</w:t>
        <w:br/>
        <w:t>-- Projeto Aplicado II - IST Ambiental</w:t>
        <w:br/>
        <w:t>-- Objetivo: suportar unificacao de Identificacao + Abundancia e preparar</w:t>
        <w:br/>
        <w:t>-- integracao progressiva com bibliotecas publicas (PubChem, HMDB, ChEBI, FooDB etc.).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SCHEMA IF NOT EXISTS core;</w:t>
        <w:br/>
        <w:t>CREATE SCHEMA IF NOT EXISTS stg;</w:t>
        <w:br/>
        <w:t>CREATE SCHEMA IF NOT EXISTS ref;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core.ingestion_batch (</w:t>
        <w:br/>
        <w:t xml:space="preserve">    batch_id              BIGSERIAL PRIMARY KEY,</w:t>
        <w:br/>
        <w:t xml:space="preserve">    batch_name            VARCHAR(120) NOT NULL,</w:t>
        <w:br/>
        <w:t xml:space="preserve">    solvent               VARCHAR(80),</w:t>
        <w:br/>
        <w:t xml:space="preserve">    ionization_mode       VARCHAR(20),</w:t>
        <w:br/>
        <w:t xml:space="preserve">    source_notes          TEXT,</w:t>
        <w:br/>
        <w:t xml:space="preserve">    created_at            TIMESTAMP NOT NULL DEFAULT CURRENT_TIMESTAMP</w:t>
        <w:br/>
        <w:t>);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stg.identification_row (</w:t>
        <w:br/>
        <w:t xml:space="preserve">    identification_row_id BIGSERIAL PRIMARY KEY,</w:t>
        <w:br/>
        <w:t xml:space="preserve">    batch_id              BIGINT NOT NULL REFERENCES core.ingestion_batch(batch_id),</w:t>
        <w:br/>
        <w:t xml:space="preserve">    source_sheet          VARCHAR(120),</w:t>
        <w:br/>
        <w:t xml:space="preserve">    source_row_number     INTEGER,</w:t>
        <w:br/>
        <w:t xml:space="preserve">    compound_code         VARCHAR(100) NOT NULL,</w:t>
        <w:br/>
        <w:t xml:space="preserve">    source_compound_id    VARCHAR(120),</w:t>
        <w:br/>
        <w:t xml:space="preserve">    adducts               VARCHAR(255),</w:t>
        <w:br/>
        <w:t xml:space="preserve">    molecular_formula     VARCHAR(120),</w:t>
        <w:br/>
        <w:t xml:space="preserve">    score                 NUMERIC(10,4),</w:t>
        <w:br/>
        <w:t xml:space="preserve">    fragmentation_score   NUMERIC(10,4),</w:t>
        <w:br/>
        <w:t xml:space="preserve">    mass_error_ppm        NUMERIC(12,6),</w:t>
        <w:br/>
        <w:t xml:space="preserve">    isotope_similarity    NUMERIC(12,6),</w:t>
        <w:br/>
        <w:t xml:space="preserve">    link_url              TEXT,</w:t>
        <w:br/>
        <w:t xml:space="preserve">    description           TEXT,</w:t>
        <w:br/>
        <w:t xml:space="preserve">    neutral_mass_da       NUMERIC(18,8),</w:t>
        <w:br/>
        <w:t xml:space="preserve">    mz                    NUMERIC(18,8),</w:t>
        <w:br/>
        <w:t xml:space="preserve">    retention_time_min    NUMERIC(12,6),</w:t>
        <w:br/>
        <w:t xml:space="preserve">    raw_payload           JSONB</w:t>
        <w:br/>
        <w:t>);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stg.abundance_row (</w:t>
        <w:br/>
        <w:t xml:space="preserve">    abundance_row_id      BIGSERIAL PRIMARY KEY,</w:t>
        <w:br/>
        <w:t xml:space="preserve">    batch_id              BIGINT NOT NULL REFERENCES core.ingestion_batch(batch_id),</w:t>
        <w:br/>
        <w:t xml:space="preserve">    source_sheet          VARCHAR(120),</w:t>
        <w:br/>
        <w:t xml:space="preserve">    source_row_number     INTEGER,</w:t>
        <w:br/>
        <w:t xml:space="preserve">    compound_code         VARCHAR(100) NOT NULL,</w:t>
        <w:br/>
        <w:t xml:space="preserve">    neutral_mass_da       NUMERIC(18,8),</w:t>
        <w:br/>
        <w:t xml:space="preserve">    mz                    NUMERIC(18,8),</w:t>
        <w:br/>
        <w:t xml:space="preserve">    retention_time_min    NUMERIC(12,6),</w:t>
        <w:br/>
        <w:t xml:space="preserve">    chrom_peak_width_min  NUMERIC(12,6),</w:t>
        <w:br/>
        <w:t xml:space="preserve">    identifications_total INTEGER,</w:t>
        <w:br/>
        <w:t xml:space="preserve">    replicate_payload     JSONB NOT NULL,</w:t>
        <w:br/>
        <w:t xml:space="preserve">    raw_payload           JSONB</w:t>
        <w:br/>
        <w:t>);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stg.curated_catalog_row (</w:t>
        <w:br/>
        <w:t xml:space="preserve">    catalog_row_id        BIGSERIAL PRIMARY KEY,</w:t>
        <w:br/>
        <w:t xml:space="preserve">    batch_id              BIGINT REFERENCES core.ingestion_batch(batch_id),</w:t>
        <w:br/>
        <w:t xml:space="preserve">    source_sheet          VARCHAR(120),</w:t>
        <w:br/>
        <w:t xml:space="preserve">    catalog_code          VARCHAR(80),</w:t>
        <w:br/>
        <w:t xml:space="preserve">    compound_name         TEXT,</w:t>
        <w:br/>
        <w:t xml:space="preserve">    solvent               VARCHAR(80),</w:t>
        <w:br/>
        <w:t xml:space="preserve">    ionization_mode       VARCHAR(20),</w:t>
        <w:br/>
        <w:t xml:space="preserve">    chemical_category     VARCHAR(150),</w:t>
        <w:br/>
        <w:t xml:space="preserve">    metabolism_note       TEXT,</w:t>
        <w:br/>
        <w:t xml:space="preserve">    pathway_note          TEXT,</w:t>
        <w:br/>
        <w:t xml:space="preserve">    raw_payload           JSONB</w:t>
        <w:br/>
        <w:t>);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stg.pubchem_compound_raw (</w:t>
        <w:br/>
        <w:t xml:space="preserve">    pubchem_raw_id        BIGSERIAL PRIMARY KEY,</w:t>
        <w:br/>
        <w:t xml:space="preserve">    batch_id              BIGINT REFERENCES core.ingestion_batch(batch_id),</w:t>
        <w:br/>
        <w:t xml:space="preserve">    source_file_name      VARCHAR(255),</w:t>
        <w:br/>
        <w:t xml:space="preserve">    pubchem_cid           BIGINT,</w:t>
        <w:br/>
        <w:t xml:space="preserve">    xml_payload           XML NOT NULL,</w:t>
        <w:br/>
        <w:t xml:space="preserve">    loaded_at             TIMESTAMP NOT NULL DEFAULT CURRENT_TIMESTAMP</w:t>
        <w:br/>
        <w:t>);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core.feature (</w:t>
        <w:br/>
        <w:t xml:space="preserve">    feature_id                    BIGSERIAL PRIMARY KEY,</w:t>
        <w:br/>
        <w:t xml:space="preserve">    batch_id                      BIGINT NOT NULL REFERENCES core.ingestion_batch(batch_id),</w:t>
        <w:br/>
        <w:t xml:space="preserve">    feature_code                  VARCHAR(100) NOT NULL,</w:t>
        <w:br/>
        <w:t xml:space="preserve">    neutral_mass_da               NUMERIC(18,8),</w:t>
        <w:br/>
        <w:t xml:space="preserve">    mz                            NUMERIC(18,8),</w:t>
        <w:br/>
        <w:t xml:space="preserve">    retention_time_min            NUMERIC(12,6),</w:t>
        <w:br/>
        <w:t xml:space="preserve">    chrom_peak_width_min          NUMERIC(12,6),</w:t>
        <w:br/>
        <w:t xml:space="preserve">    source_identification_count   INTEGER,</w:t>
        <w:br/>
        <w:t xml:space="preserve">    present_in_identification     BOOLEAN NOT NULL DEFAULT FALSE,</w:t>
        <w:br/>
        <w:t xml:space="preserve">    present_in_abundance          BOOLEAN NOT NULL DEFAULT FALSE,</w:t>
        <w:br/>
        <w:t xml:space="preserve">    created_at                    TIMESTAMP NOT NULL DEFAULT CURRENT_TIMESTAMP,</w:t>
        <w:br/>
        <w:t xml:space="preserve">    CONSTRAINT uq_feature UNIQUE (batch_id, feature_code)</w:t>
        <w:br/>
        <w:t>);</w:t>
      </w:r>
    </w:p>
    <w:p>
      <w:pPr>
        <w:spacing w:after="40"/>
        <w:ind w:left="227" w:right="113"/>
      </w:pPr>
      <w:r>
        <w:rPr>
          <w:rFonts w:ascii="Courier New" w:hAnsi="Courier New"/>
          <w:sz w:val="16"/>
        </w:rPr>
        <w:t>CREATE TABLE IF NOT EXISTS core.sample_group (</w:t>
        <w:br/>
        <w:t xml:space="preserve">    sample_group_id       BIGSERIAL PRIMARY KEY,</w:t>
      </w:r>
    </w:p>
    <w:p>
      <w:pPr>
        <w:spacing w:after="120"/>
      </w:pPr>
      <w:r>
        <w:rPr>
          <w:i w:val="0"/>
        </w:rPr>
        <w:t>Observação: o script SQL completo acompanha este relatório como arquivo anexo separado, com nome schema_postgresql_mvp_entrega2.sql.</w:t>
      </w:r>
    </w:p>
    <w:p>
      <w:pPr>
        <w:pStyle w:val="Heading1"/>
      </w:pPr>
      <w:r>
        <w:t>10. Limitações assumidas nesta versão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 modelagem foi validada empiricamente com um exemplo real do PubChem, mas ainda não com cargas completas de HMDB, ChEBI e FooDB.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O catálogo curado interno foi modelado como referência semântica complementar, porém ainda sem chave automática de ligação com as features analíticas.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As regras de scoring do Top 5 ainda não foram materializadas em tabela própria, pois pertencem à entrega seguinte.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O modelo privilegia robustez estrutural e rastreabilidade; ajustes de performance podem ser refinados após testes de carga reais.</w:t>
      </w:r>
    </w:p>
    <w:p>
      <w:pPr>
        <w:pStyle w:val="Heading1"/>
      </w:pPr>
      <w:r>
        <w:t>11. Conclusão executiva</w:t>
      </w:r>
    </w:p>
    <w:p>
      <w:pPr>
        <w:spacing w:after="120"/>
      </w:pPr>
      <w:r>
        <w:rPr>
          <w:i w:val="0"/>
        </w:rPr>
        <w:t>Este documento entrega um MVP parcial, porém substantivo, para a Entrega 2. A proposta já define uma arquitetura de banco de dados unificado coerente com o plano de trabalho, com o comportamento real dos arquivos do IST e com a necessidade de crescimento para bibliotecas públicas.</w:t>
      </w:r>
    </w:p>
    <w:p>
      <w:pPr>
        <w:spacing w:after="120"/>
      </w:pPr>
      <w:r>
        <w:rPr>
          <w:i w:val="0"/>
        </w:rPr>
        <w:t>O ponto mais importante desta solução é a escolha da feature analítica como entidade central. Essa decisão organiza corretamente o problema: primeiro o software detecta um sinal; depois surgem candidatos locais; depois ocorre o enriquecimento com bibliotecas públicas; e por fim o projeto pode calcular o ranking Top 5 e exibir resultados em dashboard.</w:t>
      </w:r>
    </w:p>
    <w:p>
      <w:pPr>
        <w:spacing w:after="120"/>
      </w:pPr>
      <w:r>
        <w:rPr>
          <w:i w:val="0"/>
        </w:rPr>
        <w:t>Em termos acadêmicos, o material já é defensável como mapa lógico dos dados e schema físico preliminar. Em termos técnicos, ele também é utilizável como base para codificação imediata do ETL e da camada PostgreSQL. Portanto, mesmo sendo parcial, este entregável já cumpre o papel de destravar a continuidade do projeto com uma estrutura clara, escalável e alinhada ao que o IST Ambiental espera.</w:t>
      </w:r>
    </w:p>
    <w:p>
      <w:r>
        <w:br w:type="page"/>
      </w:r>
    </w:p>
    <w:p>
      <w:pPr>
        <w:pStyle w:val="Heading1"/>
      </w:pPr>
      <w:r>
        <w:t>Apêndice A - Ordem recomendada de carga do ETL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A6A88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A6A88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Carga / transformação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A6A88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Inserir core.ingestion_batch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Contexto do lote criado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Carregar stg.identification_row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Dado bruto de identificação preservado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Carregar stg.abundance_row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Dado bruto de abundância preservado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Gerar core.feature a partir da união das chaves Compound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Lista consolidada de features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Gerar core.sample_group e core.replicate a partir das colunas dinâmicas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Replicatas normalizadas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Gerar core.abundance_measurement via melt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Tabela fato de abundância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Gerar core.candidate_identification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Candidatos locais vinculados às features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Carregar fontes externas e compostos externos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Camada de referência pronta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Executar matching e preencher ref.candidate_match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Base pronta para Top 5 e dashboards</w:t>
            </w:r>
          </w:p>
        </w:tc>
      </w:tr>
    </w:tbl>
    <w:p/>
    <w:p>
      <w:pPr>
        <w:pStyle w:val="Heading1"/>
      </w:pPr>
      <w:r>
        <w:t>Apêndice B - Observações estratégicas para a equipe</w:t>
      </w:r>
    </w:p>
    <w:p>
      <w:pPr>
        <w:spacing w:after="80"/>
        <w:ind w:left="340"/>
      </w:pPr>
      <w:r>
        <w:rPr>
          <w:b/>
        </w:rPr>
        <w:t xml:space="preserve">• </w:t>
      </w:r>
      <w:r>
        <w:t>Guilherme da Silva Anselmo pode utilizar este documento como base imediata para modelar o banco em PostgreSQL e produzir o DER em ferramenta visual.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Guilherme Zamboni Menegacio pode usar diretamente os mapeamentos de origem para preparar o ETL com pandas, melt e pivot.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Vinícius Joacir dos Anjos pode usar a camada ref como contrato mínimo para ingestão de PubChem, HMDB, ChEBI e FooDB.</w:t>
      </w:r>
    </w:p>
    <w:p>
      <w:pPr>
        <w:spacing w:after="80"/>
        <w:ind w:left="340"/>
      </w:pPr>
      <w:r>
        <w:rPr>
          <w:b/>
        </w:rPr>
        <w:t xml:space="preserve">• </w:t>
      </w:r>
      <w:r>
        <w:t>Samuel Silva de Rezende pode usar este material como base de apresentação parcial, justificando escopo, progresso e racional de arquitetura.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6B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3B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