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ENGINEERING LAW ASSIGNMENT ANSWERS</w:t>
      </w:r>
    </w:p>
    <w:p>
      <w:r>
        <w:br/>
        <w:t>PART A: QUESTION 1 – INTRODUCTION TO ENGINEERING LAW</w:t>
        <w:br/>
        <w:br/>
        <w:t>1A. Engineering Law is the body of laws, regulations, and professional rules governing the practice of engineering. It ensures public safety, professional accountability, and compliance with technical standards.</w:t>
        <w:br/>
        <w:br/>
        <w:t>1B. Ignorance of the law is no excuse means engineers cannot escape liability by claiming lack of legal knowledge. For example, failure to comply with building codes still attracts liability.</w:t>
        <w:br/>
        <w:br/>
        <w:t>1C. Three key areas include Contract Law, Tort Law, and Intellectual Property Law.</w:t>
        <w:br/>
        <w:br/>
        <w:t>1D. General law governs society at large, while Engineering Law applies legal principles specifically to engineering practice.</w:t>
        <w:br/>
        <w:br/>
        <w:t>1E. The main aim is to equip engineers with legal knowledge relevant to professional practice.</w:t>
        <w:br/>
        <w:br/>
        <w:t>PART B: RULE OF LAW, ETHICS, AND CONTRACTS</w:t>
        <w:br/>
        <w:br/>
        <w:t>(Answers continue as discussed in class notes and assignments)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