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690/2024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Chiara Ana Costa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Giulia Conti, Paolo Neri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Elena Rossi, Paolo Neri</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con il patrocinio dell'Avv.</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16-03-2024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1.1.1. In data 07-03-2024, Elena Rossi è intervenuto volontariamente in giudizio, in qualità di discendente dal medesimo avo.[ 1.1.1. In data 18-05-2025, Paolo Neri è intervenuto volontariamente in giudizio, in qualità di discendente dal medesimo avo.[</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30-07-2025.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Luca Carlo Bianchi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08-02-1857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Luca Carlo Bianchi -&gt; Matteo Gallo -&gt; Chiara Ana Costa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2.1. Il terzo intervenuto ha rivendicato di essere discendente dallo stesso avo.</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4.1. La domanda del terzo intervenuto è inammissibile. L'art. 105 co. 1 c.p.c., infatti, consente l'intervento volontario «in un processo tra altre persone per far valere, in confronto di tutte le parti o di alcune di esse, un diritto relativo all'oggetto o dipendente dal titolo dedotto nel processo medesimo». Nel caso concreto, invece, il terzo ha chiesto di accertare un autonomo diritto allo status di cittadino, non connesso oggettivamente né dipendente da quello dei ricorrenti (cui è accomunato soltanto dall'avo).</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Chiara Ana Costa, nato/a a Brasilia il 26-08-1966</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dichiara inammissibile la domanda presentata da Elena Rossi, Paolo Neri;</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