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249/2024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Mateus Oliveira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Pedro Oliveira, Fernanda Lima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Diego Pereira</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con il patrocinio dell'Avv.</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17-03-2025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1.1.1. In data 18-01-2025, Diego Pereira è intervenuto volontariamente in giudizio, in qualità di discendente dal medesimo avo.[</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Antonio Paulo Araujo</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01-10-1847</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Antonio Paulo Araujo -&gt; Juliana Ana Barbosa -&gt; Mateus Oliveira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2.1. Il terzo intervenuto ha rivendicato di essere discendente dallo stesso avo.</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4.1. La domanda del terzo intervenuto è inammissibile. L'art. 105 co. 1 c.p.c., infatti, consente l'intervento volontario «in un processo tra altre persone per far valere, in confronto di tutte le parti o di alcune di esse, un diritto relativo all'oggetto o dipendente dal titolo dedotto nel processo medesimo». Nel caso concreto, invece, il terzo ha chiesto di accertare un autonomo diritto allo status di cittadino, non connesso oggettivamente né dipendente da quello dei ricorrenti (cui è accomunato soltanto dall'avo).</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Mateus Oliveira, nato/a a Curitiba il 19-03-1964</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dichiara inammissibile la domanda presentata da Diego Pereira;</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