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822/2025</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Diego Lima, Fernanda Barbosa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Mateus Pereira</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11-11-2024</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SI</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Diego Miguel Araujo</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Brescia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23-09-1959</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ricostruita da certificati esteri e italiani allegati al fascicolo. Nel ricorso risultano varianti anagrafiche/pseudonimi: Diego Miguel Araujo (alias: Diego Araujo).
Linea di discendenza allegata: Diego Miguel Araujo -&gt; Ana Ana Oliveira Araujo -&gt; Diego Lima</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4.2. La domanda presentata iure matrimonii è improcedibile.</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La giurisprudenza, infatti, ha ammesso la domanda iure sanguinis in ragione delle note liste d'attesa dinanzi ai Consolati italiani, ma nessuna deroga è stata prevista per la cittadinanza acquisita tramite matrimonio (da chiedere prima in via amministrativa, cfr. Direttiva del Ministero dell'Interno n. 12A04741 del 7.3.12). Inoltre, l'art. 4 co. 5 II periodo del D.Lgs. n. 13/17 (sopra riportato) ha disciplinato la competenza territoriale con esclusivo riguardo al Comune di nascita dell'avo, ossia per la cittadinanza ottenuta in virtù della discendenza. Occorre infine considerare che, fino al passaggio in giudicato di questa sentenza, non può dirsi definitivamente acquisito lo status di cittadino del coniuge, presupposto necessario della domanda per matrimonio.</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Questo vale anche nei confronti delle parti le cui domande sono state dichiarate inammissibili o improcedibili (viste la serialità della questione per l'Avvocatura dello Stato e la natura prettamente formale della sua costituzione).</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Diego Lima, nato/a a Belo Horizonte il 04-10-2003</w:t>
            <w:br/>
            <w:t>Fernanda Barbosa, nato/a a  il </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sono cittadini italiani</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dichiara improcedibile la domanda presentata da Fernanda Barbosa;</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