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Gillie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1370 Tapteal Dr. #103</w:t>
        <w:tab/>
        <w:tab/>
        <w:tab/>
        <w:tab/>
        <w:tab/>
        <w:tab/>
        <w:tab/>
        <w:tab/>
        <w:tab/>
        <w:t xml:space="preserve">206-458-0493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Richland, WA 99352</w:t>
        <w:tab/>
        <w:tab/>
        <w:tab/>
        <w:tab/>
        <w:tab/>
        <w:tab/>
        <w:t xml:space="preserve">     Email: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StephenGillie@Gilgamech.com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https://www.linkedin.com/in/stephengillie/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"/>
          <w:szCs w:val="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Make sure you've got the most up-to-date copy of this document by visiting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Resume.Gilgamech.Com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Excels at a vast diversity of technical roles and tasks. Self-taught in 10+ programming languages, a variety of data center operations and server administration tools, and numerous hardware devices, from laptops to desktop PCs to Macs to rackmounts to blades to routers and beyond.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40" w:lineRule="auto"/>
        <w:ind w:left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Software developer with projects in several languages.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0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WinGet (Microsoft)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0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Univar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0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CLC (Lumen)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0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Reliance Networks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0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BPOS (Microsoft)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0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Gilgamech Technologies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Solutions Architect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00" w:line="240" w:lineRule="auto"/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5 years architecting AWS solutions.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00" w:line="240" w:lineRule="auto"/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Certified AWS Cloud Practitioner.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00" w:line="240" w:lineRule="auto"/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Worked as in-house Solutions Architect for AWS, to facilitate the Mainframe to Cloud transition at a Fortune 500 corporation.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00" w:line="240" w:lineRule="auto"/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Provided a consistent point of contact for solution fulfillment through numerous company transitions and management changes.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Datacenter infrastructure engineer and office helpdesk technician with 15 years professional experience -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0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11 years helpdesk including 3 years as executive helpdesk.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0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 years supervisor/team lead.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0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 years enterprise hardware datacenter experience.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0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 year classroom &amp; computer lab support.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0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 year repository management.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0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23 years informal small office/home office &amp; gaming/LAN party support.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655"/>
        <w:gridCol w:w="2025"/>
        <w:gridCol w:w="2340"/>
        <w:tblGridChange w:id="0">
          <w:tblGrid>
            <w:gridCol w:w="2340"/>
            <w:gridCol w:w="2655"/>
            <w:gridCol w:w="20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4"/>
              <w:shd w:fill="ffffff" w:val="clear"/>
              <w:spacing w:after="0" w:before="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 Business Administration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September 2007 – August 2009 in Seattle, 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Cloud Practitioner</w:t>
            </w:r>
          </w:p>
          <w:p w:rsidR="00000000" w:rsidDel="00000000" w:rsidP="00000000" w:rsidRDefault="00000000" w:rsidRPr="00000000" w14:paraId="00000024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9xca8bxc1nlq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June 2022</w:t>
            </w:r>
          </w:p>
          <w:p w:rsidR="00000000" w:rsidDel="00000000" w:rsidP="00000000" w:rsidRDefault="00000000" w:rsidRPr="00000000" w14:paraId="00000025">
            <w:pPr>
              <w:pStyle w:val="Heading5"/>
              <w:spacing w:after="0" w:before="0" w:lineRule="auto"/>
              <w:rPr>
                <w:b w:val="1"/>
                <w:sz w:val="24"/>
                <w:szCs w:val="24"/>
              </w:rPr>
            </w:pPr>
            <w:bookmarkStart w:colFirst="0" w:colLast="0" w:name="_heading=h.nbqodvaq909y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352550" cy="69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tbl>
      <w:tblPr>
        <w:tblStyle w:val="Table2"/>
        <w:tblW w:w="936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75"/>
        <w:gridCol w:w="2400"/>
        <w:gridCol w:w="2340"/>
        <w:gridCol w:w="2145"/>
        <w:tblGridChange w:id="0">
          <w:tblGrid>
            <w:gridCol w:w="2475"/>
            <w:gridCol w:w="2400"/>
            <w:gridCol w:w="2340"/>
            <w:gridCol w:w="2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Automated Validation Log retrieval tool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WinGet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Extracts WinGet validation run log artifacts by URL, unzips, opens any images, and scrapes the artifacts for error messages. Then puts these into your clipboard for easy paste into a PR, email, or other textarea.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requested process as it would diagnose ~80% of the problematic PRs. 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0" w:before="150" w:line="240" w:lineRule="auto"/>
              <w:rPr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Manual Validation Pipeline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WinGet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Scripted VM administration tool for transporting WinGet manifests into a VM for test execution.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status page, automatic RAM increases, Package and PR tracking, and full VM lifecycle, including managing multiple image VMs.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0" w:before="150"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 Watcher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WinGet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Leverages the WinGet tool to compare the most recent manifest for a software package against the manifest data on the clipboard.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 feature to set authorized submitters on certain packages.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check arbitrary fields to maintain data integrity across versions. 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before="150"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History Chart</w:t>
            </w:r>
          </w:p>
          <w:p w:rsidR="00000000" w:rsidDel="00000000" w:rsidP="00000000" w:rsidRDefault="00000000" w:rsidRPr="00000000" w14:paraId="0000003A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9f42kskub6v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 of history as a unified timeline.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view of “Longitudinal History” where events aren’t siloed by region. </w:t>
            </w:r>
          </w:p>
          <w:p w:rsidR="00000000" w:rsidDel="00000000" w:rsidP="00000000" w:rsidRDefault="00000000" w:rsidRPr="00000000" w14:paraId="0000003D">
            <w:pPr>
              <w:shd w:fill="ffffff" w:val="clear"/>
              <w:rPr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to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Access Key Rotation 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ou3ux3g47p8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Univar Solutions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rotated developer and service account keys when nearing expiration and out of use.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created new keys when existing keys were nearing expiration.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emailed users with keys, and reminded users to update keys per password rotation policy.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Tag Maintenance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tagged all corporate assets across 51 AWS services.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Checked an average 10,500 tags in about 4.25 minutes.</w:t>
            </w:r>
          </w:p>
          <w:p w:rsidR="00000000" w:rsidDel="00000000" w:rsidP="00000000" w:rsidRDefault="00000000" w:rsidRPr="00000000" w14:paraId="00000046">
            <w:pPr>
              <w:spacing w:after="200" w:line="276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Generalized code on Github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Volume and Snapshot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rotated detached volumes from forgetful developers into snapshots, and 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 out the snapshots, according to corporate data retention policies.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Solve 4,000+ tickets per year (~40% of total ticket load).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customer tickets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internal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Gandalf Zendesk KB version tracker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downloaded our internal KB library and stored them in GitHub, effectively versioning all KBs, before Zendesk had implemented the versioning feature into their KB library.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system tracked about 4,000 KB article changes per month as of June 2017.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Investigation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generated internal form, scraped ticket for server names and IP addresses, and gathered data about them from VMWare while running network tests against them.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Also parsed previous ticket notes into bullet points for better readability.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Off-Shift Ticket Check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isp8rssihu3p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checks tickets assigned to engineers who are not working, so on-shift engineers could work those tickets, preventing delays in issue resolution.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Alice Channel Announce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bookmarkStart w:colFirst="0" w:colLast="0" w:name="_heading=h.kdxoyqcfaokq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encapsulates the process of generating a Slack message.</w:t>
            </w:r>
          </w:p>
          <w:p w:rsidR="00000000" w:rsidDel="00000000" w:rsidP="00000000" w:rsidRDefault="00000000" w:rsidRPr="00000000" w14:paraId="00000057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bookmarkStart w:colFirst="0" w:colLast="0" w:name="_heading=h.sdf4oo4kykjw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Led the charge to automate one of this bot's primary actions, instead of reimplementing in each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Split-TicketFilter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Implemented new ticket-filtering algorithm, speeding ticket-filtering from 2.7 seconds down to 135 milliseconds.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Function runs 2400 times per hour on one CPU, causing a 20-fold reduction in CPU use, from 6480 CPU seconds every hour to 324 CPU seconds every hour).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VPN diagnosis tool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Wrote an internal tool to automate the analysis and diagnosis of site to site VPN tunnels.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hd w:fill="ffffff" w:val="clear"/>
              <w:spacing w:after="0" w:before="150" w:line="240" w:lineRule="auto"/>
              <w:ind w:left="21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Queried internal database to gather tunnel details, then used these to gather tunnel statistics from Juniper routers.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Arkdata player tracking system</w:t>
            </w:r>
          </w:p>
          <w:p w:rsidR="00000000" w:rsidDel="00000000" w:rsidP="00000000" w:rsidRDefault="00000000" w:rsidRPr="00000000" w14:paraId="0000005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e9pljckd9qik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60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knkna0zcprha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Created while playing the game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ARK: Survival Evolved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br w:type="textWrapping"/>
              <w:t xml:space="preserve">- Used Steam Browser Protocol to ingest player data from servers.</w:t>
            </w:r>
          </w:p>
          <w:p w:rsidR="00000000" w:rsidDel="00000000" w:rsidP="00000000" w:rsidRDefault="00000000" w:rsidRPr="00000000" w14:paraId="00000061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wywebztlkj75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Developed HTML5 canvas map overlay.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5"/>
              <w:spacing w:after="0" w:before="0" w:lineRule="auto"/>
              <w:rPr>
                <w:b w:val="1"/>
                <w:sz w:val="24"/>
                <w:szCs w:val="24"/>
              </w:rPr>
            </w:pPr>
            <w:bookmarkStart w:colFirst="0" w:colLast="0" w:name="_heading=h.gnuc6ivj3wog" w:id="12"/>
            <w:bookmarkEnd w:id="12"/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4"/>
              <w:spacing w:after="0" w:before="0" w:lineRule="auto"/>
              <w:rPr>
                <w:rFonts w:ascii="Calibri" w:cs="Calibri" w:eastAsia="Calibri" w:hAnsi="Calibri"/>
              </w:rPr>
            </w:pPr>
            <w:bookmarkStart w:colFirst="0" w:colLast="0" w:name="_heading=h.2lv7etl991qh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Car</w:t>
            </w:r>
          </w:p>
          <w:p w:rsidR="00000000" w:rsidDel="00000000" w:rsidP="00000000" w:rsidRDefault="00000000" w:rsidRPr="00000000" w14:paraId="00000065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heaf8pgb8m3y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djmmy33vodb9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Arduino microcontroller and sensor hardware on an old RC car frame. </w:t>
            </w:r>
          </w:p>
          <w:p w:rsidR="00000000" w:rsidDel="00000000" w:rsidP="00000000" w:rsidRDefault="00000000" w:rsidRPr="00000000" w14:paraId="00000067">
            <w:pPr>
              <w:pStyle w:val="Heading5"/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ug2djz8i6btf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 Programmed to use sensor data to stop before running into a wall.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after="0" w:before="150" w:line="240" w:lineRule="auto"/>
              <w:rPr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22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Contributed to a reduction in average Mean Time To Resolve (MTTR) for bugs/trouble tickets from 72-96 hours to 4-6 hours and highest-ever reached Service Level (99.99%) in history of BPOS.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creation application</w:t>
              <w:br w:type="textWrapping"/>
            </w:r>
            <w:hyperlink r:id="rId23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 program in Visual Basic to streamline template creation and distributed it to coworkers.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24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VMC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 / MS BPOS T2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Resolved a record 92 customer requests in 1 week. (Organization average: 20-30)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4"/>
              <w:spacing w:after="0" w:before="0" w:lineRule="auto"/>
              <w:rPr>
                <w:rFonts w:ascii="Calibri" w:cs="Calibri" w:eastAsia="Calibri" w:hAnsi="Calibri"/>
              </w:rPr>
            </w:pPr>
            <w:bookmarkStart w:colFirst="0" w:colLast="0" w:name="_heading=h.oln27bhlwn1y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3rd Party Quality Specialist</w:t>
      </w:r>
    </w:p>
    <w:p w:rsidR="00000000" w:rsidDel="00000000" w:rsidP="00000000" w:rsidRDefault="00000000" w:rsidRPr="00000000" w14:paraId="00000073">
      <w:pPr>
        <w:pStyle w:val="Heading5"/>
        <w:spacing w:after="0" w:before="0" w:lineRule="auto"/>
        <w:rPr/>
      </w:pPr>
      <w:bookmarkStart w:colFirst="0" w:colLast="0" w:name="_heading=h.chxey7kgqqh6" w:id="18"/>
      <w:bookmarkEnd w:id="18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Microsoft – DXP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2022 to Present in Remote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 </w:t>
      </w:r>
      <w:hyperlink r:id="rId2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Winget package repository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Issues and PR (pull request) queues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Assist other Microsoft workers, 2nd party corporations, ISVs, solo devs, community members, and scripted processes in adding packages to the Winget public manifests.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Troubleshoot failed manifest PRs for package, dependency, &amp; syntax issues.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validation waiver where appropriate. Otherwise write out the steps that the PR submitter must take to have validation complete. 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Find some direction or path for every PR, and provide guidance to countless community members. Bring odd situations or new errors product manager and team for guidance.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 fleet of 4-8 Hyper-V Windows 10 and 11 VMs for manifest and package testing.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Automate work steps - wrote Automated Validation Log retrieval tool, Manual Validation Pipeline, and PR Watcher.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Assist community moderators in approving validated PRs to maintain queue SLA.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Approve ~500 PRs per week, using self-written tools above to streamline approval time from several minutes to several seconds in most cases.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Resolve internal Microsoft incidents related to the service.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with teammates to gather resolution steps for 12 types of incident, and wrote internal troubleshooting guides for the service.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Generate custom reports for team and managers, showing daily and weekly incoming manifest (workload) counts, and also changes over months.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constructive feedback to users in a public Internet forum. Maintain discretion when required to remark on PR errors directly related to highly controversial world events. (Including placing a neutral response to a content policy error on a PR for a Wuhan-based VPN company.)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Contractor position - ends after standard MS 18-month contractor roll-off.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Solutions Architect / Infrastructure &amp; Security Engineer</w:t>
      </w:r>
    </w:p>
    <w:p w:rsidR="00000000" w:rsidDel="00000000" w:rsidP="00000000" w:rsidRDefault="00000000" w:rsidRPr="00000000" w14:paraId="00000085">
      <w:pPr>
        <w:pStyle w:val="Heading5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Univar Solutions (formerly Univar, Inc) – Cloud, Automation, Tools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June 2017 – December 2021 in Redmond WA &amp; Remote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 as an in-house Cloud Solutions Architect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S3 bucket and folder access &amp; security. Use permissions boundaries to block access to S3 buckets containing PII or sensitive data.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Redshift</w:t>
      </w:r>
      <w:r w:rsidDel="00000000" w:rsidR="00000000" w:rsidRPr="00000000">
        <w:rPr>
          <w:sz w:val="20"/>
          <w:szCs w:val="20"/>
          <w:rtl w:val="0"/>
        </w:rPr>
        <w:t xml:space="preserve"> SAML IdP, including supporting IAM roles and policies.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 EC2 patching and AWS maintenance with vendors, security teams, developer teams, and business teams.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EC2 server build and Windows AD configuration.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Engineer: Support AzureAD SAML integration with AWS for 200 users in 40 groups, including managing IAM roles and policies: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200" w:line="276" w:lineRule="auto"/>
        <w:ind w:left="108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IAM SAML IdP. Migrate teams from AWS IAM direct logins to AzureAD SSO logins backed by AD group membership. 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Rewrite numerous IAM policies to simplify permissions and accommodate changes needed for AzureAD integration. Manually create and update IAM policies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mappings in AzureAD between AWS IAM role and on-premises AD group, and manage these AD groups.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Audit and review AWS permissions with application and service owners.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Infrastructure Engineer: Support and maintain AWS Workspaces for 110 users, including application installation, configuration, patching, and vulnerability remediation.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Duo Security MFA provider, including Windows AD Proxy servers and managing user access with the Duo app through their website..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Password Manager Pro (PMP), Splunk, PRTG, Jira, Confluence, Jenkins, Maven, Nexus, etc. Some VMWare access to manage the servers for these services.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how-to KB articles and other documentation. Support existing Powershell and VB script library and Node.js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business continuity for user access to AWS services across numerous corporate events: office relocation, business state migration, merger, and a couple reorganizations.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hd w:fill="ffffff" w:val="clear"/>
        <w:spacing w:after="0" w:before="150" w:lineRule="auto"/>
        <w:rPr>
          <w:rFonts w:ascii="Calibri" w:cs="Calibri" w:eastAsia="Calibri" w:hAnsi="Calibri"/>
          <w:b w:val="0"/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System Engineer (System, Network,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spacing w:after="0" w:before="0" w:lineRule="auto"/>
        <w:rPr/>
      </w:pPr>
      <w:bookmarkStart w:colFirst="0" w:colLast="0" w:name="_heading=h.dhuop829n5k7" w:id="19"/>
      <w:bookmarkEnd w:id="19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Lumen Cloud (formerly CenturyLink Cloud) – Customer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2015 – June 2017 in Bellevue,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before="150" w:line="240" w:lineRule="auto"/>
        <w:ind w:left="21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 more than 60,000 customer and internal VMs across 18 geo-dispersed data centers in different countries around the world.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Support mesh of VPN tunnels between data centers, and the fleet of Juniper routers connecting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First point of customer contact – Receive all incoming customer emails, tickets, live website chats (BoldChat), and phone calls. Route all internal requests,  external customer incidents and requests, and all automated trouble tickets.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articipate in the Urgent Incident Management process. Act as SME over any part of our technology 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Continual documentation update. Write, rewrite, and update numerous internal and public KB documents.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0" w:hanging="2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ilgamech/ARKScrape" TargetMode="External"/><Relationship Id="rId22" Type="http://schemas.openxmlformats.org/officeDocument/2006/relationships/hyperlink" Target="https://www.linkedin.com/company/2152?trk=prof-exp-company-name" TargetMode="External"/><Relationship Id="rId21" Type="http://schemas.openxmlformats.org/officeDocument/2006/relationships/hyperlink" Target="https://github.com/Gilgamech/Arduino/blob/master/motor04/motor04.ino" TargetMode="External"/><Relationship Id="rId24" Type="http://schemas.openxmlformats.org/officeDocument/2006/relationships/hyperlink" Target="https://www.linkedin.com/company/7164?trk=prof-exp-company-name" TargetMode="External"/><Relationship Id="rId23" Type="http://schemas.openxmlformats.org/officeDocument/2006/relationships/hyperlink" Target="https://www.linkedin.com/company/2152?trk=prof-exp-company-n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sume.gilgamech.com" TargetMode="External"/><Relationship Id="rId25" Type="http://schemas.openxmlformats.org/officeDocument/2006/relationships/hyperlink" Target="https://github.com/microsoft/winget-pkg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tephenGillie@Gilgamech.com" TargetMode="External"/><Relationship Id="rId8" Type="http://schemas.openxmlformats.org/officeDocument/2006/relationships/hyperlink" Target="https://www.linkedin.com/in/stephengillie/" TargetMode="External"/><Relationship Id="rId11" Type="http://schemas.openxmlformats.org/officeDocument/2006/relationships/hyperlink" Target="https://www.linkedin.com/company/2152?trk=prof-exp-company-nam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linkedin.com/company/2152?trk=prof-exp-company-name" TargetMode="External"/><Relationship Id="rId12" Type="http://schemas.openxmlformats.org/officeDocument/2006/relationships/hyperlink" Target="https://github.com/Gilgamech/Arduino/blob/master/motor04/motor04.ino" TargetMode="External"/><Relationship Id="rId15" Type="http://schemas.openxmlformats.org/officeDocument/2006/relationships/hyperlink" Target="https://www.linkedin.com/company/2152?trk=prof-exp-company-name" TargetMode="External"/><Relationship Id="rId14" Type="http://schemas.openxmlformats.org/officeDocument/2006/relationships/hyperlink" Target="https://github.com/microsoft/winget-pkgs/blob/master/Tools/ManualValidationPipeline.ps1" TargetMode="External"/><Relationship Id="rId17" Type="http://schemas.openxmlformats.org/officeDocument/2006/relationships/hyperlink" Target="https://www.gilgamech.com/history.html" TargetMode="External"/><Relationship Id="rId16" Type="http://schemas.openxmlformats.org/officeDocument/2006/relationships/hyperlink" Target="https://github.com/microsoft/winget-pkgs/blob/master/Tools/PRWatcher.ps1" TargetMode="External"/><Relationship Id="rId19" Type="http://schemas.openxmlformats.org/officeDocument/2006/relationships/hyperlink" Target="http://store.steampowered.com/app/346110/" TargetMode="External"/><Relationship Id="rId18" Type="http://schemas.openxmlformats.org/officeDocument/2006/relationships/hyperlink" Target="https://github.com/Gilgamech/Gilgamech/blob/master/AWS/Tags.ps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Uzw9WljGMFPTrHCI3Y4ycu1pKQ==">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