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Malgun Gothic" w:hAnsi="Malgun Gothic" w:eastAsia="Malgun Gothic"/>
          <w:b/>
          <w:color w:val="0D1821"/>
          <w:sz w:val="54"/>
        </w:rPr>
        <w:t>김태빈</w:t>
      </w:r>
    </w:p>
    <w:p>
      <w:pPr>
        <w:spacing w:after="320"/>
      </w:pPr>
      <w:r>
        <w:rPr>
          <w:rFonts w:ascii="Malgun Gothic" w:hAnsi="Malgun Gothic" w:eastAsia="Malgun Gothic"/>
          <w:b w:val="0"/>
          <w:color w:val="66707B"/>
          <w:sz w:val="22"/>
        </w:rPr>
        <w:t>지원 서류 묶음  |  웹 애플리케이션 · 정보보안</w:t>
      </w:r>
    </w:p>
    <w:tbl>
      <w:tblPr>
        <w:tblStyle w:val="TableGrid"/>
        <w:tblW w:type="auto" w:w="0"/>
        <w:jc w:val="left"/>
        <w:tblLook w:firstColumn="1" w:firstRow="1" w:lastColumn="0" w:lastRow="0" w:noHBand="0" w:noVBand="1" w:val="04A0"/>
      </w:tblPr>
      <w:tblGrid>
        <w:gridCol w:w="3400"/>
        <w:gridCol w:w="3400"/>
        <w:gridCol w:w="3400"/>
      </w:tblGrid>
      <w:tr>
        <w:tc>
          <w:tcPr>
            <w:tcW w:type="dxa" w:w="3400"/>
            <w:tcMar>
              <w:top w:w="80" w:type="dxa"/>
              <w:start w:w="110" w:type="dxa"/>
              <w:bottom w:w="80" w:type="dxa"/>
              <w:end w:w="110" w:type="dxa"/>
            </w:tcMar>
          </w:tcPr>
          <w:p>
            <w:r>
              <w:rPr>
                <w:rFonts w:ascii="Malgun Gothic" w:hAnsi="Malgun Gothic" w:eastAsia="Malgun Gothic"/>
                <w:b w:val="0"/>
                <w:color w:val="172127"/>
                <w:sz w:val="18"/>
              </w:rPr>
              <w:t>연락처</w:t>
            </w:r>
          </w:p>
        </w:tc>
        <w:tc>
          <w:tcPr>
            <w:tcW w:type="dxa" w:w="3400"/>
            <w:tcMar>
              <w:top w:w="80" w:type="dxa"/>
              <w:start w:w="110" w:type="dxa"/>
              <w:bottom w:w="80" w:type="dxa"/>
              <w:end w:w="110" w:type="dxa"/>
            </w:tcMar>
          </w:tcPr>
          <w:p>
            <w:r>
              <w:rPr>
                <w:rFonts w:ascii="Malgun Gothic" w:hAnsi="Malgun Gothic" w:eastAsia="Malgun Gothic"/>
                <w:b w:val="0"/>
                <w:color w:val="172127"/>
                <w:sz w:val="18"/>
              </w:rPr>
              <w:t>xoqls081215@gmail.com</w:t>
            </w:r>
          </w:p>
        </w:tc>
        <w:tc>
          <w:tcPr>
            <w:tcW w:type="dxa" w:w="3400"/>
            <w:tcMar>
              <w:top w:w="80" w:type="dxa"/>
              <w:start w:w="110" w:type="dxa"/>
              <w:bottom w:w="80" w:type="dxa"/>
              <w:end w:w="110" w:type="dxa"/>
            </w:tcMar>
          </w:tcPr>
          <w:p>
            <w:r>
              <w:rPr>
                <w:rFonts w:ascii="Malgun Gothic" w:hAnsi="Malgun Gothic" w:eastAsia="Malgun Gothic"/>
                <w:b w:val="0"/>
                <w:color w:val="172127"/>
                <w:sz w:val="18"/>
              </w:rPr>
              <w:t>공개하기로 정한 연락 수단</w:t>
            </w:r>
          </w:p>
        </w:tc>
      </w:tr>
    </w:tbl>
    <w:p>
      <w:pPr>
        <w:pStyle w:val="Heading1"/>
        <w:spacing w:before="320" w:after="120"/>
      </w:pPr>
      <w:r>
        <w:rPr>
          <w:rFonts w:ascii="Malgun Gothic" w:hAnsi="Malgun Gothic" w:eastAsia="Malgun Gothic"/>
          <w:b/>
          <w:color w:val="E16944"/>
          <w:sz w:val="32"/>
        </w:rPr>
        <w:t>1. 이력서</w:t>
      </w:r>
    </w:p>
    <w:p>
      <w:pPr>
        <w:spacing w:after="140" w:line="307" w:lineRule="auto"/>
      </w:pPr>
      <w:r>
        <w:rPr>
          <w:rFonts w:ascii="Malgun Gothic" w:hAnsi="Malgun Gothic" w:eastAsia="Malgun Gothic"/>
          <w:b w:val="0"/>
          <w:sz w:val="21"/>
        </w:rPr>
        <w:t>질문하고, 끝까지 확인하며 함께 해결하는 사람.</w:t>
      </w:r>
    </w:p>
    <w:p>
      <w:pPr>
        <w:spacing w:after="140" w:line="307" w:lineRule="auto"/>
      </w:pPr>
      <w:r>
        <w:rPr>
          <w:rFonts w:ascii="Malgun Gothic" w:hAnsi="Malgun Gothic" w:eastAsia="Malgun Gothic"/>
          <w:b w:val="0"/>
          <w:sz w:val="21"/>
        </w:rPr>
        <w:t>2022년 창원의 첫 직장에서 배운 것은 기술보다 먼저 사람에게 다가가는 일이었습니다. 지금은 그 경험을 바탕으로 IT와 정보보안을 배우며, 맡은 일을 끝까지 확인하고 아는 것은 나누는 사람으로 일하고 있습니다.</w:t>
      </w:r>
    </w:p>
    <w:tbl>
      <w:tblPr>
        <w:tblStyle w:val="TableGrid"/>
        <w:tblW w:type="auto" w:w="0"/>
        <w:jc w:val="center"/>
        <w:tblLook w:firstColumn="1" w:firstRow="1" w:lastColumn="0" w:lastRow="0" w:noHBand="0" w:noVBand="1" w:val="04A0"/>
      </w:tblPr>
      <w:tblGrid>
        <w:gridCol w:w="3400"/>
        <w:gridCol w:w="3400"/>
        <w:gridCol w:w="3400"/>
      </w:tblGrid>
      <w:tr>
        <w:tc>
          <w:tcPr>
            <w:tcW w:type="dxa" w:w="1361"/>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기간</w:t>
            </w:r>
          </w:p>
        </w:tc>
        <w:tc>
          <w:tcPr>
            <w:tcW w:type="dxa" w:w="2381"/>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경험</w:t>
            </w:r>
          </w:p>
        </w:tc>
        <w:tc>
          <w:tcPr>
            <w:tcW w:type="dxa" w:w="5783"/>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역할·배운 점</w:t>
            </w:r>
          </w:p>
        </w:tc>
      </w:tr>
      <w:tr>
        <w:tc>
          <w:tcPr>
            <w:tcW w:type="dxa" w:w="1361"/>
            <w:tcMar>
              <w:top w:w="90" w:type="dxa"/>
              <w:start w:w="110" w:type="dxa"/>
              <w:bottom w:w="90" w:type="dxa"/>
              <w:end w:w="110" w:type="dxa"/>
            </w:tcMar>
            <w:vAlign w:val="top"/>
          </w:tcPr>
          <w:p>
            <w:pPr>
              <w:spacing w:after="0" w:line="276" w:lineRule="auto"/>
            </w:pPr>
            <w:r>
              <w:rPr>
                <w:rFonts w:ascii="Malgun Gothic" w:hAnsi="Malgun Gothic" w:eastAsia="Malgun Gothic"/>
                <w:b w:val="0"/>
                <w:sz w:val="17"/>
              </w:rPr>
              <w:t>2022년</w:t>
            </w:r>
          </w:p>
        </w:tc>
        <w:tc>
          <w:tcPr>
            <w:tcW w:type="dxa" w:w="2381"/>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창원 PCB 제조업체 생산 현장</w:t>
            </w:r>
          </w:p>
        </w:tc>
        <w:tc>
          <w:tcPr>
            <w:tcW w:type="dxa" w:w="5783"/>
            <w:tcMar>
              <w:top w:w="90" w:type="dxa"/>
              <w:start w:w="110" w:type="dxa"/>
              <w:bottom w:w="90" w:type="dxa"/>
              <w:end w:w="110" w:type="dxa"/>
            </w:tcMar>
            <w:vAlign w:val="top"/>
          </w:tcPr>
          <w:p>
            <w:pPr>
              <w:spacing w:after="0" w:line="276" w:lineRule="auto"/>
            </w:pPr>
            <w:r>
              <w:rPr>
                <w:rFonts w:ascii="Malgun Gothic" w:hAnsi="Malgun Gothic" w:eastAsia="Malgun Gothic"/>
                <w:b w:val="0"/>
                <w:sz w:val="17"/>
              </w:rPr>
              <w:t>낯을 가리고 질문하지 못했던 고비를 겪음. 먼저 인사하고 제때 질문하는 행동으로 바꿈.</w:t>
            </w:r>
          </w:p>
        </w:tc>
      </w:tr>
      <w:tr>
        <w:tc>
          <w:tcPr>
            <w:tcW w:type="dxa" w:w="1361"/>
            <w:tcMar>
              <w:top w:w="90" w:type="dxa"/>
              <w:start w:w="110" w:type="dxa"/>
              <w:bottom w:w="90" w:type="dxa"/>
              <w:end w:w="110" w:type="dxa"/>
            </w:tcMar>
            <w:vAlign w:val="top"/>
          </w:tcPr>
          <w:p>
            <w:pPr>
              <w:spacing w:after="0" w:line="276" w:lineRule="auto"/>
            </w:pPr>
            <w:r>
              <w:rPr>
                <w:rFonts w:ascii="Malgun Gothic" w:hAnsi="Malgun Gothic" w:eastAsia="Malgun Gothic"/>
                <w:b w:val="0"/>
                <w:sz w:val="17"/>
              </w:rPr>
              <w:t>2026년</w:t>
            </w:r>
          </w:p>
        </w:tc>
        <w:tc>
          <w:tcPr>
            <w:tcW w:type="dxa" w:w="2381"/>
            <w:tcMar>
              <w:top w:w="90" w:type="dxa"/>
              <w:start w:w="110" w:type="dxa"/>
              <w:bottom w:w="90" w:type="dxa"/>
              <w:end w:w="110" w:type="dxa"/>
            </w:tcMar>
            <w:vAlign w:val="top"/>
          </w:tcPr>
          <w:p>
            <w:pPr>
              <w:spacing w:after="0" w:line="276" w:lineRule="auto"/>
            </w:pPr>
            <w:r>
              <w:rPr>
                <w:rFonts w:ascii="Malgun Gothic" w:hAnsi="Malgun Gothic" w:eastAsia="Malgun Gothic"/>
                <w:b w:val="0"/>
                <w:sz w:val="17"/>
              </w:rPr>
              <w:t>IT·정보보안 교육과정</w:t>
            </w:r>
          </w:p>
        </w:tc>
        <w:tc>
          <w:tcPr>
            <w:tcW w:type="dxa" w:w="5783"/>
            <w:tcMar>
              <w:top w:w="90" w:type="dxa"/>
              <w:start w:w="110" w:type="dxa"/>
              <w:bottom w:w="90" w:type="dxa"/>
              <w:end w:w="110" w:type="dxa"/>
            </w:tcMar>
            <w:vAlign w:val="top"/>
          </w:tcPr>
          <w:p>
            <w:pPr>
              <w:spacing w:after="0" w:line="276" w:lineRule="auto"/>
            </w:pPr>
            <w:r>
              <w:rPr>
                <w:rFonts w:ascii="Malgun Gothic" w:hAnsi="Malgun Gothic" w:eastAsia="Malgun Gothic"/>
                <w:b w:val="0"/>
                <w:sz w:val="17"/>
              </w:rPr>
              <w:t>문제를 하나하나 확인하고, 동료의 말을 듣고 해결 방법을 설명하는 학습 방식을 이어 감.</w:t>
            </w:r>
          </w:p>
        </w:tc>
      </w:tr>
      <w:tr>
        <w:tc>
          <w:tcPr>
            <w:tcW w:type="dxa" w:w="1361"/>
            <w:tcMar>
              <w:top w:w="90" w:type="dxa"/>
              <w:start w:w="110" w:type="dxa"/>
              <w:bottom w:w="90" w:type="dxa"/>
              <w:end w:w="110" w:type="dxa"/>
            </w:tcMar>
            <w:vAlign w:val="top"/>
          </w:tcPr>
          <w:p>
            <w:pPr>
              <w:spacing w:after="0" w:line="276" w:lineRule="auto"/>
            </w:pPr>
            <w:r>
              <w:rPr>
                <w:rFonts w:ascii="Malgun Gothic" w:hAnsi="Malgun Gothic" w:eastAsia="Malgun Gothic"/>
                <w:b w:val="0"/>
                <w:sz w:val="17"/>
              </w:rPr>
              <w:t>2026.08–09</w:t>
            </w:r>
          </w:p>
        </w:tc>
        <w:tc>
          <w:tcPr>
            <w:tcW w:type="dxa" w:w="2381"/>
            <w:tcMar>
              <w:top w:w="90" w:type="dxa"/>
              <w:start w:w="110" w:type="dxa"/>
              <w:bottom w:w="90" w:type="dxa"/>
              <w:end w:w="110" w:type="dxa"/>
            </w:tcMar>
            <w:vAlign w:val="top"/>
          </w:tcPr>
          <w:p>
            <w:pPr>
              <w:spacing w:after="0" w:line="276" w:lineRule="auto"/>
            </w:pPr>
            <w:r>
              <w:rPr>
                <w:rFonts w:ascii="Malgun Gothic" w:hAnsi="Malgun Gothic" w:eastAsia="Malgun Gothic"/>
                <w:b w:val="0"/>
                <w:sz w:val="17"/>
              </w:rPr>
              <w:t>리추얼·과제 기록</w:t>
            </w:r>
          </w:p>
        </w:tc>
        <w:tc>
          <w:tcPr>
            <w:tcW w:type="dxa" w:w="5783"/>
            <w:tcMar>
              <w:top w:w="90" w:type="dxa"/>
              <w:start w:w="110" w:type="dxa"/>
              <w:bottom w:w="90" w:type="dxa"/>
              <w:end w:w="110" w:type="dxa"/>
            </w:tcMar>
            <w:vAlign w:val="top"/>
          </w:tcPr>
          <w:p>
            <w:pPr>
              <w:spacing w:after="0" w:line="276" w:lineRule="auto"/>
            </w:pPr>
            <w:r>
              <w:rPr>
                <w:rFonts w:ascii="Malgun Gothic" w:hAnsi="Malgun Gothic" w:eastAsia="Malgun Gothic"/>
                <w:b w:val="0"/>
                <w:sz w:val="17"/>
              </w:rPr>
              <w:t>기록을 연 날과 실천했다고 남긴 날을 통해 반복 행동을 확인함.</w:t>
            </w:r>
          </w:p>
        </w:tc>
      </w:tr>
    </w:tbl>
    <w:p>
      <w:pPr>
        <w:pStyle w:val="Heading2"/>
        <w:spacing w:before="200" w:after="120"/>
      </w:pPr>
      <w:r>
        <w:rPr>
          <w:rFonts w:ascii="Malgun Gothic" w:hAnsi="Malgun Gothic" w:eastAsia="Malgun Gothic"/>
          <w:b/>
          <w:color w:val="172127"/>
          <w:sz w:val="25"/>
        </w:rPr>
        <w:t>관심 분야</w:t>
      </w:r>
    </w:p>
    <w:p>
      <w:pPr>
        <w:pStyle w:val="ListBullet"/>
        <w:spacing w:after="80"/>
      </w:pPr>
      <w:r>
        <w:rPr>
          <w:rFonts w:ascii="Malgun Gothic" w:hAnsi="Malgun Gothic" w:eastAsia="Malgun Gothic"/>
          <w:b w:val="0"/>
          <w:sz w:val="20"/>
        </w:rPr>
        <w:t>웹 애플리케이션: 로그인과 인증 흐름을 이해하고 사용자를 보호하는 기능 만들기</w:t>
      </w:r>
    </w:p>
    <w:p>
      <w:pPr>
        <w:pStyle w:val="ListBullet"/>
        <w:spacing w:after="80"/>
      </w:pPr>
      <w:r>
        <w:rPr>
          <w:rFonts w:ascii="Malgun Gothic" w:hAnsi="Malgun Gothic" w:eastAsia="Malgun Gothic"/>
          <w:b w:val="0"/>
          <w:sz w:val="20"/>
        </w:rPr>
        <w:t>정보보안: 문제를 기록하고 확인하며, 필요한 사람과 함께 해결하는 일</w:t>
      </w:r>
    </w:p>
    <w:p>
      <w:pPr>
        <w:pStyle w:val="Heading2"/>
        <w:spacing w:before="200" w:after="120"/>
      </w:pPr>
      <w:r>
        <w:rPr>
          <w:rFonts w:ascii="Malgun Gothic" w:hAnsi="Malgun Gothic" w:eastAsia="Malgun Gothic"/>
          <w:b/>
          <w:color w:val="172127"/>
          <w:sz w:val="25"/>
        </w:rPr>
        <w:t>대표작</w:t>
      </w:r>
    </w:p>
    <w:p>
      <w:pPr>
        <w:pStyle w:val="ListBullet"/>
        <w:spacing w:after="80"/>
      </w:pPr>
      <w:r>
        <w:rPr>
          <w:rFonts w:ascii="Malgun Gothic" w:hAnsi="Malgun Gothic" w:eastAsia="Malgun Gothic"/>
          <w:b w:val="0"/>
          <w:sz w:val="20"/>
        </w:rPr>
        <w:t>10번 논문 — 로그인 공격의 분산 방식과 속도에 따른 탐지 정책 성능 비교: 다섯 가지 모의 로그인 시나리오와 세 가지 탐지 정책을 비교해 공격 탐지와 정상 사용자 보호의 균형을 살폈습니다.</w:t>
      </w:r>
    </w:p>
    <w:p>
      <w:pPr>
        <w:pStyle w:val="ListBullet"/>
        <w:spacing w:after="80"/>
      </w:pPr>
      <w:r>
        <w:rPr>
          <w:rFonts w:ascii="Malgun Gothic" w:hAnsi="Malgun Gothic" w:eastAsia="Malgun Gothic"/>
          <w:b w:val="0"/>
          <w:sz w:val="20"/>
        </w:rPr>
        <w:t>13번 앱 — 13번 앱: 아직 시작 전인 자리입니다. 앱을 완성하면 공개 링크와 핵심 기능을 이 카드에 연결합니다.</w:t>
      </w:r>
    </w:p>
    <w:p>
      <w:pPr>
        <w:pStyle w:val="Heading1"/>
        <w:spacing w:before="320" w:after="120"/>
      </w:pPr>
      <w:r>
        <w:rPr>
          <w:rFonts w:ascii="Malgun Gothic" w:hAnsi="Malgun Gothic" w:eastAsia="Malgun Gothic"/>
          <w:b/>
          <w:color w:val="E16944"/>
          <w:sz w:val="32"/>
        </w:rPr>
        <w:t>2. 자기소개서</w:t>
      </w:r>
    </w:p>
    <w:p>
      <w:pPr>
        <w:spacing w:after="140" w:line="307" w:lineRule="auto"/>
      </w:pPr>
      <w:r>
        <w:rPr>
          <w:rFonts w:ascii="Malgun Gothic" w:hAnsi="Malgun Gothic" w:eastAsia="Malgun Gothic"/>
          <w:b w:val="0"/>
          <w:sz w:val="21"/>
        </w:rPr>
        <w:t>저는 2022년 창원에 있는 PCB 제조업체의 생산 현장에서 첫 직장생활을 시작했습니다. 직장에는 같은 학교 출신 선배들이 있었고, 업무 특성상 함께 작업할 일이 많았습니다. 하지만 당시 저는 낯을 많이 가렸고 선배들이 어렵고 무섭게 느껴졌습니다. 작업 중 모르는 것이 생겨도 쉽게 질문하지 못했습니다. 처음 접하는 업무를 익혀야 하는 상황에서 사람들에게 다가가 질문하는 것까지 어려웠기 때문에, 직장에 적응하는 과정도 더욱 힘들게 느껴졌습니다. 돌아보면 힘들었던 이유는 모르는 것 자체뿐 아니라 불편함을 숨기며 혼자 버티려 했기 때문이었습니다. 저는 그 태도를 제 문제로 인정하고, 상황이 달라지기를 기다리기보다 제가 할 수 있는 다음 행동을 찾아야 한다고 생각했습니다.</w:t>
      </w:r>
    </w:p>
    <w:p>
      <w:pPr>
        <w:spacing w:after="140" w:line="307" w:lineRule="auto"/>
      </w:pPr>
      <w:r>
        <w:rPr>
          <w:rFonts w:ascii="Malgun Gothic" w:hAnsi="Malgun Gothic" w:eastAsia="Malgun Gothic"/>
          <w:b w:val="0"/>
          <w:sz w:val="21"/>
        </w:rPr>
        <w:t>업무를 제대로 익히고 함께 일하기 위해 먼저 밝게 인사하고 말을 걸기 시작했습니다. 모르는 것은 미루지 않고 그때그때 질문했습니다. 처음에는 짧은 인사와 질문 하나도 쉽지 않았지만, 대화를 반복하면서 선배들과 조금씩 편하게 이야기할 수 있는 관계를 만들었습니다. 필요한 내용을 제때 묻고 상대방의 말을 듣는 일이 혼자 고민하는 것보다 정확한 해결에 가까웠습니다. 이 경험으로 저는 불편함을 억지로 없애려 하기보다, 불편함을 알아차리고 확인할 행동으로 바꾸는 자기조절력을 배웠습니다. 또 함께 일하려면 먼저 다가가고, 상대의 말을 끝까지 듣고, 모르는 것을 숨기지 않는 대인관계력이 필요하다는 것도 알게 됐습니다. 2022년의 변화는 성격이 갑자기 달라진 일이 아니라, 멈추지 않기 위해 작은 행동을 반복한 과정이었습니다.</w:t>
      </w:r>
    </w:p>
    <w:p>
      <w:pPr>
        <w:spacing w:after="140" w:line="307" w:lineRule="auto"/>
      </w:pPr>
      <w:r>
        <w:rPr>
          <w:rFonts w:ascii="Malgun Gothic" w:hAnsi="Malgun Gothic" w:eastAsia="Malgun Gothic"/>
          <w:b w:val="0"/>
          <w:sz w:val="21"/>
        </w:rPr>
        <w:t>첫 직장에서 시작한 변화는 현재의 교육과정에서도 이어지고 있습니다. 2026년 8월 11일에는 아르바이트에서 다른 사람들이 맡기 싫어하는 일을 스스로 맡았다고 기록했습니다. 맡은 일을 피하기보다 제가 할 수 있는 몫을 먼저 실행하는 태도를 확인한 기록입니다. 2026년 8월 28일 동료는 제가 팀원들의 말을 언제나 경청해 줘서 고맙다고 말했습니다. 9월 7일에는 동료가 n8n 복구 과정에서 막혔을 때 문제 해결을 도왔습니다. 9월 8일에는 문제를 대충 보지 않고 하나하나 정독하며 풀어나가고, 복잡한 실습 문제도 이해하기 쉽게 설명한다는 말을 들었습니다. 9월 9일에는 부정적인 일을 오히려 성장하는 계기로 받아들이려고 한다고 기록했습니다. 이 장면들은 제가 완벽해서 얻은 결과가 아니라, 질문하고 듣고 확인하고 다시 행동하는 과정이 반복된 결과입니다. 지금의 저는 어려운 일이 생기면 먼저 상황을 정리하고, 필요한 도움을 주고받으며, 해결한 내용을 다른 사람과 나누려고 합니다. 앞으로도 모르는 것은 솔직하게 질문하고 제가 아는 것은 나누면서 함께 성장하고 싶습니다.</w:t>
      </w:r>
    </w:p>
    <w:p>
      <w:pPr>
        <w:pStyle w:val="Heading2"/>
        <w:spacing w:before="200" w:after="120"/>
      </w:pPr>
      <w:r>
        <w:rPr>
          <w:rFonts w:ascii="Malgun Gothic" w:hAnsi="Malgun Gothic" w:eastAsia="Malgun Gothic"/>
          <w:b/>
          <w:color w:val="172127"/>
          <w:sz w:val="25"/>
        </w:rPr>
        <w:t>세 능력이 드러난 장면</w:t>
      </w:r>
    </w:p>
    <w:tbl>
      <w:tblPr>
        <w:tblStyle w:val="TableGrid"/>
        <w:tblW w:type="auto" w:w="0"/>
        <w:jc w:val="center"/>
        <w:tblLook w:firstColumn="1" w:firstRow="1" w:lastColumn="0" w:lastRow="0" w:noHBand="0" w:noVBand="1" w:val="04A0"/>
      </w:tblPr>
      <w:tblGrid>
        <w:gridCol w:w="3400"/>
        <w:gridCol w:w="3400"/>
        <w:gridCol w:w="3400"/>
      </w:tblGrid>
      <w:tr>
        <w:tc>
          <w:tcPr>
            <w:tcW w:type="dxa" w:w="1587"/>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능력</w:t>
            </w:r>
          </w:p>
        </w:tc>
        <w:tc>
          <w:tcPr>
            <w:tcW w:type="dxa" w:w="3458"/>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장면</w:t>
            </w:r>
          </w:p>
        </w:tc>
        <w:tc>
          <w:tcPr>
            <w:tcW w:type="dxa" w:w="4479"/>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현재의 행동</w:t>
            </w:r>
          </w:p>
        </w:tc>
      </w:tr>
      <w:tr>
        <w:tc>
          <w:tcPr>
            <w:tcW w:type="dxa" w:w="1587"/>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자기조절력</w:t>
            </w:r>
          </w:p>
        </w:tc>
        <w:tc>
          <w:tcPr>
            <w:tcW w:type="dxa" w:w="3458"/>
            <w:tcMar>
              <w:top w:w="90" w:type="dxa"/>
              <w:start w:w="110" w:type="dxa"/>
              <w:bottom w:w="90" w:type="dxa"/>
              <w:end w:w="110" w:type="dxa"/>
            </w:tcMar>
            <w:vAlign w:val="top"/>
          </w:tcPr>
          <w:p>
            <w:pPr>
              <w:spacing w:after="0" w:line="276" w:lineRule="auto"/>
            </w:pPr>
            <w:r>
              <w:rPr>
                <w:rFonts w:ascii="Malgun Gothic" w:hAnsi="Malgun Gothic" w:eastAsia="Malgun Gothic"/>
                <w:b w:val="0"/>
                <w:sz w:val="17"/>
              </w:rPr>
              <w:t>2022년에는 모르는 것이 생겨도 질문을 미뤘습니다.</w:t>
            </w:r>
          </w:p>
        </w:tc>
        <w:tc>
          <w:tcPr>
            <w:tcW w:type="dxa" w:w="4479"/>
            <w:tcMar>
              <w:top w:w="90" w:type="dxa"/>
              <w:start w:w="110" w:type="dxa"/>
              <w:bottom w:w="90" w:type="dxa"/>
              <w:end w:w="110" w:type="dxa"/>
            </w:tcMar>
            <w:vAlign w:val="top"/>
          </w:tcPr>
          <w:p>
            <w:pPr>
              <w:spacing w:after="0" w:line="276" w:lineRule="auto"/>
            </w:pPr>
            <w:r>
              <w:rPr>
                <w:rFonts w:ascii="Malgun Gothic" w:hAnsi="Malgun Gothic" w:eastAsia="Malgun Gothic"/>
                <w:b w:val="0"/>
                <w:sz w:val="17"/>
              </w:rPr>
              <w:t>문제가 생기면 숨기지 않고 다음 행동부터 정리합니다.</w:t>
            </w:r>
          </w:p>
        </w:tc>
      </w:tr>
      <w:tr>
        <w:tc>
          <w:tcPr>
            <w:tcW w:type="dxa" w:w="1587"/>
            <w:tcMar>
              <w:top w:w="90" w:type="dxa"/>
              <w:start w:w="110" w:type="dxa"/>
              <w:bottom w:w="90" w:type="dxa"/>
              <w:end w:w="110" w:type="dxa"/>
            </w:tcMar>
            <w:vAlign w:val="top"/>
          </w:tcPr>
          <w:p>
            <w:pPr>
              <w:spacing w:after="0" w:line="276" w:lineRule="auto"/>
            </w:pPr>
            <w:r>
              <w:rPr>
                <w:rFonts w:ascii="Malgun Gothic" w:hAnsi="Malgun Gothic" w:eastAsia="Malgun Gothic"/>
                <w:b w:val="0"/>
                <w:sz w:val="17"/>
              </w:rPr>
              <w:t>대인관계력</w:t>
            </w:r>
          </w:p>
        </w:tc>
        <w:tc>
          <w:tcPr>
            <w:tcW w:type="dxa" w:w="3458"/>
            <w:tcMar>
              <w:top w:w="90" w:type="dxa"/>
              <w:start w:w="110" w:type="dxa"/>
              <w:bottom w:w="90" w:type="dxa"/>
              <w:end w:w="110" w:type="dxa"/>
            </w:tcMar>
            <w:vAlign w:val="top"/>
          </w:tcPr>
          <w:p>
            <w:pPr>
              <w:spacing w:after="0" w:line="276" w:lineRule="auto"/>
            </w:pPr>
            <w:r>
              <w:rPr>
                <w:rFonts w:ascii="Malgun Gothic" w:hAnsi="Malgun Gothic" w:eastAsia="Malgun Gothic"/>
                <w:b w:val="0"/>
                <w:sz w:val="17"/>
              </w:rPr>
              <w:t>혼자 고민하며 필요한 말을 꺼내지 못했습니다.</w:t>
            </w:r>
          </w:p>
        </w:tc>
        <w:tc>
          <w:tcPr>
            <w:tcW w:type="dxa" w:w="4479"/>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제가 아는 것은 설명하고 필요한 도움은 함께 주고받습니다.</w:t>
            </w:r>
          </w:p>
        </w:tc>
      </w:tr>
      <w:tr>
        <w:tc>
          <w:tcPr>
            <w:tcW w:type="dxa" w:w="1587"/>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자기동기력</w:t>
            </w:r>
          </w:p>
        </w:tc>
        <w:tc>
          <w:tcPr>
            <w:tcW w:type="dxa" w:w="3458"/>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어려운 상황을 만나면 먼저 부담과 걱정을 느꼈습니다.</w:t>
            </w:r>
          </w:p>
        </w:tc>
        <w:tc>
          <w:tcPr>
            <w:tcW w:type="dxa" w:w="4479"/>
            <w:tcMar>
              <w:top w:w="90" w:type="dxa"/>
              <w:start w:w="110" w:type="dxa"/>
              <w:bottom w:w="90" w:type="dxa"/>
              <w:end w:w="110" w:type="dxa"/>
            </w:tcMar>
            <w:vAlign w:val="top"/>
          </w:tcPr>
          <w:p>
            <w:pPr>
              <w:spacing w:after="0" w:line="276" w:lineRule="auto"/>
            </w:pPr>
            <w:r>
              <w:rPr>
                <w:rFonts w:ascii="Malgun Gothic" w:hAnsi="Malgun Gothic" w:eastAsia="Malgun Gothic"/>
                <w:b w:val="0"/>
                <w:sz w:val="17"/>
              </w:rPr>
              <w:t>배울 점을 찾은 뒤 다시 시도하고 다음 행동으로 이어 갑니다.</w:t>
            </w:r>
          </w:p>
        </w:tc>
      </w:tr>
    </w:tbl>
    <w:p>
      <w:pPr>
        <w:pStyle w:val="Heading1"/>
        <w:spacing w:before="320" w:after="120"/>
      </w:pPr>
      <w:r>
        <w:rPr>
          <w:rFonts w:ascii="Malgun Gothic" w:hAnsi="Malgun Gothic" w:eastAsia="Malgun Gothic"/>
          <w:b/>
          <w:color w:val="E16944"/>
          <w:sz w:val="32"/>
        </w:rPr>
        <w:t>3. 경력기술서</w:t>
      </w:r>
    </w:p>
    <w:p>
      <w:pPr>
        <w:spacing w:after="140" w:line="307" w:lineRule="auto"/>
      </w:pPr>
      <w:r>
        <w:rPr>
          <w:rFonts w:ascii="Malgun Gothic" w:hAnsi="Malgun Gothic" w:eastAsia="Malgun Gothic"/>
          <w:b w:val="0"/>
          <w:sz w:val="21"/>
        </w:rPr>
        <w:t>경력기술서는 확인된 경험을 상황·행동·결과로 정리했습니다. 다른 사람의 이름은 기록에 남기지 않았습니다.</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과제·기간</w:t>
            </w:r>
          </w:p>
        </w:tc>
        <w:tc>
          <w:tcPr>
            <w:tcW w:type="dxa" w:w="1304"/>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능력</w:t>
            </w:r>
          </w:p>
        </w:tc>
        <w:tc>
          <w:tcPr>
            <w:tcW w:type="dxa" w:w="6406"/>
            <w:shd w:fill="0D1821"/>
            <w:tcMar>
              <w:top w:w="90" w:type="dxa"/>
              <w:start w:w="110" w:type="dxa"/>
              <w:bottom w:w="90" w:type="dxa"/>
              <w:end w:w="110" w:type="dxa"/>
            </w:tcMar>
            <w:vAlign w:val="center"/>
          </w:tcPr>
          <w:p>
            <w:pPr>
              <w:spacing w:after="0"/>
            </w:pPr>
            <w:r>
              <w:rPr>
                <w:rFonts w:ascii="Malgun Gothic" w:hAnsi="Malgun Gothic" w:eastAsia="Malgun Gothic"/>
                <w:b/>
                <w:color w:val="FBFAF7"/>
                <w:sz w:val="17"/>
              </w:rPr>
              <w:t>상황 · 행동 · 결과</w:t>
            </w:r>
          </w:p>
        </w:tc>
      </w:tr>
      <w:tr>
        <w:tc>
          <w:tcPr>
            <w:tcW w:type="dxa" w:w="1814"/>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창원 PCB 제조업체 / 2022년</w:t>
            </w:r>
          </w:p>
        </w:tc>
        <w:tc>
          <w:tcPr>
            <w:tcW w:type="dxa" w:w="1304"/>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자기조절력</w:t>
            </w:r>
          </w:p>
        </w:tc>
        <w:tc>
          <w:tcPr>
            <w:tcW w:type="dxa" w:w="6406"/>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상황: 낯을 가리고 선배들이 어렵게 느껴져 모르는 것도 쉽게 질문하지 못함. 행동: 먼저 밝게 인사하고 모르는 것은 그때그때 질문함. 결과: 혼자 고민하는 대신 필요한 내용을 제때 묻는 순서를 익힘.</w:t>
            </w:r>
          </w:p>
        </w:tc>
      </w:tr>
      <w:tr>
        <w:tc>
          <w:tcPr>
            <w:tcW w:type="dxa" w:w="1814"/>
            <w:tcMar>
              <w:top w:w="90" w:type="dxa"/>
              <w:start w:w="110" w:type="dxa"/>
              <w:bottom w:w="90" w:type="dxa"/>
              <w:end w:w="110" w:type="dxa"/>
            </w:tcMar>
            <w:vAlign w:val="top"/>
          </w:tcPr>
          <w:p>
            <w:pPr>
              <w:spacing w:after="0" w:line="276" w:lineRule="auto"/>
            </w:pPr>
            <w:r>
              <w:rPr>
                <w:rFonts w:ascii="Malgun Gothic" w:hAnsi="Malgun Gothic" w:eastAsia="Malgun Gothic"/>
                <w:b w:val="0"/>
                <w:sz w:val="17"/>
              </w:rPr>
              <w:t>IT·정보보안 교육과정 / 2026년</w:t>
            </w:r>
          </w:p>
        </w:tc>
        <w:tc>
          <w:tcPr>
            <w:tcW w:type="dxa" w:w="1304"/>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자기동기력</w:t>
            </w:r>
          </w:p>
        </w:tc>
        <w:tc>
          <w:tcPr>
            <w:tcW w:type="dxa" w:w="6406"/>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상황: 실습 중 문제가 생김. 행동: 문제를 대충 넘기지 않고 하나씩 정독하며 해결 방법을 찾음. 결과: 어려움을 성장의 계기로 받아들이고 학습을 이어 가는 방식을 만듦.</w:t>
            </w:r>
          </w:p>
        </w:tc>
      </w:tr>
      <w:tr>
        <w:tc>
          <w:tcPr>
            <w:tcW w:type="dxa" w:w="1814"/>
            <w:tcMar>
              <w:top w:w="90" w:type="dxa"/>
              <w:start w:w="110" w:type="dxa"/>
              <w:bottom w:w="90" w:type="dxa"/>
              <w:end w:w="110" w:type="dxa"/>
            </w:tcMar>
            <w:vAlign w:val="top"/>
          </w:tcPr>
          <w:p>
            <w:pPr>
              <w:spacing w:after="0" w:line="276" w:lineRule="auto"/>
            </w:pPr>
            <w:r>
              <w:rPr>
                <w:rFonts w:ascii="Malgun Gothic" w:hAnsi="Malgun Gothic" w:eastAsia="Malgun Gothic"/>
                <w:b w:val="0"/>
                <w:sz w:val="17"/>
              </w:rPr>
              <w:t>리추얼·과제 기록 / 2026.08–09</w:t>
            </w:r>
          </w:p>
        </w:tc>
        <w:tc>
          <w:tcPr>
            <w:tcW w:type="dxa" w:w="1304"/>
            <w:tcMar>
              <w:top w:w="90" w:type="dxa"/>
              <w:start w:w="110" w:type="dxa"/>
              <w:bottom w:w="90" w:type="dxa"/>
              <w:end w:w="110" w:type="dxa"/>
            </w:tcMar>
            <w:vAlign w:val="top"/>
          </w:tcPr>
          <w:p>
            <w:pPr>
              <w:spacing w:after="0" w:line="276" w:lineRule="auto"/>
            </w:pPr>
            <w:r>
              <w:rPr>
                <w:rFonts w:ascii="Malgun Gothic" w:hAnsi="Malgun Gothic" w:eastAsia="Malgun Gothic"/>
                <w:b w:val="0"/>
                <w:sz w:val="17"/>
              </w:rPr>
              <w:t>대인관계력</w:t>
            </w:r>
          </w:p>
        </w:tc>
        <w:tc>
          <w:tcPr>
            <w:tcW w:type="dxa" w:w="6406"/>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상황: 과제를 진행하며 동료와 함께 막힌 부분을 풀어야 했음. 행동: 먼저 해결한 부분은 설명하고 다른 사람의 의견과 도움은 끝까지 들음. 결과: 경청·도움·설명의 반복을 기록으로 남김.</w:t>
            </w:r>
          </w:p>
        </w:tc>
      </w:tr>
      <w:tr>
        <w:tc>
          <w:tcPr>
            <w:tcW w:type="dxa" w:w="1814"/>
            <w:tcMar>
              <w:top w:w="90" w:type="dxa"/>
              <w:start w:w="110" w:type="dxa"/>
              <w:bottom w:w="90" w:type="dxa"/>
              <w:end w:w="110" w:type="dxa"/>
            </w:tcMar>
            <w:vAlign w:val="top"/>
          </w:tcPr>
          <w:p>
            <w:pPr>
              <w:spacing w:after="0" w:line="276" w:lineRule="auto"/>
            </w:pPr>
            <w:r>
              <w:rPr>
                <w:rFonts w:ascii="Malgun Gothic" w:hAnsi="Malgun Gothic" w:eastAsia="Malgun Gothic"/>
                <w:b w:val="0"/>
                <w:sz w:val="17"/>
              </w:rPr>
              <w:t>10번 논문 / 완료</w:t>
            </w:r>
          </w:p>
        </w:tc>
        <w:tc>
          <w:tcPr>
            <w:tcW w:type="dxa" w:w="1304"/>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자기동기력</w:t>
            </w:r>
          </w:p>
        </w:tc>
        <w:tc>
          <w:tcPr>
            <w:tcW w:type="dxa" w:w="6406"/>
            <w:tcMar>
              <w:top w:w="90" w:type="dxa"/>
              <w:start w:w="110" w:type="dxa"/>
              <w:bottom w:w="90" w:type="dxa"/>
              <w:end w:w="110" w:type="dxa"/>
            </w:tcMar>
            <w:vAlign w:val="top"/>
          </w:tcPr>
          <w:p>
            <w:pPr>
              <w:spacing w:after="0" w:line="276" w:lineRule="auto"/>
            </w:pPr>
            <w:r>
              <w:rPr>
                <w:rFonts w:ascii="Malgun Gothic" w:hAnsi="Malgun Gothic" w:eastAsia="Malgun Gothic"/>
                <w:b w:val="0"/>
                <w:sz w:val="17"/>
              </w:rPr>
              <w:t>상황: 로그인 공격의 분산 방식과 속도에 따른 탐지 정책을 비교해야 했음. 행동: 다섯 가지 모의 시나리오와 세 가지 탐지 정책을 비교함. 결과: 공격 탐지와 정상 사용자 보호의 균형을 살핌.</w:t>
            </w:r>
          </w:p>
        </w:tc>
      </w:tr>
    </w:tbl>
    <w:p>
      <w:pPr>
        <w:pStyle w:val="Heading2"/>
        <w:spacing w:before="200" w:after="120"/>
      </w:pPr>
      <w:r>
        <w:rPr>
          <w:rFonts w:ascii="Malgun Gothic" w:hAnsi="Malgun Gothic" w:eastAsia="Malgun Gothic"/>
          <w:b/>
          <w:color w:val="172127"/>
          <w:sz w:val="25"/>
        </w:rPr>
        <w:t>지원 방향</w:t>
      </w:r>
    </w:p>
    <w:p>
      <w:pPr>
        <w:spacing w:after="140" w:line="307" w:lineRule="auto"/>
      </w:pPr>
      <w:r>
        <w:rPr>
          <w:rFonts w:ascii="Malgun Gothic" w:hAnsi="Malgun Gothic" w:eastAsia="Malgun Gothic"/>
          <w:b w:val="0"/>
          <w:sz w:val="21"/>
        </w:rPr>
        <w:t>아직 완성된 전문가라고 말할 수는 없습니다. 대신 모르는 것을 숨기지 않고, 기록을 확인하고, 필요한 사람에게 질문하고, 해결한 방법을 다시 설명하는 방식으로 배우고 있습니다. 웹 애플리케이션과 정보보안 분야에서 이 태도를 더 정확한 지식과 책임감 있는 협업으로 발전시키고 싶습니다.</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김태빈 지원 서류 묶음</dc:title>
  <dc:subject>이력서·자기소개서·경력기술서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