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EF7F" w14:textId="77777777" w:rsidR="00334BC8" w:rsidRPr="00334BC8" w:rsidRDefault="00334BC8" w:rsidP="00334BC8">
      <w:pPr>
        <w:rPr>
          <w:b/>
          <w:bCs/>
        </w:rPr>
      </w:pPr>
      <w:r w:rsidRPr="00334BC8">
        <w:rPr>
          <w:b/>
          <w:bCs/>
        </w:rPr>
        <w:t>Why Health Economics Matters in the Healthcare System</w:t>
      </w:r>
    </w:p>
    <w:p w14:paraId="3F5EC10A" w14:textId="77777777" w:rsidR="00334BC8" w:rsidRPr="00334BC8" w:rsidRDefault="00334BC8" w:rsidP="00334BC8">
      <w:pPr>
        <w:rPr>
          <w:b/>
          <w:bCs/>
        </w:rPr>
      </w:pPr>
      <w:r w:rsidRPr="00334BC8">
        <w:rPr>
          <w:b/>
          <w:bCs/>
        </w:rPr>
        <w:t>Introduction</w:t>
      </w:r>
    </w:p>
    <w:p w14:paraId="312077AC" w14:textId="77777777" w:rsidR="00334BC8" w:rsidRPr="00334BC8" w:rsidRDefault="00334BC8" w:rsidP="00334BC8">
      <w:pPr>
        <w:rPr>
          <w:b/>
          <w:bCs/>
        </w:rPr>
      </w:pPr>
      <w:r w:rsidRPr="00334BC8">
        <w:rPr>
          <w:b/>
          <w:bCs/>
        </w:rPr>
        <w:t>Health economics is the study of how resources are allocated within the healthcare system to improve health outcomes, efficiency, and equity. It bridges clinical practice and economic reality, ensuring that healthcare systems deliver value for money while meeting the needs of all stakeholders.</w:t>
      </w:r>
    </w:p>
    <w:p w14:paraId="459BCF8F" w14:textId="77777777" w:rsidR="00334BC8" w:rsidRPr="00334BC8" w:rsidRDefault="00334BC8" w:rsidP="00334BC8">
      <w:pPr>
        <w:rPr>
          <w:b/>
          <w:bCs/>
        </w:rPr>
      </w:pPr>
      <w:r w:rsidRPr="00334BC8">
        <w:rPr>
          <w:b/>
          <w:bCs/>
        </w:rPr>
        <w:t xml:space="preserve">One key deliverable of health economics is the Global Value Dossier (GVD). </w:t>
      </w:r>
      <w:proofErr w:type="gramStart"/>
      <w:r w:rsidRPr="00334BC8">
        <w:rPr>
          <w:b/>
          <w:bCs/>
        </w:rPr>
        <w:t>The GVD</w:t>
      </w:r>
      <w:proofErr w:type="gramEnd"/>
      <w:r w:rsidRPr="00334BC8">
        <w:rPr>
          <w:b/>
          <w:bCs/>
        </w:rPr>
        <w:t xml:space="preserve"> is a comprehensive document that communicates the clinical and economic value of a product or development program. It highlights strengths, potential weaknesses, and competitive positioning, serving as a critical tool for internal alignment and external stakeholder engagement.</w:t>
      </w:r>
    </w:p>
    <w:p w14:paraId="05768522" w14:textId="77777777" w:rsidR="00334BC8" w:rsidRPr="00334BC8" w:rsidRDefault="00000000" w:rsidP="00334BC8">
      <w:pPr>
        <w:rPr>
          <w:b/>
          <w:bCs/>
        </w:rPr>
      </w:pPr>
      <w:r>
        <w:rPr>
          <w:b/>
          <w:bCs/>
        </w:rPr>
        <w:pict w14:anchorId="3AB0B0AB">
          <v:rect id="_x0000_i1025" style="width:0;height:1.5pt" o:hralign="center" o:hrstd="t" o:hr="t" fillcolor="#a0a0a0" stroked="f"/>
        </w:pict>
      </w:r>
    </w:p>
    <w:p w14:paraId="2EDE1736" w14:textId="77777777" w:rsidR="00334BC8" w:rsidRPr="00334BC8" w:rsidRDefault="00334BC8" w:rsidP="00334BC8">
      <w:pPr>
        <w:rPr>
          <w:b/>
          <w:bCs/>
        </w:rPr>
      </w:pPr>
      <w:r w:rsidRPr="00334BC8">
        <w:rPr>
          <w:b/>
          <w:bCs/>
        </w:rPr>
        <w:t>1. For Healthcare Providers</w:t>
      </w:r>
    </w:p>
    <w:p w14:paraId="192D2C64" w14:textId="77777777" w:rsidR="00334BC8" w:rsidRPr="00334BC8" w:rsidRDefault="00334BC8" w:rsidP="00334BC8">
      <w:pPr>
        <w:rPr>
          <w:b/>
          <w:bCs/>
        </w:rPr>
      </w:pPr>
      <w:r w:rsidRPr="00334BC8">
        <w:rPr>
          <w:b/>
          <w:bCs/>
        </w:rPr>
        <w:t>Efficiency and Quality of Care</w:t>
      </w:r>
    </w:p>
    <w:p w14:paraId="750CAD86" w14:textId="77777777" w:rsidR="00334BC8" w:rsidRPr="00334BC8" w:rsidRDefault="00334BC8" w:rsidP="00334BC8">
      <w:pPr>
        <w:numPr>
          <w:ilvl w:val="0"/>
          <w:numId w:val="9"/>
        </w:numPr>
        <w:rPr>
          <w:b/>
          <w:bCs/>
        </w:rPr>
      </w:pPr>
      <w:r w:rsidRPr="00334BC8">
        <w:rPr>
          <w:b/>
          <w:bCs/>
        </w:rPr>
        <w:t>Health economics helps providers optimize resource use—balancing cost, quality, and access.</w:t>
      </w:r>
    </w:p>
    <w:p w14:paraId="0269EC8A" w14:textId="77777777" w:rsidR="00334BC8" w:rsidRPr="00334BC8" w:rsidRDefault="00334BC8" w:rsidP="00334BC8">
      <w:pPr>
        <w:numPr>
          <w:ilvl w:val="0"/>
          <w:numId w:val="9"/>
        </w:numPr>
        <w:rPr>
          <w:b/>
          <w:bCs/>
        </w:rPr>
      </w:pPr>
      <w:r w:rsidRPr="00334BC8">
        <w:rPr>
          <w:b/>
          <w:bCs/>
        </w:rPr>
        <w:t>Tools like cost-effectiveness analysis guide decisions on treatments, technologies, and workflows, ensuring patients receive the best possible care within budget constraints.</w:t>
      </w:r>
    </w:p>
    <w:p w14:paraId="34A40B2D" w14:textId="77777777" w:rsidR="00334BC8" w:rsidRPr="00334BC8" w:rsidRDefault="00334BC8" w:rsidP="00334BC8">
      <w:pPr>
        <w:numPr>
          <w:ilvl w:val="0"/>
          <w:numId w:val="9"/>
        </w:numPr>
        <w:rPr>
          <w:b/>
          <w:bCs/>
        </w:rPr>
      </w:pPr>
      <w:r w:rsidRPr="00334BC8">
        <w:rPr>
          <w:b/>
          <w:bCs/>
        </w:rPr>
        <w:t>Example: Hospitals use economic evaluations to decide whether to invest in new medical equipment or expand services, ensuring sustainability and high-quality care.</w:t>
      </w:r>
    </w:p>
    <w:p w14:paraId="144D9B2A" w14:textId="77777777" w:rsidR="00334BC8" w:rsidRPr="00334BC8" w:rsidRDefault="00334BC8" w:rsidP="00334BC8">
      <w:pPr>
        <w:rPr>
          <w:b/>
          <w:bCs/>
        </w:rPr>
      </w:pPr>
      <w:r w:rsidRPr="00334BC8">
        <w:rPr>
          <w:b/>
          <w:bCs/>
        </w:rPr>
        <w:t>Global Value Dossier (GVD): A Strategic Tool</w:t>
      </w:r>
    </w:p>
    <w:p w14:paraId="00464E43" w14:textId="77777777" w:rsidR="00334BC8" w:rsidRPr="00334BC8" w:rsidRDefault="00334BC8" w:rsidP="00334BC8">
      <w:pPr>
        <w:numPr>
          <w:ilvl w:val="0"/>
          <w:numId w:val="10"/>
        </w:numPr>
        <w:rPr>
          <w:b/>
          <w:bCs/>
        </w:rPr>
      </w:pPr>
      <w:proofErr w:type="gramStart"/>
      <w:r w:rsidRPr="00334BC8">
        <w:rPr>
          <w:b/>
          <w:bCs/>
        </w:rPr>
        <w:t>The GVD</w:t>
      </w:r>
      <w:proofErr w:type="gramEnd"/>
      <w:r w:rsidRPr="00334BC8">
        <w:rPr>
          <w:b/>
          <w:bCs/>
        </w:rPr>
        <w:t xml:space="preserve"> is a structured, evidence-based document that synthesizes clinical and economic data to demonstrate the value of a product or program.</w:t>
      </w:r>
    </w:p>
    <w:p w14:paraId="24351611" w14:textId="77777777" w:rsidR="00334BC8" w:rsidRPr="00334BC8" w:rsidRDefault="00334BC8" w:rsidP="00334BC8">
      <w:pPr>
        <w:numPr>
          <w:ilvl w:val="0"/>
          <w:numId w:val="10"/>
        </w:numPr>
        <w:rPr>
          <w:b/>
          <w:bCs/>
        </w:rPr>
      </w:pPr>
      <w:r w:rsidRPr="00334BC8">
        <w:rPr>
          <w:b/>
          <w:bCs/>
        </w:rPr>
        <w:t xml:space="preserve">For providers, the GVD offers: </w:t>
      </w:r>
    </w:p>
    <w:p w14:paraId="239C46B9" w14:textId="77777777" w:rsidR="00334BC8" w:rsidRPr="00334BC8" w:rsidRDefault="00334BC8" w:rsidP="00334BC8">
      <w:pPr>
        <w:numPr>
          <w:ilvl w:val="1"/>
          <w:numId w:val="10"/>
        </w:numPr>
        <w:rPr>
          <w:b/>
          <w:bCs/>
        </w:rPr>
      </w:pPr>
      <w:r w:rsidRPr="00334BC8">
        <w:rPr>
          <w:b/>
          <w:bCs/>
        </w:rPr>
        <w:t>Transparency: Clear, comparative data on clinical benefits and cost-effectiveness versus competitors.</w:t>
      </w:r>
    </w:p>
    <w:p w14:paraId="3D51E014" w14:textId="77777777" w:rsidR="00334BC8" w:rsidRPr="00334BC8" w:rsidRDefault="00334BC8" w:rsidP="00334BC8">
      <w:pPr>
        <w:numPr>
          <w:ilvl w:val="1"/>
          <w:numId w:val="10"/>
        </w:numPr>
        <w:rPr>
          <w:b/>
          <w:bCs/>
        </w:rPr>
      </w:pPr>
      <w:r w:rsidRPr="00334BC8">
        <w:rPr>
          <w:b/>
          <w:bCs/>
        </w:rPr>
        <w:t>Decision Support: Evidence to justify adoption of new treatments or technologies.</w:t>
      </w:r>
    </w:p>
    <w:p w14:paraId="090E33F0" w14:textId="77777777" w:rsidR="00334BC8" w:rsidRPr="00334BC8" w:rsidRDefault="00334BC8" w:rsidP="00334BC8">
      <w:pPr>
        <w:numPr>
          <w:ilvl w:val="1"/>
          <w:numId w:val="10"/>
        </w:numPr>
        <w:rPr>
          <w:b/>
          <w:bCs/>
        </w:rPr>
      </w:pPr>
      <w:r w:rsidRPr="00334BC8">
        <w:rPr>
          <w:b/>
          <w:bCs/>
        </w:rPr>
        <w:lastRenderedPageBreak/>
        <w:t>Stakeholder Communication: A standardized way to share value propositions with clinicians, administrators, and payers.</w:t>
      </w:r>
    </w:p>
    <w:p w14:paraId="00EB3B68" w14:textId="77777777" w:rsidR="00334BC8" w:rsidRPr="00334BC8" w:rsidRDefault="00334BC8" w:rsidP="00334BC8">
      <w:pPr>
        <w:numPr>
          <w:ilvl w:val="0"/>
          <w:numId w:val="10"/>
        </w:numPr>
        <w:rPr>
          <w:b/>
          <w:bCs/>
        </w:rPr>
      </w:pPr>
      <w:r w:rsidRPr="00334BC8">
        <w:rPr>
          <w:b/>
          <w:bCs/>
        </w:rPr>
        <w:t>Example: When introducing a new drug or device, the GVD helps providers understand its place in therapy, budget impact, and potential outcomes, facilitating informed adoption.</w:t>
      </w:r>
    </w:p>
    <w:p w14:paraId="5B52C79E" w14:textId="77777777" w:rsidR="00334BC8" w:rsidRPr="00334BC8" w:rsidRDefault="00334BC8" w:rsidP="00334BC8">
      <w:pPr>
        <w:rPr>
          <w:b/>
          <w:bCs/>
        </w:rPr>
      </w:pPr>
      <w:r w:rsidRPr="00334BC8">
        <w:rPr>
          <w:b/>
          <w:bCs/>
        </w:rPr>
        <w:t>Reimbursement and Financial Viability</w:t>
      </w:r>
    </w:p>
    <w:p w14:paraId="11C0D324" w14:textId="77777777" w:rsidR="00334BC8" w:rsidRPr="00334BC8" w:rsidRDefault="00334BC8" w:rsidP="00334BC8">
      <w:pPr>
        <w:numPr>
          <w:ilvl w:val="0"/>
          <w:numId w:val="11"/>
        </w:numPr>
        <w:rPr>
          <w:b/>
          <w:bCs/>
        </w:rPr>
      </w:pPr>
      <w:r w:rsidRPr="00334BC8">
        <w:rPr>
          <w:b/>
          <w:bCs/>
        </w:rPr>
        <w:t>Providers rely on reimbursement models (e.g., pay-</w:t>
      </w:r>
      <w:proofErr w:type="gramStart"/>
      <w:r w:rsidRPr="00334BC8">
        <w:rPr>
          <w:b/>
          <w:bCs/>
        </w:rPr>
        <w:t>for-performance</w:t>
      </w:r>
      <w:proofErr w:type="gramEnd"/>
      <w:r w:rsidRPr="00334BC8">
        <w:rPr>
          <w:b/>
          <w:bCs/>
        </w:rPr>
        <w:t>, bundled payments) shaped by health economics.</w:t>
      </w:r>
    </w:p>
    <w:p w14:paraId="2D70C9BF" w14:textId="77777777" w:rsidR="00334BC8" w:rsidRPr="00334BC8" w:rsidRDefault="00334BC8" w:rsidP="00334BC8">
      <w:pPr>
        <w:numPr>
          <w:ilvl w:val="0"/>
          <w:numId w:val="11"/>
        </w:numPr>
        <w:rPr>
          <w:b/>
          <w:bCs/>
        </w:rPr>
      </w:pPr>
      <w:r w:rsidRPr="00334BC8">
        <w:rPr>
          <w:b/>
          <w:bCs/>
        </w:rPr>
        <w:t>Understanding these models helps providers align services with incentives, improving financial stability and patient outcomes.</w:t>
      </w:r>
    </w:p>
    <w:p w14:paraId="5AF86AAB" w14:textId="77777777" w:rsidR="00334BC8" w:rsidRPr="00334BC8" w:rsidRDefault="00000000" w:rsidP="00334BC8">
      <w:pPr>
        <w:rPr>
          <w:b/>
          <w:bCs/>
        </w:rPr>
      </w:pPr>
      <w:r>
        <w:rPr>
          <w:b/>
          <w:bCs/>
        </w:rPr>
        <w:pict w14:anchorId="27767008">
          <v:rect id="_x0000_i1026" style="width:0;height:1.5pt" o:hralign="center" o:hrstd="t" o:hr="t" fillcolor="#a0a0a0" stroked="f"/>
        </w:pict>
      </w:r>
    </w:p>
    <w:p w14:paraId="07210A80" w14:textId="77777777" w:rsidR="00334BC8" w:rsidRPr="00334BC8" w:rsidRDefault="00334BC8" w:rsidP="00334BC8">
      <w:pPr>
        <w:rPr>
          <w:b/>
          <w:bCs/>
        </w:rPr>
      </w:pPr>
      <w:r w:rsidRPr="00334BC8">
        <w:rPr>
          <w:b/>
          <w:bCs/>
        </w:rPr>
        <w:t>2. For Payers (Insurers, Governments, Employers)</w:t>
      </w:r>
    </w:p>
    <w:p w14:paraId="199C84F4" w14:textId="77777777" w:rsidR="00334BC8" w:rsidRPr="00334BC8" w:rsidRDefault="00334BC8" w:rsidP="00334BC8">
      <w:pPr>
        <w:rPr>
          <w:b/>
          <w:bCs/>
        </w:rPr>
      </w:pPr>
      <w:r w:rsidRPr="00334BC8">
        <w:rPr>
          <w:b/>
          <w:bCs/>
        </w:rPr>
        <w:t>Cost Control and Value-Based Care</w:t>
      </w:r>
    </w:p>
    <w:p w14:paraId="24A53DD0" w14:textId="77777777" w:rsidR="00334BC8" w:rsidRPr="00334BC8" w:rsidRDefault="00334BC8" w:rsidP="00334BC8">
      <w:pPr>
        <w:numPr>
          <w:ilvl w:val="0"/>
          <w:numId w:val="12"/>
        </w:numPr>
        <w:rPr>
          <w:b/>
          <w:bCs/>
        </w:rPr>
      </w:pPr>
      <w:r w:rsidRPr="00334BC8">
        <w:rPr>
          <w:b/>
          <w:bCs/>
        </w:rPr>
        <w:t>Payers use health economics to design benefit packages, set premiums, and negotiate prices with providers.</w:t>
      </w:r>
    </w:p>
    <w:p w14:paraId="72411EBD" w14:textId="77777777" w:rsidR="00334BC8" w:rsidRPr="00334BC8" w:rsidRDefault="00334BC8" w:rsidP="00334BC8">
      <w:pPr>
        <w:numPr>
          <w:ilvl w:val="0"/>
          <w:numId w:val="12"/>
        </w:numPr>
        <w:rPr>
          <w:b/>
          <w:bCs/>
        </w:rPr>
      </w:pPr>
      <w:r w:rsidRPr="00334BC8">
        <w:rPr>
          <w:b/>
          <w:bCs/>
        </w:rPr>
        <w:t>Economic evaluations (e.g., cost-utility analysis) help payers determine which treatments or drugs to cover, ensuring affordability and value for enrollees.</w:t>
      </w:r>
    </w:p>
    <w:p w14:paraId="4745321E" w14:textId="77777777" w:rsidR="00334BC8" w:rsidRPr="00334BC8" w:rsidRDefault="00334BC8" w:rsidP="00334BC8">
      <w:pPr>
        <w:numPr>
          <w:ilvl w:val="0"/>
          <w:numId w:val="12"/>
        </w:numPr>
        <w:rPr>
          <w:b/>
          <w:bCs/>
        </w:rPr>
      </w:pPr>
      <w:r w:rsidRPr="00334BC8">
        <w:rPr>
          <w:b/>
          <w:bCs/>
        </w:rPr>
        <w:t>Example: Governments use health technology assessments to decide whether to fund expensive new drugs, balancing innovation with budget impact.</w:t>
      </w:r>
    </w:p>
    <w:p w14:paraId="44A093AC" w14:textId="77777777" w:rsidR="00334BC8" w:rsidRPr="00334BC8" w:rsidRDefault="00334BC8" w:rsidP="00334BC8">
      <w:pPr>
        <w:rPr>
          <w:b/>
          <w:bCs/>
        </w:rPr>
      </w:pPr>
      <w:r w:rsidRPr="00334BC8">
        <w:rPr>
          <w:b/>
          <w:bCs/>
        </w:rPr>
        <w:t>Risk Management and Population Health</w:t>
      </w:r>
    </w:p>
    <w:p w14:paraId="5F4E011A" w14:textId="77777777" w:rsidR="00334BC8" w:rsidRPr="00334BC8" w:rsidRDefault="00334BC8" w:rsidP="00334BC8">
      <w:pPr>
        <w:numPr>
          <w:ilvl w:val="0"/>
          <w:numId w:val="13"/>
        </w:numPr>
        <w:rPr>
          <w:b/>
          <w:bCs/>
        </w:rPr>
      </w:pPr>
      <w:r w:rsidRPr="00334BC8">
        <w:rPr>
          <w:b/>
          <w:bCs/>
        </w:rPr>
        <w:t xml:space="preserve">Health economics informs strategies to manage chronic diseases, reduce hospital </w:t>
      </w:r>
      <w:proofErr w:type="gramStart"/>
      <w:r w:rsidRPr="00334BC8">
        <w:rPr>
          <w:b/>
          <w:bCs/>
        </w:rPr>
        <w:t>readmissions</w:t>
      </w:r>
      <w:proofErr w:type="gramEnd"/>
      <w:r w:rsidRPr="00334BC8">
        <w:rPr>
          <w:b/>
          <w:bCs/>
        </w:rPr>
        <w:t xml:space="preserve">, and promote preventive </w:t>
      </w:r>
      <w:proofErr w:type="gramStart"/>
      <w:r w:rsidRPr="00334BC8">
        <w:rPr>
          <w:b/>
          <w:bCs/>
        </w:rPr>
        <w:t>care—all of</w:t>
      </w:r>
      <w:proofErr w:type="gramEnd"/>
      <w:r w:rsidRPr="00334BC8">
        <w:rPr>
          <w:b/>
          <w:bCs/>
        </w:rPr>
        <w:t xml:space="preserve"> which lower long-term costs.</w:t>
      </w:r>
    </w:p>
    <w:p w14:paraId="4E8D378F" w14:textId="77777777" w:rsidR="00334BC8" w:rsidRPr="00334BC8" w:rsidRDefault="00334BC8" w:rsidP="00334BC8">
      <w:pPr>
        <w:numPr>
          <w:ilvl w:val="0"/>
          <w:numId w:val="13"/>
        </w:numPr>
        <w:rPr>
          <w:b/>
          <w:bCs/>
        </w:rPr>
      </w:pPr>
      <w:r w:rsidRPr="00334BC8">
        <w:rPr>
          <w:b/>
          <w:bCs/>
        </w:rPr>
        <w:t>Payers use data analytics and economic models to identify high-risk populations and tailor interventions, improving health outcomes and reducing unnecessary spending.</w:t>
      </w:r>
    </w:p>
    <w:p w14:paraId="1A993F1F" w14:textId="77777777" w:rsidR="00334BC8" w:rsidRPr="00334BC8" w:rsidRDefault="00000000" w:rsidP="00334BC8">
      <w:pPr>
        <w:rPr>
          <w:b/>
          <w:bCs/>
        </w:rPr>
      </w:pPr>
      <w:r>
        <w:rPr>
          <w:b/>
          <w:bCs/>
        </w:rPr>
        <w:pict w14:anchorId="05B4A991">
          <v:rect id="_x0000_i1027" style="width:0;height:1.5pt" o:hralign="center" o:hrstd="t" o:hr="t" fillcolor="#a0a0a0" stroked="f"/>
        </w:pict>
      </w:r>
    </w:p>
    <w:p w14:paraId="04173765" w14:textId="77777777" w:rsidR="00334BC8" w:rsidRPr="00334BC8" w:rsidRDefault="00334BC8" w:rsidP="00334BC8">
      <w:pPr>
        <w:rPr>
          <w:b/>
          <w:bCs/>
        </w:rPr>
      </w:pPr>
      <w:r w:rsidRPr="00334BC8">
        <w:rPr>
          <w:b/>
          <w:bCs/>
        </w:rPr>
        <w:t>3. For Patients</w:t>
      </w:r>
    </w:p>
    <w:p w14:paraId="09B4DAD6" w14:textId="77777777" w:rsidR="00334BC8" w:rsidRPr="00334BC8" w:rsidRDefault="00334BC8" w:rsidP="00334BC8">
      <w:pPr>
        <w:rPr>
          <w:b/>
          <w:bCs/>
        </w:rPr>
      </w:pPr>
      <w:r w:rsidRPr="00334BC8">
        <w:rPr>
          <w:b/>
          <w:bCs/>
        </w:rPr>
        <w:t>Access and Affordability</w:t>
      </w:r>
    </w:p>
    <w:p w14:paraId="7A3BFF9B" w14:textId="77777777" w:rsidR="00334BC8" w:rsidRPr="00334BC8" w:rsidRDefault="00334BC8" w:rsidP="00334BC8">
      <w:pPr>
        <w:numPr>
          <w:ilvl w:val="0"/>
          <w:numId w:val="14"/>
        </w:numPr>
        <w:rPr>
          <w:b/>
          <w:bCs/>
        </w:rPr>
      </w:pPr>
      <w:r w:rsidRPr="00334BC8">
        <w:rPr>
          <w:b/>
          <w:bCs/>
        </w:rPr>
        <w:lastRenderedPageBreak/>
        <w:t>Patients benefit from health economics through improved access to cost-effective treatments and reduced out-of-pocket expenses.</w:t>
      </w:r>
    </w:p>
    <w:p w14:paraId="6AC9E287" w14:textId="77777777" w:rsidR="00334BC8" w:rsidRPr="00334BC8" w:rsidRDefault="00334BC8" w:rsidP="00334BC8">
      <w:pPr>
        <w:numPr>
          <w:ilvl w:val="0"/>
          <w:numId w:val="14"/>
        </w:numPr>
        <w:rPr>
          <w:b/>
          <w:bCs/>
        </w:rPr>
      </w:pPr>
      <w:r w:rsidRPr="00334BC8">
        <w:rPr>
          <w:b/>
          <w:bCs/>
        </w:rPr>
        <w:t>Economic research advocates for policies that expand coverage and reduce financial barriers, such as generic drug substitution or value-based insurance design.</w:t>
      </w:r>
    </w:p>
    <w:p w14:paraId="5E0453BF" w14:textId="77777777" w:rsidR="00334BC8" w:rsidRPr="00334BC8" w:rsidRDefault="00334BC8" w:rsidP="00334BC8">
      <w:pPr>
        <w:rPr>
          <w:b/>
          <w:bCs/>
        </w:rPr>
      </w:pPr>
      <w:r w:rsidRPr="00334BC8">
        <w:rPr>
          <w:b/>
          <w:bCs/>
        </w:rPr>
        <w:t>Informed Decision-Making</w:t>
      </w:r>
    </w:p>
    <w:p w14:paraId="670DA638" w14:textId="77777777" w:rsidR="00334BC8" w:rsidRPr="00334BC8" w:rsidRDefault="00334BC8" w:rsidP="00334BC8">
      <w:pPr>
        <w:numPr>
          <w:ilvl w:val="0"/>
          <w:numId w:val="15"/>
        </w:numPr>
        <w:rPr>
          <w:b/>
          <w:bCs/>
        </w:rPr>
      </w:pPr>
      <w:r w:rsidRPr="00334BC8">
        <w:rPr>
          <w:b/>
          <w:bCs/>
        </w:rPr>
        <w:t>Patients increasingly face choices about treatments, insurance plans, and out-of-pocket costs. Health economics provides tools (e.g., shared decision-making aids) to help them make informed choices.</w:t>
      </w:r>
    </w:p>
    <w:p w14:paraId="11AE9866" w14:textId="77777777" w:rsidR="00334BC8" w:rsidRPr="00334BC8" w:rsidRDefault="00334BC8" w:rsidP="00334BC8">
      <w:pPr>
        <w:numPr>
          <w:ilvl w:val="0"/>
          <w:numId w:val="15"/>
        </w:numPr>
        <w:rPr>
          <w:b/>
          <w:bCs/>
        </w:rPr>
      </w:pPr>
      <w:r w:rsidRPr="00334BC8">
        <w:rPr>
          <w:b/>
          <w:bCs/>
        </w:rPr>
        <w:t>Example: Comparative effectiveness research helps patients and doctors choose treatments that offer the best outcomes for the cost.</w:t>
      </w:r>
    </w:p>
    <w:p w14:paraId="721943AA" w14:textId="77777777" w:rsidR="00334BC8" w:rsidRPr="00334BC8" w:rsidRDefault="00000000" w:rsidP="00334BC8">
      <w:pPr>
        <w:rPr>
          <w:b/>
          <w:bCs/>
        </w:rPr>
      </w:pPr>
      <w:r>
        <w:rPr>
          <w:b/>
          <w:bCs/>
        </w:rPr>
        <w:pict w14:anchorId="7ED9DE2A">
          <v:rect id="_x0000_i1028" style="width:0;height:1.5pt" o:hralign="center" o:hrstd="t" o:hr="t" fillcolor="#a0a0a0" stroked="f"/>
        </w:pict>
      </w:r>
    </w:p>
    <w:p w14:paraId="4E45BCF4" w14:textId="77777777" w:rsidR="00334BC8" w:rsidRPr="00334BC8" w:rsidRDefault="00334BC8" w:rsidP="00334BC8">
      <w:pPr>
        <w:rPr>
          <w:b/>
          <w:bCs/>
        </w:rPr>
      </w:pPr>
      <w:r w:rsidRPr="00334BC8">
        <w:rPr>
          <w:b/>
          <w:bCs/>
        </w:rPr>
        <w:t>4. System-Wide Benefits</w:t>
      </w:r>
    </w:p>
    <w:p w14:paraId="646EC191" w14:textId="77777777" w:rsidR="00334BC8" w:rsidRPr="00334BC8" w:rsidRDefault="00334BC8" w:rsidP="00334BC8">
      <w:pPr>
        <w:rPr>
          <w:b/>
          <w:bCs/>
        </w:rPr>
      </w:pPr>
      <w:r w:rsidRPr="00334BC8">
        <w:rPr>
          <w:b/>
          <w:bCs/>
        </w:rPr>
        <w:t>Policy Development</w:t>
      </w:r>
    </w:p>
    <w:p w14:paraId="0804CB38" w14:textId="77777777" w:rsidR="00334BC8" w:rsidRPr="00334BC8" w:rsidRDefault="00334BC8" w:rsidP="00334BC8">
      <w:pPr>
        <w:numPr>
          <w:ilvl w:val="0"/>
          <w:numId w:val="16"/>
        </w:numPr>
        <w:rPr>
          <w:b/>
          <w:bCs/>
        </w:rPr>
      </w:pPr>
      <w:r w:rsidRPr="00334BC8">
        <w:rPr>
          <w:b/>
          <w:bCs/>
        </w:rPr>
        <w:t>Health economics shapes healthcare policies, from universal coverage to public health initiatives, ensuring resources are allocated fairly and efficiently.</w:t>
      </w:r>
    </w:p>
    <w:p w14:paraId="3AF4DA44" w14:textId="77777777" w:rsidR="00334BC8" w:rsidRPr="00334BC8" w:rsidRDefault="00334BC8" w:rsidP="00334BC8">
      <w:pPr>
        <w:numPr>
          <w:ilvl w:val="0"/>
          <w:numId w:val="16"/>
        </w:numPr>
        <w:rPr>
          <w:b/>
          <w:bCs/>
        </w:rPr>
      </w:pPr>
      <w:r w:rsidRPr="00334BC8">
        <w:rPr>
          <w:b/>
          <w:bCs/>
        </w:rPr>
        <w:t>Example: Economic modeling informed COVID-19 vaccine distribution strategies, maximizing population health impact.</w:t>
      </w:r>
    </w:p>
    <w:p w14:paraId="5E664203" w14:textId="77777777" w:rsidR="00334BC8" w:rsidRPr="00334BC8" w:rsidRDefault="00334BC8" w:rsidP="00334BC8">
      <w:pPr>
        <w:rPr>
          <w:b/>
          <w:bCs/>
        </w:rPr>
      </w:pPr>
      <w:r w:rsidRPr="00334BC8">
        <w:rPr>
          <w:b/>
          <w:bCs/>
        </w:rPr>
        <w:t>Innovation and Sustainability</w:t>
      </w:r>
    </w:p>
    <w:p w14:paraId="13FF48BB" w14:textId="77777777" w:rsidR="00334BC8" w:rsidRPr="00334BC8" w:rsidRDefault="00334BC8" w:rsidP="00334BC8">
      <w:pPr>
        <w:numPr>
          <w:ilvl w:val="0"/>
          <w:numId w:val="17"/>
        </w:numPr>
        <w:rPr>
          <w:b/>
          <w:bCs/>
        </w:rPr>
      </w:pPr>
      <w:r w:rsidRPr="00334BC8">
        <w:rPr>
          <w:b/>
          <w:bCs/>
        </w:rPr>
        <w:t>By evaluating the cost-effectiveness of new technologies, health economics encourages innovation that delivers real value, not just higher costs.</w:t>
      </w:r>
    </w:p>
    <w:p w14:paraId="4395E707" w14:textId="77777777" w:rsidR="00334BC8" w:rsidRPr="00334BC8" w:rsidRDefault="00334BC8" w:rsidP="00334BC8">
      <w:pPr>
        <w:numPr>
          <w:ilvl w:val="0"/>
          <w:numId w:val="17"/>
        </w:numPr>
        <w:rPr>
          <w:b/>
          <w:bCs/>
        </w:rPr>
      </w:pPr>
      <w:r w:rsidRPr="00334BC8">
        <w:rPr>
          <w:b/>
          <w:bCs/>
        </w:rPr>
        <w:t>Sustainable healthcare systems rely on economic principles to balance innovation, affordability, and equity.</w:t>
      </w:r>
    </w:p>
    <w:p w14:paraId="68CCE11D" w14:textId="77777777" w:rsidR="00334BC8" w:rsidRPr="00334BC8" w:rsidRDefault="00000000" w:rsidP="00334BC8">
      <w:pPr>
        <w:rPr>
          <w:b/>
          <w:bCs/>
        </w:rPr>
      </w:pPr>
      <w:r>
        <w:rPr>
          <w:b/>
          <w:bCs/>
        </w:rPr>
        <w:pict w14:anchorId="072CDDD5">
          <v:rect id="_x0000_i1029" style="width:0;height:1.5pt" o:hralign="center" o:hrstd="t" o:hr="t" fillcolor="#a0a0a0" stroked="f"/>
        </w:pict>
      </w:r>
    </w:p>
    <w:p w14:paraId="16E5131E" w14:textId="77777777" w:rsidR="00334BC8" w:rsidRPr="00334BC8" w:rsidRDefault="00334BC8" w:rsidP="00334BC8">
      <w:pPr>
        <w:rPr>
          <w:b/>
          <w:bCs/>
        </w:rPr>
      </w:pPr>
      <w:r w:rsidRPr="00334BC8">
        <w:rPr>
          <w:b/>
          <w:bCs/>
        </w:rPr>
        <w:t>Conclusion</w:t>
      </w:r>
    </w:p>
    <w:p w14:paraId="2F301D10" w14:textId="04CCBCC9" w:rsidR="008F489A" w:rsidRPr="00334BC8" w:rsidRDefault="00334BC8" w:rsidP="00334BC8">
      <w:pPr>
        <w:rPr>
          <w:b/>
          <w:bCs/>
        </w:rPr>
      </w:pPr>
      <w:r w:rsidRPr="00334BC8">
        <w:rPr>
          <w:b/>
          <w:bCs/>
        </w:rPr>
        <w:t xml:space="preserve">Health economics is not just about cutting costs—it’s about maximizing health outcomes for every euro spent. For providers, it ensures quality care within financial constraints and provides tools like the Global Value Dossier to communicate value effectively. For </w:t>
      </w:r>
      <w:proofErr w:type="gramStart"/>
      <w:r w:rsidRPr="00334BC8">
        <w:rPr>
          <w:b/>
          <w:bCs/>
        </w:rPr>
        <w:t>payers</w:t>
      </w:r>
      <w:proofErr w:type="gramEnd"/>
      <w:r w:rsidRPr="00334BC8">
        <w:rPr>
          <w:b/>
          <w:bCs/>
        </w:rPr>
        <w:t>, it balances affordability with comprehensive coverage. For patients, it means better access to effective, affordable care. Ultimately, health economics is the backbone of a high-performing, equitable healthcare system.</w:t>
      </w:r>
    </w:p>
    <w:sectPr w:rsidR="008F489A" w:rsidRPr="00334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FE0"/>
    <w:multiLevelType w:val="multilevel"/>
    <w:tmpl w:val="28E0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B01EB"/>
    <w:multiLevelType w:val="multilevel"/>
    <w:tmpl w:val="8AC6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B00D5"/>
    <w:multiLevelType w:val="multilevel"/>
    <w:tmpl w:val="1322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C4D90"/>
    <w:multiLevelType w:val="multilevel"/>
    <w:tmpl w:val="BD30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D75A9"/>
    <w:multiLevelType w:val="multilevel"/>
    <w:tmpl w:val="309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6298B"/>
    <w:multiLevelType w:val="multilevel"/>
    <w:tmpl w:val="EB9C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E4A65"/>
    <w:multiLevelType w:val="multilevel"/>
    <w:tmpl w:val="8F14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66516"/>
    <w:multiLevelType w:val="multilevel"/>
    <w:tmpl w:val="6D70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D46F2"/>
    <w:multiLevelType w:val="multilevel"/>
    <w:tmpl w:val="E54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5614F"/>
    <w:multiLevelType w:val="multilevel"/>
    <w:tmpl w:val="B53A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04318"/>
    <w:multiLevelType w:val="multilevel"/>
    <w:tmpl w:val="79D0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72E16"/>
    <w:multiLevelType w:val="multilevel"/>
    <w:tmpl w:val="7380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621D1"/>
    <w:multiLevelType w:val="multilevel"/>
    <w:tmpl w:val="EAD2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10356"/>
    <w:multiLevelType w:val="multilevel"/>
    <w:tmpl w:val="49D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F7123"/>
    <w:multiLevelType w:val="multilevel"/>
    <w:tmpl w:val="28EE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C946AA"/>
    <w:multiLevelType w:val="multilevel"/>
    <w:tmpl w:val="5DC6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F664C1"/>
    <w:multiLevelType w:val="multilevel"/>
    <w:tmpl w:val="1390D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703090">
    <w:abstractNumId w:val="7"/>
  </w:num>
  <w:num w:numId="2" w16cid:durableId="1373925545">
    <w:abstractNumId w:val="6"/>
  </w:num>
  <w:num w:numId="3" w16cid:durableId="1731154842">
    <w:abstractNumId w:val="11"/>
  </w:num>
  <w:num w:numId="4" w16cid:durableId="547569197">
    <w:abstractNumId w:val="1"/>
  </w:num>
  <w:num w:numId="5" w16cid:durableId="1542211964">
    <w:abstractNumId w:val="0"/>
  </w:num>
  <w:num w:numId="6" w16cid:durableId="2058896967">
    <w:abstractNumId w:val="8"/>
  </w:num>
  <w:num w:numId="7" w16cid:durableId="657922791">
    <w:abstractNumId w:val="10"/>
  </w:num>
  <w:num w:numId="8" w16cid:durableId="1749301488">
    <w:abstractNumId w:val="5"/>
  </w:num>
  <w:num w:numId="9" w16cid:durableId="555432019">
    <w:abstractNumId w:val="2"/>
  </w:num>
  <w:num w:numId="10" w16cid:durableId="2140410587">
    <w:abstractNumId w:val="16"/>
  </w:num>
  <w:num w:numId="11" w16cid:durableId="1601059689">
    <w:abstractNumId w:val="3"/>
  </w:num>
  <w:num w:numId="12" w16cid:durableId="1563713748">
    <w:abstractNumId w:val="14"/>
  </w:num>
  <w:num w:numId="13" w16cid:durableId="534199128">
    <w:abstractNumId w:val="15"/>
  </w:num>
  <w:num w:numId="14" w16cid:durableId="1771007783">
    <w:abstractNumId w:val="12"/>
  </w:num>
  <w:num w:numId="15" w16cid:durableId="1746488329">
    <w:abstractNumId w:val="13"/>
  </w:num>
  <w:num w:numId="16" w16cid:durableId="1871065013">
    <w:abstractNumId w:val="4"/>
  </w:num>
  <w:num w:numId="17" w16cid:durableId="5548997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BC8"/>
    <w:rsid w:val="00334BC8"/>
    <w:rsid w:val="00346BBE"/>
    <w:rsid w:val="003B2513"/>
    <w:rsid w:val="007B76FF"/>
    <w:rsid w:val="008F489A"/>
    <w:rsid w:val="00BC0FB8"/>
    <w:rsid w:val="00D463D2"/>
    <w:rsid w:val="00D90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3176"/>
  <w15:chartTrackingRefBased/>
  <w15:docId w15:val="{E9297EA9-ECAD-4826-8F6B-9E71B177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BC8"/>
    <w:rPr>
      <w:rFonts w:eastAsiaTheme="majorEastAsia" w:cstheme="majorBidi"/>
      <w:color w:val="272727" w:themeColor="text1" w:themeTint="D8"/>
    </w:rPr>
  </w:style>
  <w:style w:type="paragraph" w:styleId="Title">
    <w:name w:val="Title"/>
    <w:basedOn w:val="Normal"/>
    <w:next w:val="Normal"/>
    <w:link w:val="TitleChar"/>
    <w:uiPriority w:val="10"/>
    <w:qFormat/>
    <w:rsid w:val="00334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BC8"/>
    <w:pPr>
      <w:spacing w:before="160"/>
      <w:jc w:val="center"/>
    </w:pPr>
    <w:rPr>
      <w:i/>
      <w:iCs/>
      <w:color w:val="404040" w:themeColor="text1" w:themeTint="BF"/>
    </w:rPr>
  </w:style>
  <w:style w:type="character" w:customStyle="1" w:styleId="QuoteChar">
    <w:name w:val="Quote Char"/>
    <w:basedOn w:val="DefaultParagraphFont"/>
    <w:link w:val="Quote"/>
    <w:uiPriority w:val="29"/>
    <w:rsid w:val="00334BC8"/>
    <w:rPr>
      <w:i/>
      <w:iCs/>
      <w:color w:val="404040" w:themeColor="text1" w:themeTint="BF"/>
    </w:rPr>
  </w:style>
  <w:style w:type="paragraph" w:styleId="ListParagraph">
    <w:name w:val="List Paragraph"/>
    <w:basedOn w:val="Normal"/>
    <w:uiPriority w:val="34"/>
    <w:qFormat/>
    <w:rsid w:val="00334BC8"/>
    <w:pPr>
      <w:ind w:left="720"/>
      <w:contextualSpacing/>
    </w:pPr>
  </w:style>
  <w:style w:type="character" w:styleId="IntenseEmphasis">
    <w:name w:val="Intense Emphasis"/>
    <w:basedOn w:val="DefaultParagraphFont"/>
    <w:uiPriority w:val="21"/>
    <w:qFormat/>
    <w:rsid w:val="00334BC8"/>
    <w:rPr>
      <w:i/>
      <w:iCs/>
      <w:color w:val="0F4761" w:themeColor="accent1" w:themeShade="BF"/>
    </w:rPr>
  </w:style>
  <w:style w:type="paragraph" w:styleId="IntenseQuote">
    <w:name w:val="Intense Quote"/>
    <w:basedOn w:val="Normal"/>
    <w:next w:val="Normal"/>
    <w:link w:val="IntenseQuoteChar"/>
    <w:uiPriority w:val="30"/>
    <w:qFormat/>
    <w:rsid w:val="00334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BC8"/>
    <w:rPr>
      <w:i/>
      <w:iCs/>
      <w:color w:val="0F4761" w:themeColor="accent1" w:themeShade="BF"/>
    </w:rPr>
  </w:style>
  <w:style w:type="character" w:styleId="IntenseReference">
    <w:name w:val="Intense Reference"/>
    <w:basedOn w:val="DefaultParagraphFont"/>
    <w:uiPriority w:val="32"/>
    <w:qFormat/>
    <w:rsid w:val="00334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636</Words>
  <Characters>4222</Characters>
  <Application>Microsoft Office Word</Application>
  <DocSecurity>0</DocSecurity>
  <Lines>90</Lines>
  <Paragraphs>43</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Gilles Daubigney</dc:creator>
  <cp:keywords/>
  <dc:description/>
  <cp:lastModifiedBy>Gilles Daubigney</cp:lastModifiedBy>
  <cp:revision>3</cp:revision>
  <dcterms:created xsi:type="dcterms:W3CDTF">2026-02-28T06:36:00Z</dcterms:created>
  <dcterms:modified xsi:type="dcterms:W3CDTF">2026-02-28T07:10:00Z</dcterms:modified>
</cp:coreProperties>
</file>