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ascii="微软雅黑" w:hAnsi="微软雅黑" w:eastAsia="微软雅黑" w:cs="微软雅黑"/>
        </w:rPr>
      </w:pPr>
      <w:bookmarkStart w:id="14" w:name="_GoBack"/>
      <w:bookmarkEnd w:id="14"/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SUBJECT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 w:val="44"/>
          <w:szCs w:val="44"/>
        </w:rPr>
        <w:t>PerFIT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jc w:val="righ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测试报告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jc w:val="right"/>
        <w:rPr>
          <w:rFonts w:ascii="微软雅黑" w:hAnsi="微软雅黑" w:eastAsia="微软雅黑" w:cs="微软雅黑"/>
          <w:sz w:val="28"/>
        </w:rPr>
      </w:pPr>
    </w:p>
    <w:p>
      <w:pPr>
        <w:pStyle w:val="28"/>
        <w:jc w:val="right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版本 &lt;1.0&gt;</w:t>
      </w:r>
    </w:p>
    <w:p>
      <w:pPr>
        <w:pStyle w:val="28"/>
        <w:rPr>
          <w:rFonts w:ascii="微软雅黑" w:hAnsi="微软雅黑" w:eastAsia="微软雅黑" w:cs="微软雅黑"/>
          <w:sz w:val="28"/>
        </w:rPr>
      </w:pPr>
    </w:p>
    <w:p>
      <w:pPr>
        <w:rPr>
          <w:rFonts w:ascii="微软雅黑" w:hAnsi="微软雅黑" w:eastAsia="微软雅黑" w:cs="微软雅黑"/>
        </w:r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tbl>
      <w:tblPr>
        <w:tblStyle w:val="34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079"/>
        <w:gridCol w:w="2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079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969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2015/8/14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1.0</w:t>
            </w:r>
          </w:p>
        </w:tc>
        <w:tc>
          <w:tcPr>
            <w:tcW w:w="3079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PerFIT测试报告</w:t>
            </w:r>
          </w:p>
        </w:tc>
        <w:tc>
          <w:tcPr>
            <w:tcW w:w="2969" w:type="dxa"/>
            <w:vAlign w:val="top"/>
          </w:tcPr>
          <w:p>
            <w:pPr>
              <w:pStyle w:val="39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朱威宇、刘芝琳、刘笑、孙高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79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69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79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69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79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69" w:type="dxa"/>
            <w:vAlign w:val="top"/>
          </w:tcPr>
          <w:p>
            <w:pPr>
              <w:pStyle w:val="39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28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目录</w:t>
      </w:r>
    </w:p>
    <w:p>
      <w:pPr>
        <w:pStyle w:val="21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 简介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_Toc27537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1.1 目的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_Toc30623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 范围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_Toc6013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1.3 定义、首字母缩写词和缩略语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_Toc23742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1.4 参考资料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_Toc2974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1.5 概述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_Toc31621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测试概要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_Toc3310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测试环境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_Toc28999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测试结果及分析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_Toc1710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4.1 需求覆盖率及缺陷分布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_Toc6808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4.2 缺陷严重程度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_Toc20523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缺陷清单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_Toc21101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5.1 功能性缺陷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_Toc15840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测试结论与建议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_Toc16484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7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测试报告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27537"/>
      <w:r>
        <w:rPr>
          <w:rFonts w:hint="eastAsia" w:ascii="微软雅黑" w:hAnsi="微软雅黑" w:eastAsia="微软雅黑" w:cs="微软雅黑"/>
        </w:rPr>
        <w:t>简介</w:t>
      </w:r>
      <w:bookmarkEnd w:id="0"/>
    </w:p>
    <w:p>
      <w:pPr>
        <w:pStyle w:val="3"/>
        <w:rPr>
          <w:rFonts w:ascii="微软雅黑" w:hAnsi="微软雅黑" w:eastAsia="微软雅黑" w:cs="微软雅黑"/>
          <w:lang w:eastAsia="en-US"/>
        </w:rPr>
      </w:pPr>
      <w:bookmarkStart w:id="1" w:name="_Toc30623"/>
      <w:r>
        <w:rPr>
          <w:rFonts w:hint="eastAsia" w:ascii="微软雅黑" w:hAnsi="微软雅黑" w:eastAsia="微软雅黑" w:cs="微软雅黑"/>
          <w:lang w:eastAsia="en-US"/>
        </w:rPr>
        <w:t>目的</w:t>
      </w:r>
      <w:bookmarkEnd w:id="1"/>
    </w:p>
    <w:p>
      <w:pPr>
        <w:spacing w:after="120"/>
        <w:ind w:left="720"/>
        <w:rPr>
          <w:rFonts w:ascii="微软雅黑" w:hAnsi="微软雅黑" w:eastAsia="微软雅黑" w:cs="微软雅黑"/>
          <w:iCs/>
        </w:rPr>
      </w:pPr>
      <w:r>
        <w:rPr>
          <w:rFonts w:hint="eastAsia" w:ascii="微软雅黑" w:hAnsi="微软雅黑" w:eastAsia="微软雅黑" w:cs="微软雅黑"/>
          <w:iCs/>
        </w:rPr>
        <w:t>本测试报告为PerFit的测试报告，旨在总结测试结论并且分析测试结果，并对发现的问题和缺陷进行分析，形成文档，以验证该系统是否符合需求说明书的要求。</w:t>
      </w:r>
    </w:p>
    <w:p>
      <w:pPr>
        <w:pStyle w:val="3"/>
        <w:rPr>
          <w:rFonts w:ascii="微软雅黑" w:hAnsi="微软雅黑" w:eastAsia="微软雅黑" w:cs="微软雅黑"/>
          <w:lang w:eastAsia="en-US"/>
        </w:rPr>
      </w:pPr>
      <w:bookmarkStart w:id="2" w:name="_Toc6013"/>
      <w:r>
        <w:rPr>
          <w:rFonts w:hint="eastAsia" w:ascii="微软雅黑" w:hAnsi="微软雅黑" w:eastAsia="微软雅黑" w:cs="微软雅黑"/>
          <w:lang w:eastAsia="en-US"/>
        </w:rPr>
        <w:t>范围</w:t>
      </w:r>
      <w:bookmarkEnd w:id="2"/>
    </w:p>
    <w:p>
      <w:pPr>
        <w:spacing w:after="120"/>
        <w:ind w:left="720"/>
        <w:rPr>
          <w:rFonts w:ascii="微软雅黑" w:hAnsi="微软雅黑" w:eastAsia="微软雅黑" w:cs="微软雅黑"/>
          <w:i/>
          <w:color w:val="0000FF"/>
        </w:rPr>
      </w:pPr>
      <w:r>
        <w:rPr>
          <w:rFonts w:hint="eastAsia" w:ascii="微软雅黑" w:hAnsi="微软雅黑" w:eastAsia="微软雅黑" w:cs="微软雅黑"/>
          <w:iCs/>
        </w:rPr>
        <w:t>此测试用例适用于PerFIT软件release2版本</w:t>
      </w:r>
    </w:p>
    <w:p>
      <w:pPr>
        <w:pStyle w:val="3"/>
        <w:rPr>
          <w:rFonts w:ascii="微软雅黑" w:hAnsi="微软雅黑" w:eastAsia="微软雅黑" w:cs="微软雅黑"/>
        </w:rPr>
      </w:pPr>
      <w:bookmarkStart w:id="3" w:name="_Toc23742"/>
      <w:r>
        <w:rPr>
          <w:rFonts w:hint="eastAsia" w:ascii="微软雅黑" w:hAnsi="微软雅黑" w:eastAsia="微软雅黑" w:cs="微软雅黑"/>
        </w:rPr>
        <w:t>定义、首字母缩写词和缩略语</w:t>
      </w:r>
      <w:bookmarkEnd w:id="3"/>
    </w:p>
    <w:p>
      <w:pPr>
        <w:spacing w:after="120"/>
        <w:ind w:left="720"/>
        <w:rPr>
          <w:rFonts w:ascii="微软雅黑" w:hAnsi="微软雅黑" w:eastAsia="微软雅黑" w:cs="微软雅黑"/>
          <w:iCs/>
        </w:rPr>
      </w:pPr>
      <w:r>
        <w:rPr>
          <w:rFonts w:hint="eastAsia" w:ascii="微软雅黑" w:hAnsi="微软雅黑" w:eastAsia="微软雅黑" w:cs="微软雅黑"/>
          <w:iCs/>
        </w:rPr>
        <w:t>Intel® RealSense™：英特尔实感技术是一套感知计算解决方案。</w:t>
      </w:r>
    </w:p>
    <w:p>
      <w:pPr>
        <w:spacing w:after="120"/>
        <w:ind w:left="720"/>
        <w:rPr>
          <w:rFonts w:ascii="微软雅黑" w:hAnsi="微软雅黑" w:eastAsia="微软雅黑" w:cs="微软雅黑"/>
          <w:iCs/>
        </w:rPr>
      </w:pPr>
      <w:r>
        <w:rPr>
          <w:rFonts w:hint="eastAsia" w:ascii="微软雅黑" w:hAnsi="微软雅黑" w:eastAsia="微软雅黑" w:cs="微软雅黑"/>
          <w:iCs/>
        </w:rPr>
        <w:t>OpenStack：OpenStack是一个开源的云计算管理平台项目，支持几乎所有类型的云环境，项目目标是提供实施简单、可大规模扩展、丰富、标准统一的云计算管理平台。</w:t>
      </w:r>
    </w:p>
    <w:p>
      <w:pPr>
        <w:spacing w:after="120"/>
        <w:ind w:left="720"/>
        <w:rPr>
          <w:rFonts w:ascii="微软雅黑" w:hAnsi="微软雅黑" w:eastAsia="微软雅黑" w:cs="微软雅黑"/>
          <w:iCs/>
        </w:rPr>
      </w:pPr>
      <w:r>
        <w:rPr>
          <w:rFonts w:hint="eastAsia" w:ascii="微软雅黑" w:hAnsi="微软雅黑" w:eastAsia="微软雅黑" w:cs="微软雅黑"/>
          <w:iCs/>
        </w:rPr>
        <w:t>Unity3D：Unity是由Unity Technologies开发的一个让玩家轻松创建诸如三维视频游戏、建筑可视化、实时三维动画等类型互动内容的多平台的综合型游戏开发工具</w:t>
      </w:r>
    </w:p>
    <w:p>
      <w:pPr>
        <w:pStyle w:val="3"/>
        <w:rPr>
          <w:rFonts w:ascii="微软雅黑" w:hAnsi="微软雅黑" w:eastAsia="微软雅黑" w:cs="微软雅黑"/>
          <w:lang w:eastAsia="en-US"/>
        </w:rPr>
      </w:pPr>
      <w:bookmarkStart w:id="4" w:name="_Toc2974"/>
      <w:r>
        <w:rPr>
          <w:rFonts w:hint="eastAsia" w:ascii="微软雅黑" w:hAnsi="微软雅黑" w:eastAsia="微软雅黑" w:cs="微软雅黑"/>
          <w:lang w:eastAsia="en-US"/>
        </w:rPr>
        <w:t>参考资料</w:t>
      </w:r>
      <w:bookmarkEnd w:id="4"/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1.PerFIT测试说明  team满十五减十</w:t>
      </w:r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2.PerFIT第二次迭代计划  team满十五减十</w:t>
      </w:r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3.PerFIT第二次迭代评估报告 team满十五减十</w:t>
      </w:r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4. 测试用例的软件架构文档模板</w:t>
      </w:r>
    </w:p>
    <w:p>
      <w:pPr>
        <w:pStyle w:val="3"/>
        <w:rPr>
          <w:rFonts w:ascii="微软雅黑" w:hAnsi="微软雅黑" w:eastAsia="微软雅黑" w:cs="微软雅黑"/>
          <w:lang w:eastAsia="en-US"/>
        </w:rPr>
      </w:pPr>
      <w:bookmarkStart w:id="5" w:name="_Toc31621"/>
      <w:r>
        <w:rPr>
          <w:rFonts w:hint="eastAsia" w:ascii="微软雅黑" w:hAnsi="微软雅黑" w:eastAsia="微软雅黑" w:cs="微软雅黑"/>
          <w:lang w:eastAsia="en-US"/>
        </w:rPr>
        <w:t>概述</w:t>
      </w:r>
      <w:bookmarkEnd w:id="5"/>
    </w:p>
    <w:p>
      <w:pPr>
        <w:spacing w:after="120"/>
        <w:ind w:left="720"/>
        <w:rPr>
          <w:rFonts w:ascii="微软雅黑" w:hAnsi="微软雅黑" w:eastAsia="微软雅黑" w:cs="微软雅黑"/>
          <w:iCs/>
        </w:rPr>
      </w:pPr>
      <w:r>
        <w:rPr>
          <w:rFonts w:hint="eastAsia" w:ascii="微软雅黑" w:hAnsi="微软雅黑" w:eastAsia="微软雅黑" w:cs="微软雅黑"/>
          <w:iCs/>
        </w:rPr>
        <w:t>PerFIT第二次迭代测试报告，分为测试概述、测试环境、测试结果及分析、缺陷清单、结论建议。</w:t>
      </w:r>
    </w:p>
    <w:p>
      <w:pPr>
        <w:spacing w:after="120"/>
        <w:ind w:left="720"/>
        <w:rPr>
          <w:rFonts w:ascii="微软雅黑" w:hAnsi="微软雅黑" w:eastAsia="微软雅黑" w:cs="微软雅黑"/>
          <w:iCs/>
        </w:rPr>
      </w:pPr>
    </w:p>
    <w:p>
      <w:pPr>
        <w:pStyle w:val="2"/>
        <w:rPr>
          <w:rFonts w:ascii="微软雅黑" w:hAnsi="微软雅黑" w:eastAsia="微软雅黑" w:cs="微软雅黑"/>
        </w:rPr>
      </w:pPr>
      <w:bookmarkStart w:id="6" w:name="_Toc3310"/>
      <w:r>
        <w:rPr>
          <w:rFonts w:hint="eastAsia" w:ascii="微软雅黑" w:hAnsi="微软雅黑" w:eastAsia="微软雅黑" w:cs="微软雅黑"/>
        </w:rPr>
        <w:t>测试概要</w:t>
      </w:r>
      <w:bookmarkEnd w:id="6"/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测试时间为2015年8月1日，Meow团队根据事先设计好的测试用例，主要采用黑盒测试，以需求分析文档中的功能模块为单位。</w:t>
      </w:r>
    </w:p>
    <w:p>
      <w:pPr>
        <w:pStyle w:val="14"/>
      </w:pPr>
    </w:p>
    <w:p>
      <w:pPr>
        <w:pStyle w:val="2"/>
        <w:rPr>
          <w:rFonts w:ascii="微软雅黑" w:hAnsi="微软雅黑" w:eastAsia="微软雅黑" w:cs="微软雅黑"/>
        </w:rPr>
      </w:pPr>
      <w:bookmarkStart w:id="7" w:name="_Toc28999"/>
      <w:r>
        <w:rPr>
          <w:rFonts w:hint="eastAsia" w:ascii="微软雅黑" w:hAnsi="微软雅黑" w:eastAsia="微软雅黑" w:cs="微软雅黑"/>
        </w:rPr>
        <w:t>测试环境</w:t>
      </w:r>
      <w:bookmarkEnd w:id="7"/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根据安装说明正确安装软件、realsense摄像头、搭建服务器。</w:t>
      </w:r>
    </w:p>
    <w:p>
      <w:pPr>
        <w:pStyle w:val="2"/>
        <w:rPr>
          <w:rFonts w:ascii="微软雅黑" w:hAnsi="微软雅黑" w:eastAsia="微软雅黑" w:cs="微软雅黑"/>
        </w:rPr>
      </w:pPr>
      <w:bookmarkStart w:id="8" w:name="_Toc1710"/>
      <w:r>
        <w:rPr>
          <w:rFonts w:hint="eastAsia" w:ascii="微软雅黑" w:hAnsi="微软雅黑" w:eastAsia="微软雅黑" w:cs="微软雅黑"/>
        </w:rPr>
        <w:t>测试结果及分析</w:t>
      </w:r>
      <w:bookmarkEnd w:id="8"/>
    </w:p>
    <w:p>
      <w:pPr>
        <w:pStyle w:val="3"/>
        <w:rPr>
          <w:rFonts w:ascii="微软雅黑" w:hAnsi="微软雅黑" w:eastAsia="微软雅黑" w:cs="微软雅黑"/>
        </w:rPr>
      </w:pPr>
      <w:bookmarkStart w:id="9" w:name="_Toc6808"/>
      <w:r>
        <w:rPr>
          <w:rFonts w:hint="eastAsia" w:ascii="微软雅黑" w:hAnsi="微软雅黑" w:eastAsia="微软雅黑" w:cs="微软雅黑"/>
          <w:lang w:eastAsia="en-US"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表1  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both"/>
              <w:rPr>
                <w:rFonts w:ascii="微软雅黑" w:hAnsi="微软雅黑" w:eastAsia="微软雅黑" w:cs="微软雅黑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ind w:firstLine="720"/>
              <w:jc w:val="both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 xml:space="preserve">   手部运动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肩部运动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 xml:space="preserve">                  注册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 xml:space="preserve">                  登录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 xml:space="preserve">                  录像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 xml:space="preserve">              文件传输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38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易用性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安全性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Cs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Cs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Cs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45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14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31%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iCs/>
              </w:rPr>
              <w:t>无</w:t>
            </w:r>
          </w:p>
        </w:tc>
      </w:tr>
    </w:tbl>
    <w:p>
      <w:pPr>
        <w:spacing w:after="120"/>
        <w:ind w:left="720"/>
        <w:rPr>
          <w:rFonts w:ascii="微软雅黑" w:hAnsi="微软雅黑" w:eastAsia="微软雅黑" w:cs="微软雅黑"/>
          <w:i/>
          <w:color w:val="0000FF"/>
        </w:rPr>
      </w:pPr>
    </w:p>
    <w:p>
      <w:pPr>
        <w:pStyle w:val="3"/>
        <w:rPr>
          <w:rFonts w:ascii="微软雅黑" w:hAnsi="微软雅黑" w:eastAsia="微软雅黑" w:cs="微软雅黑"/>
          <w:lang w:eastAsia="en-US"/>
        </w:rPr>
      </w:pPr>
      <w:bookmarkStart w:id="10" w:name="_Toc20523"/>
      <w:r>
        <w:rPr>
          <w:rFonts w:hint="eastAsia" w:ascii="微软雅黑" w:hAnsi="微软雅黑" w:eastAsia="微软雅黑" w:cs="微软雅黑"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表2 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9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21%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14%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64%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0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100%</w:t>
            </w:r>
          </w:p>
        </w:tc>
      </w:tr>
    </w:tbl>
    <w:p>
      <w:pPr>
        <w:spacing w:after="120"/>
        <w:ind w:left="720"/>
        <w:rPr>
          <w:rFonts w:ascii="微软雅黑" w:hAnsi="微软雅黑" w:eastAsia="微软雅黑" w:cs="微软雅黑"/>
          <w:color w:val="0000FF"/>
        </w:rPr>
      </w:pPr>
    </w:p>
    <w:p>
      <w:pPr>
        <w:spacing w:after="120"/>
        <w:ind w:left="720"/>
        <w:rPr>
          <w:rFonts w:ascii="微软雅黑" w:hAnsi="微软雅黑" w:eastAsia="微软雅黑" w:cs="微软雅黑"/>
          <w:i/>
          <w:color w:val="0000FF"/>
        </w:rPr>
      </w:pPr>
    </w:p>
    <w:p>
      <w:pPr>
        <w:pStyle w:val="2"/>
        <w:rPr>
          <w:rFonts w:ascii="微软雅黑" w:hAnsi="微软雅黑" w:eastAsia="微软雅黑" w:cs="微软雅黑"/>
        </w:rPr>
      </w:pPr>
      <w:bookmarkStart w:id="11" w:name="_Toc21101"/>
      <w:r>
        <w:rPr>
          <w:rFonts w:hint="eastAsia" w:ascii="微软雅黑" w:hAnsi="微软雅黑" w:eastAsia="微软雅黑" w:cs="微软雅黑"/>
        </w:rPr>
        <w:t>缺陷清单</w:t>
      </w:r>
      <w:bookmarkEnd w:id="11"/>
    </w:p>
    <w:p>
      <w:pPr>
        <w:pStyle w:val="3"/>
        <w:rPr>
          <w:rFonts w:ascii="微软雅黑" w:hAnsi="微软雅黑" w:eastAsia="微软雅黑" w:cs="微软雅黑"/>
          <w:lang w:eastAsia="en-US"/>
        </w:rPr>
      </w:pPr>
      <w:bookmarkStart w:id="12" w:name="_Toc15840"/>
      <w:r>
        <w:rPr>
          <w:rFonts w:hint="eastAsia" w:ascii="微软雅黑" w:hAnsi="微软雅黑" w:eastAsia="微软雅黑" w:cs="微软雅黑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表3 功能性缺陷列表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4"/>
        <w:gridCol w:w="693"/>
        <w:gridCol w:w="656"/>
        <w:gridCol w:w="1129"/>
        <w:gridCol w:w="1503"/>
        <w:gridCol w:w="4323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BUG-001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手部运动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手部模型缺失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按照TC-HAND-01操作，手部模型缺失但是有评级。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TC-HAND-01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BUG-002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手部运动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右手五指并拢无反应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TC-HAND-04操作，屏幕上无评级，无输出。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TC-HAND-04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BUG-003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手部运动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序号数量与实际不符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TC-HAND-06操作，序号数量比实际情况少。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TC-HAND-06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4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肩部运动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反应不灵敏，不一致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按照TC-ARM-03操作，反应不灵敏，与实际不一致，识别不准确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TC-ARM-03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5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BUG-005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未做特殊判断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TC-REG-04操作，软件出错。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TC-REG-04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6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BUG-006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未做特殊判断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按照TC-REG-05操作，软件出错。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TC-REG-05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7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BUG-007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未做特殊判断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TC-REG-06操作，显示注册成功。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TC-REG-06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8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BUG-008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未做用户名为空特殊判断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按照TC-LOGIN-03操作，软件无反应。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TC-LOGIN-03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BUG-009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未做用户名为空特殊判断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按照TC-LOGIN-04，软件提示用户名或密码错误。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TC-LOGIN-04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BUG-010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未对错误输入进行处理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TC-FILE-05操作，程序报异常信息，自动退出。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TC-FILE-05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BUG-011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未对文件不存在进行处理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TC-FILE-07操作，程序报异常信息，自动退出。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TC-FILE-07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BUG-012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未对错误输入进行处理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按照</w:t>
            </w:r>
            <w:r>
              <w:rPr>
                <w:rFonts w:hint="eastAsia" w:ascii="微软雅黑" w:hAnsi="微软雅黑" w:eastAsia="微软雅黑" w:cs="微软雅黑"/>
              </w:rPr>
              <w:t>TC-FILE-10操作，程序报异常信息，自动退出。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TC-FILE-10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15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BUG-013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未对错误输入进行处理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按照TC-FILE-14操作，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程序无反应且不能继续输入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TC-FILE-14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16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BUG-014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未对错误输入进行处理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按照TC-FILE-15操作，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程序无反应，能继续输入。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TC-FILE-15</w:t>
            </w:r>
          </w:p>
        </w:tc>
      </w:tr>
    </w:tbl>
    <w:p>
      <w:pPr>
        <w:spacing w:after="120"/>
        <w:rPr>
          <w:rFonts w:ascii="微软雅黑" w:hAnsi="微软雅黑" w:eastAsia="微软雅黑" w:cs="微软雅黑"/>
          <w:i/>
          <w:color w:val="0000FF"/>
        </w:rPr>
      </w:pPr>
    </w:p>
    <w:p>
      <w:pPr>
        <w:pStyle w:val="2"/>
        <w:rPr>
          <w:rFonts w:ascii="微软雅黑" w:hAnsi="微软雅黑" w:eastAsia="微软雅黑" w:cs="微软雅黑"/>
        </w:rPr>
      </w:pPr>
      <w:bookmarkStart w:id="13" w:name="_Toc16484"/>
      <w:r>
        <w:rPr>
          <w:rFonts w:hint="eastAsia" w:ascii="微软雅黑" w:hAnsi="微软雅黑" w:eastAsia="微软雅黑" w:cs="微软雅黑"/>
        </w:rPr>
        <w:t>测试结论与建议</w:t>
      </w:r>
      <w:bookmarkEnd w:id="13"/>
    </w:p>
    <w:p>
      <w:pPr>
        <w:pStyle w:val="46"/>
        <w:rPr>
          <w:rFonts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程序在运动功能方面精确度不足，与实际情况有差距。在注册、登录、文件传输这些功能未考虑足够多的错误输入，某些用户的错误操作会导致程序崩溃。建议多做错误判断，加强识别精确程度。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7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PerFIT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Version: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TITLE  \* MERGEFORMAT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测试报告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Date:  2015/8/14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9558" w:type="dxa"/>
          <w:gridSpan w:val="2"/>
          <w:vAlign w:val="top"/>
        </w:tcPr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&lt;文档编号&gt;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6189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02BC1"/>
    <w:rsid w:val="00010992"/>
    <w:rsid w:val="000161CA"/>
    <w:rsid w:val="0003185B"/>
    <w:rsid w:val="000476D1"/>
    <w:rsid w:val="0007478F"/>
    <w:rsid w:val="000B2529"/>
    <w:rsid w:val="000D53C4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525A"/>
    <w:rsid w:val="003B6ADF"/>
    <w:rsid w:val="003E7102"/>
    <w:rsid w:val="003F4A24"/>
    <w:rsid w:val="00404FB1"/>
    <w:rsid w:val="00414AF7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7F5BA1"/>
    <w:rsid w:val="008136A6"/>
    <w:rsid w:val="008273F3"/>
    <w:rsid w:val="00836E8B"/>
    <w:rsid w:val="00844740"/>
    <w:rsid w:val="008A050A"/>
    <w:rsid w:val="008E1AA7"/>
    <w:rsid w:val="009454E1"/>
    <w:rsid w:val="00955DC2"/>
    <w:rsid w:val="0095686C"/>
    <w:rsid w:val="00997170"/>
    <w:rsid w:val="009A01E2"/>
    <w:rsid w:val="009A18B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63B35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7484E"/>
    <w:rsid w:val="00EE5F35"/>
    <w:rsid w:val="00F03B5C"/>
    <w:rsid w:val="00F1061A"/>
    <w:rsid w:val="00F214C0"/>
    <w:rsid w:val="00F554B7"/>
    <w:rsid w:val="00F907FC"/>
    <w:rsid w:val="00FA1775"/>
    <w:rsid w:val="00FB0255"/>
    <w:rsid w:val="4A327009"/>
    <w:rsid w:val="60BD0BD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7</Pages>
  <Words>425</Words>
  <Characters>2427</Characters>
  <Lines>20</Lines>
  <Paragraphs>5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威宇</cp:lastModifiedBy>
  <dcterms:modified xsi:type="dcterms:W3CDTF">2015-08-17T12:25:35Z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