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29F8F" w14:textId="1D96BD2D" w:rsidR="00BA3B67" w:rsidRDefault="00E731DB">
      <w:r>
        <w:t>Interaction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3021"/>
        <w:gridCol w:w="3021"/>
      </w:tblGrid>
      <w:tr w:rsidR="00E731DB" w14:paraId="45A298CD" w14:textId="77777777" w:rsidTr="004F54F1">
        <w:tc>
          <w:tcPr>
            <w:tcW w:w="3021" w:type="dxa"/>
            <w:vAlign w:val="center"/>
          </w:tcPr>
          <w:p w14:paraId="1C212BE4" w14:textId="7B6C99F8" w:rsidR="00E731DB" w:rsidRDefault="00E731DB" w:rsidP="00E731DB">
            <w:r>
              <w:rPr>
                <w:b/>
                <w:bCs/>
              </w:rPr>
              <w:t>Interaction Type</w:t>
            </w:r>
          </w:p>
        </w:tc>
        <w:tc>
          <w:tcPr>
            <w:tcW w:w="3021" w:type="dxa"/>
            <w:vAlign w:val="center"/>
          </w:tcPr>
          <w:p w14:paraId="3F9D9A4D" w14:textId="105BBE40" w:rsidR="00E731DB" w:rsidRDefault="00E731DB" w:rsidP="00E731DB">
            <w:r>
              <w:rPr>
                <w:b/>
                <w:bCs/>
              </w:rPr>
              <w:t>Mô tả</w:t>
            </w:r>
          </w:p>
        </w:tc>
        <w:tc>
          <w:tcPr>
            <w:tcW w:w="3021" w:type="dxa"/>
            <w:vAlign w:val="center"/>
          </w:tcPr>
          <w:p w14:paraId="1C3558F6" w14:textId="2A9E5A2B" w:rsidR="00E731DB" w:rsidRDefault="00E731DB" w:rsidP="00E731DB">
            <w:r>
              <w:rPr>
                <w:b/>
                <w:bCs/>
              </w:rPr>
              <w:t>Mục đích chính</w:t>
            </w:r>
          </w:p>
        </w:tc>
      </w:tr>
      <w:tr w:rsidR="00E731DB" w14:paraId="29E820A4" w14:textId="77777777" w:rsidTr="004F54F1">
        <w:tc>
          <w:tcPr>
            <w:tcW w:w="3021" w:type="dxa"/>
            <w:vAlign w:val="center"/>
          </w:tcPr>
          <w:p w14:paraId="09CCDC99" w14:textId="17F5F0F3" w:rsidR="00E731DB" w:rsidRDefault="00E731DB" w:rsidP="00E731DB">
            <w:r>
              <w:rPr>
                <w:rStyle w:val="Strong"/>
              </w:rPr>
              <w:t>Request / Response</w:t>
            </w:r>
          </w:p>
        </w:tc>
        <w:tc>
          <w:tcPr>
            <w:tcW w:w="3021" w:type="dxa"/>
            <w:vAlign w:val="center"/>
          </w:tcPr>
          <w:p w14:paraId="1337912F" w14:textId="51295F23" w:rsidR="00E731DB" w:rsidRDefault="00E731DB" w:rsidP="00E731DB">
            <w:r>
              <w:t>Client gửi request, chờ phản hồi từ server.</w:t>
            </w:r>
          </w:p>
        </w:tc>
        <w:tc>
          <w:tcPr>
            <w:tcW w:w="3021" w:type="dxa"/>
            <w:vAlign w:val="center"/>
          </w:tcPr>
          <w:p w14:paraId="55C96302" w14:textId="3B3398C8" w:rsidR="00E731DB" w:rsidRDefault="00E731DB" w:rsidP="00E731DB">
            <w:r>
              <w:t>Truy vấn dữ liệu, xác thực, gửi form.</w:t>
            </w:r>
          </w:p>
        </w:tc>
      </w:tr>
      <w:tr w:rsidR="00E731DB" w14:paraId="5D1C4734" w14:textId="77777777" w:rsidTr="004F54F1">
        <w:tc>
          <w:tcPr>
            <w:tcW w:w="3021" w:type="dxa"/>
            <w:vAlign w:val="center"/>
          </w:tcPr>
          <w:p w14:paraId="4938F00C" w14:textId="45790D0B" w:rsidR="00E731DB" w:rsidRDefault="00E731DB" w:rsidP="00E731DB">
            <w:r>
              <w:rPr>
                <w:rStyle w:val="Strong"/>
              </w:rPr>
              <w:t>Fire-and-forget</w:t>
            </w:r>
          </w:p>
        </w:tc>
        <w:tc>
          <w:tcPr>
            <w:tcW w:w="3021" w:type="dxa"/>
            <w:vAlign w:val="center"/>
          </w:tcPr>
          <w:p w14:paraId="285DC63E" w14:textId="4FF63769" w:rsidR="00E731DB" w:rsidRDefault="00E731DB" w:rsidP="00E731DB">
            <w:r>
              <w:t>Gửi sự kiện hoặc thông điệp, không cần biết có nhận được hay không.</w:t>
            </w:r>
          </w:p>
        </w:tc>
        <w:tc>
          <w:tcPr>
            <w:tcW w:w="3021" w:type="dxa"/>
            <w:vAlign w:val="center"/>
          </w:tcPr>
          <w:p w14:paraId="308AEFBF" w14:textId="33B89DDF" w:rsidR="00E731DB" w:rsidRDefault="00E731DB" w:rsidP="00E731DB">
            <w:r>
              <w:t>Log, gửi email, bắn event vào queue.</w:t>
            </w:r>
          </w:p>
        </w:tc>
      </w:tr>
      <w:tr w:rsidR="00E731DB" w14:paraId="5F418266" w14:textId="77777777" w:rsidTr="004F54F1">
        <w:tc>
          <w:tcPr>
            <w:tcW w:w="3021" w:type="dxa"/>
            <w:vAlign w:val="center"/>
          </w:tcPr>
          <w:p w14:paraId="20E48769" w14:textId="4C8D4EF9" w:rsidR="00E731DB" w:rsidRDefault="00E731DB" w:rsidP="00E731DB">
            <w:r>
              <w:rPr>
                <w:rStyle w:val="Strong"/>
              </w:rPr>
              <w:t>Publish / Subscribe</w:t>
            </w:r>
          </w:p>
        </w:tc>
        <w:tc>
          <w:tcPr>
            <w:tcW w:w="3021" w:type="dxa"/>
            <w:vAlign w:val="center"/>
          </w:tcPr>
          <w:p w14:paraId="7A2B81BC" w14:textId="641B93ED" w:rsidR="00E731DB" w:rsidRDefault="00E731DB" w:rsidP="00E731DB">
            <w:r>
              <w:t>Một publisher bắn sự kiện, subscriber (1 hoặc nhiều) nhận khi có thể.</w:t>
            </w:r>
          </w:p>
        </w:tc>
        <w:tc>
          <w:tcPr>
            <w:tcW w:w="3021" w:type="dxa"/>
            <w:vAlign w:val="center"/>
          </w:tcPr>
          <w:p w14:paraId="721D0B25" w14:textId="1106D367" w:rsidR="00E731DB" w:rsidRDefault="00E731DB" w:rsidP="00E731DB">
            <w:r>
              <w:t>Thông báo, phân tán event đa hướng.</w:t>
            </w:r>
          </w:p>
        </w:tc>
      </w:tr>
      <w:tr w:rsidR="00E731DB" w14:paraId="0CEEA806" w14:textId="77777777" w:rsidTr="004F54F1">
        <w:tc>
          <w:tcPr>
            <w:tcW w:w="3021" w:type="dxa"/>
            <w:vAlign w:val="center"/>
          </w:tcPr>
          <w:p w14:paraId="6F347BE9" w14:textId="4DE8C3E6" w:rsidR="00E731DB" w:rsidRDefault="00E731DB" w:rsidP="00E731DB">
            <w:r>
              <w:rPr>
                <w:rStyle w:val="Strong"/>
              </w:rPr>
              <w:t>Streaming</w:t>
            </w:r>
          </w:p>
        </w:tc>
        <w:tc>
          <w:tcPr>
            <w:tcW w:w="3021" w:type="dxa"/>
            <w:vAlign w:val="center"/>
          </w:tcPr>
          <w:p w14:paraId="4B829952" w14:textId="75B03235" w:rsidR="00E731DB" w:rsidRDefault="00E731DB" w:rsidP="00E731DB">
            <w:r>
              <w:t>Dữ liệu đẩy liên tục theo thời gian thực.</w:t>
            </w:r>
          </w:p>
        </w:tc>
        <w:tc>
          <w:tcPr>
            <w:tcW w:w="3021" w:type="dxa"/>
            <w:vAlign w:val="center"/>
          </w:tcPr>
          <w:p w14:paraId="6C40CC68" w14:textId="03830B6D" w:rsidR="00E731DB" w:rsidRDefault="00E731DB" w:rsidP="00E731DB">
            <w:r>
              <w:t>WebSocket, Kafka streaming, video/audio stream.</w:t>
            </w:r>
          </w:p>
        </w:tc>
      </w:tr>
      <w:tr w:rsidR="00E731DB" w14:paraId="2B58BDC3" w14:textId="77777777" w:rsidTr="004F54F1">
        <w:tc>
          <w:tcPr>
            <w:tcW w:w="3021" w:type="dxa"/>
            <w:vAlign w:val="center"/>
          </w:tcPr>
          <w:p w14:paraId="3AB09392" w14:textId="555A04ED" w:rsidR="00E731DB" w:rsidRDefault="00E731DB" w:rsidP="00E731DB">
            <w:r>
              <w:rPr>
                <w:rStyle w:val="Strong"/>
              </w:rPr>
              <w:t>Batch Processing</w:t>
            </w:r>
          </w:p>
        </w:tc>
        <w:tc>
          <w:tcPr>
            <w:tcW w:w="3021" w:type="dxa"/>
            <w:vAlign w:val="center"/>
          </w:tcPr>
          <w:p w14:paraId="231A1405" w14:textId="797BD801" w:rsidR="00E731DB" w:rsidRDefault="00E731DB" w:rsidP="00E731DB">
            <w:r>
              <w:t>Gửi 1 lượng lớn data xử lý trong 1 job, thường lên lịch.</w:t>
            </w:r>
          </w:p>
        </w:tc>
        <w:tc>
          <w:tcPr>
            <w:tcW w:w="3021" w:type="dxa"/>
            <w:vAlign w:val="center"/>
          </w:tcPr>
          <w:p w14:paraId="3A7EBE56" w14:textId="1F1A8B63" w:rsidR="00E731DB" w:rsidRDefault="00E731DB" w:rsidP="00E731DB">
            <w:r>
              <w:t>ETL, thống kê, dữ liệu nền.</w:t>
            </w:r>
          </w:p>
        </w:tc>
      </w:tr>
      <w:tr w:rsidR="00E731DB" w14:paraId="48CD4AA5" w14:textId="77777777" w:rsidTr="004F54F1">
        <w:tc>
          <w:tcPr>
            <w:tcW w:w="3021" w:type="dxa"/>
            <w:vAlign w:val="center"/>
          </w:tcPr>
          <w:p w14:paraId="0674B77D" w14:textId="58621387" w:rsidR="00E731DB" w:rsidRDefault="00E731DB" w:rsidP="00E731DB">
            <w:r>
              <w:rPr>
                <w:rStyle w:val="Strong"/>
              </w:rPr>
              <w:t>Command / Event</w:t>
            </w:r>
          </w:p>
        </w:tc>
        <w:tc>
          <w:tcPr>
            <w:tcW w:w="3021" w:type="dxa"/>
            <w:vAlign w:val="center"/>
          </w:tcPr>
          <w:p w14:paraId="46AFDB20" w14:textId="45941595" w:rsidR="00E731DB" w:rsidRDefault="00E731DB" w:rsidP="00E731DB">
            <w:r>
              <w:t>Một hệ thống ra lệnh (Command) hoặc bắn tín hiệu đã xảy ra (Event).</w:t>
            </w:r>
          </w:p>
        </w:tc>
        <w:tc>
          <w:tcPr>
            <w:tcW w:w="3021" w:type="dxa"/>
            <w:vAlign w:val="center"/>
          </w:tcPr>
          <w:p w14:paraId="6376349D" w14:textId="5D0CD26A" w:rsidR="00E731DB" w:rsidRDefault="00E731DB" w:rsidP="00E731DB">
            <w:r>
              <w:t>Dùng nhiều trong CQRS, microservice event sourcing.</w:t>
            </w:r>
          </w:p>
        </w:tc>
      </w:tr>
    </w:tbl>
    <w:p w14:paraId="3AE43AE5" w14:textId="3781C7DA" w:rsidR="00E731DB" w:rsidRDefault="00E731DB"/>
    <w:p w14:paraId="08DCB836" w14:textId="4F50F802" w:rsidR="003C0AF5" w:rsidRDefault="003C0AF5"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</w:rPr>
        <w:t>Tóm lại:</w:t>
      </w:r>
      <w:r>
        <w:t xml:space="preserve"> Loại interaction không nên đặt theo </w:t>
      </w:r>
      <w:r>
        <w:rPr>
          <w:rStyle w:val="Emphasis"/>
        </w:rPr>
        <w:t>protocol</w:t>
      </w:r>
      <w:r>
        <w:t xml:space="preserve"> (REST, gRPC, Kafka…) mà phải đặt theo </w:t>
      </w:r>
      <w:r>
        <w:rPr>
          <w:rStyle w:val="Emphasis"/>
        </w:rPr>
        <w:t>intent</w:t>
      </w:r>
      <w:r>
        <w:t xml:space="preserve"> + </w:t>
      </w:r>
      <w:r>
        <w:rPr>
          <w:rStyle w:val="Emphasis"/>
        </w:rPr>
        <w:t>flow logic</w:t>
      </w:r>
      <w:r>
        <w:t>.</w:t>
      </w:r>
    </w:p>
    <w:sectPr w:rsidR="003C0AF5" w:rsidSect="00033F1F">
      <w:pgSz w:w="11909" w:h="16834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0E1"/>
    <w:rsid w:val="00033F1F"/>
    <w:rsid w:val="002F30E1"/>
    <w:rsid w:val="003C0AF5"/>
    <w:rsid w:val="0051039E"/>
    <w:rsid w:val="00BA3B67"/>
    <w:rsid w:val="00E73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C65B5"/>
  <w15:chartTrackingRefBased/>
  <w15:docId w15:val="{E7893B85-6DA1-4666-B4E5-A269C1F78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F1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33F1F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033F1F"/>
    <w:pPr>
      <w:keepNext/>
      <w:keepLines/>
      <w:spacing w:before="120" w:after="0"/>
      <w:jc w:val="left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33F1F"/>
    <w:pPr>
      <w:keepNext/>
      <w:keepLines/>
      <w:spacing w:before="24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33F1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F1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F1F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F1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33F1F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E73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731DB"/>
    <w:rPr>
      <w:b/>
      <w:bCs/>
    </w:rPr>
  </w:style>
  <w:style w:type="character" w:styleId="Emphasis">
    <w:name w:val="Emphasis"/>
    <w:basedOn w:val="DefaultParagraphFont"/>
    <w:uiPriority w:val="20"/>
    <w:qFormat/>
    <w:rsid w:val="003C0A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Gillyodas Pendragon</dc:creator>
  <cp:keywords/>
  <dc:description/>
  <cp:lastModifiedBy>Gillyodas Pendragon</cp:lastModifiedBy>
  <cp:revision>3</cp:revision>
  <dcterms:created xsi:type="dcterms:W3CDTF">2025-06-20T09:26:00Z</dcterms:created>
  <dcterms:modified xsi:type="dcterms:W3CDTF">2025-06-20T09:27:00Z</dcterms:modified>
</cp:coreProperties>
</file>