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071A2F"/>
            <w:tcBorders>
              <w:top w:sz="0" w:val="single" w:color="071A2F"/>
              <w:left w:sz="0" w:val="single" w:color="071A2F"/>
              <w:bottom w:sz="18" w:val="single" w:color="C8A24A"/>
              <w:right w:sz="0" w:val="single" w:color="071A2F"/>
            </w:tcBorders>
          </w:tcPr>
          <w:p>
            <w:pPr>
              <w:spacing w:after="400"/>
            </w:pPr>
            <w:r/>
            <w:r>
              <w:rPr>
                <w:rFonts w:ascii="Arial" w:hAnsi="Arial"/>
                <w:b/>
                <w:color w:val="FFFFFF"/>
                <w:sz w:val="26"/>
              </w:rPr>
              <w:t>[Ai] Banking Institute</w:t>
            </w:r>
          </w:p>
          <w:p>
            <w:pPr>
              <w:spacing w:after="160"/>
            </w:pPr>
            <w:r>
              <w:rPr>
                <w:rFonts w:ascii="Arial" w:hAnsi="Arial"/>
                <w:b/>
                <w:caps/>
                <w:color w:val="C8A24A"/>
                <w:sz w:val="17"/>
              </w:rPr>
              <w:t>PRODUCT BRIEF - DESIGNER AND DEVELOPER HANDOFF</w:t>
            </w:r>
          </w:p>
          <w:p>
            <w:pPr>
              <w:spacing w:after="160"/>
            </w:pPr>
            <w:r>
              <w:rPr>
                <w:rFonts w:ascii="Arial" w:hAnsi="Arial"/>
                <w:b/>
                <w:color w:val="FFFFFF"/>
                <w:sz w:val="52"/>
              </w:rPr>
              <w:t>The Banker Builder Brief Kit</w:t>
            </w:r>
          </w:p>
          <w:p>
            <w:pPr>
              <w:spacing w:after="280"/>
            </w:pPr>
            <w:r>
              <w:rPr>
                <w:rFonts w:ascii="Arial" w:hAnsi="Arial"/>
                <w:color w:val="D8E0EA"/>
                <w:sz w:val="24"/>
              </w:rPr>
              <w:t>Turn one workflow pain into a safe, buildable internal solution plan in 60 minutes.</w:t>
            </w:r>
          </w:p>
          <w:p>
            <w:r>
              <w:rPr>
                <w:rFonts w:ascii="Arial" w:hAnsi="Arial"/>
                <w:b/>
                <w:color w:val="E6D39B"/>
                <w:sz w:val="20"/>
              </w:rPr>
              <w:t>Tagline: Turning Bankers into Builders</w:t>
            </w:r>
          </w:p>
        </w:tc>
      </w:tr>
    </w:tbl>
    <w:p/>
    <w:p/>
    <w:tbl>
      <w:tblPr>
        <w:tblW w:type="auto" w:w="0"/>
        <w:jc w:val="center"/>
        <w:tblLayout w:type="autofit"/>
        <w:tblLook w:firstColumn="1" w:firstRow="1" w:lastColumn="0" w:lastRow="0" w:noHBand="0" w:noVBand="1" w:val="04A0"/>
      </w:tblPr>
      <w:tblGrid>
        <w:gridCol w:w="10368"/>
      </w:tblGrid>
      <w:tr>
        <w:tc>
          <w:tcPr>
            <w:tcW w:type="dxa" w:w="10368"/>
            <w:shd w:fill="F7F3EA"/>
            <w:tcBorders>
              <w:top w:sz="4" w:val="single" w:color="FFFFFF"/>
              <w:left w:sz="18" w:val="single" w:color="C8A24A"/>
              <w:bottom w:sz="4" w:val="single" w:color="FFFFFF"/>
              <w:right w:sz="4" w:val="single" w:color="FFFFFF"/>
            </w:tcBorders>
          </w:tcPr>
          <w:p>
            <w:pPr>
              <w:spacing w:after="80"/>
            </w:pPr>
            <w:r/>
            <w:r>
              <w:rPr>
                <w:rFonts w:ascii="Arial" w:hAnsi="Arial"/>
                <w:b/>
                <w:color w:val="071A2F"/>
                <w:sz w:val="21"/>
              </w:rPr>
              <w:t>Purpose of this brief</w:t>
            </w:r>
          </w:p>
          <w:p>
            <w:pPr>
              <w:spacing w:after="0"/>
            </w:pPr>
            <w:r>
              <w:rPr>
                <w:rFonts w:ascii="Arial" w:hAnsi="Arial"/>
                <w:color w:val="475569"/>
                <w:sz w:val="19"/>
              </w:rPr>
              <w:t>Give the designer and developer a clean product spec for a gated lead magnet and optional interactive builder. The kit helps bankers decide whether to build, define what to build, classify risk, prototype safely, and hand off the solution without creating shadow IT.</w:t>
            </w:r>
          </w:p>
        </w:tc>
      </w:tr>
    </w:tbl>
    <w:tbl>
      <w:tblPr>
        <w:tblW w:type="auto" w:w="0"/>
        <w:jc w:val="center"/>
        <w:tblLayout w:type="autofit"/>
        <w:tblLook w:firstColumn="1" w:firstRow="1" w:lastColumn="0" w:lastRow="0" w:noHBand="0" w:noVBand="1" w:val="04A0"/>
      </w:tblPr>
      <w:tblGrid>
        <w:gridCol w:w="10368"/>
      </w:tblGrid>
      <w:tr>
        <w:tc>
          <w:tcPr>
            <w:tcW w:type="dxa" w:w="10368"/>
            <w:shd w:fill="F8FAFC"/>
            <w:tcBorders>
              <w:top w:sz="4" w:val="single" w:color="FFFFFF"/>
              <w:left w:sz="18" w:val="single" w:color="C8A24A"/>
              <w:bottom w:sz="4" w:val="single" w:color="FFFFFF"/>
              <w:right w:sz="4" w:val="single" w:color="FFFFFF"/>
            </w:tcBorders>
          </w:tcPr>
          <w:p>
            <w:pPr>
              <w:spacing w:after="80"/>
            </w:pPr>
            <w:r/>
            <w:r>
              <w:rPr>
                <w:rFonts w:ascii="Arial" w:hAnsi="Arial"/>
                <w:b/>
                <w:color w:val="071A2F"/>
                <w:sz w:val="21"/>
              </w:rPr>
              <w:t>The design standard</w:t>
            </w:r>
          </w:p>
          <w:p>
            <w:pPr>
              <w:spacing w:after="0"/>
            </w:pPr>
            <w:r>
              <w:rPr>
                <w:rFonts w:ascii="Arial" w:hAnsi="Arial"/>
                <w:color w:val="475569"/>
                <w:sz w:val="19"/>
              </w:rPr>
              <w:t>Banker-friendly, plain language, fast to complete, visibly controlled. The user should feel: I can finally turn this annoying workflow into something specific without creating an audit headache.</w:t>
            </w:r>
          </w:p>
        </w:tc>
      </w:tr>
    </w:tbl>
    <w:p>
      <w:r>
        <w:br w:type="page"/>
      </w:r>
    </w:p>
    <w:p>
      <w:r>
        <w:rPr>
          <w:rFonts w:ascii="Arial" w:hAnsi="Arial"/>
          <w:b/>
          <w:caps/>
          <w:color w:val="C8A24A"/>
          <w:sz w:val="17"/>
        </w:rPr>
        <w:t>SECTION 1</w:t>
      </w:r>
    </w:p>
    <w:p>
      <w:pPr>
        <w:pStyle w:val="Heading1"/>
      </w:pPr>
      <w:r>
        <w:t>Executive summary</w:t>
      </w:r>
    </w:p>
    <w:p>
      <w:r>
        <w:rPr>
          <w:rFonts w:ascii="Arial" w:hAnsi="Arial"/>
          <w:color w:val="475569"/>
          <w:sz w:val="19"/>
        </w:rPr>
        <w:t>This kit is the missing bridge between AI governance and practical internal building. It teaches bankers how to define one small solution before it becomes a rogue spreadsheet, prompt, automation, or app.</w:t>
      </w:r>
    </w:p>
    <w:tbl>
      <w:tblPr>
        <w:tblW w:type="auto" w:w="0"/>
        <w:jc w:val="center"/>
        <w:tblLayout w:type="autofit"/>
        <w:tblLook w:firstColumn="1" w:firstRow="1" w:lastColumn="0" w:lastRow="0" w:noHBand="0" w:noVBand="1" w:val="04A0"/>
      </w:tblPr>
      <w:tblGrid>
        <w:gridCol w:w="10368"/>
      </w:tblGrid>
      <w:tr>
        <w:tc>
          <w:tcPr>
            <w:tcW w:type="dxa" w:w="10368"/>
            <w:shd w:fill="F7F3EA"/>
            <w:tcBorders>
              <w:top w:sz="4" w:val="single" w:color="FFFFFF"/>
              <w:left w:sz="18" w:val="single" w:color="C8A24A"/>
              <w:bottom w:sz="4" w:val="single" w:color="FFFFFF"/>
              <w:right w:sz="4" w:val="single" w:color="FFFFFF"/>
            </w:tcBorders>
          </w:tcPr>
          <w:p>
            <w:pPr>
              <w:spacing w:after="80"/>
            </w:pPr>
            <w:r/>
            <w:r>
              <w:rPr>
                <w:rFonts w:ascii="Arial" w:hAnsi="Arial"/>
                <w:b/>
                <w:color w:val="071A2F"/>
                <w:sz w:val="21"/>
              </w:rPr>
              <w:t>Product promise</w:t>
            </w:r>
          </w:p>
          <w:p>
            <w:pPr>
              <w:spacing w:after="0"/>
            </w:pPr>
            <w:r>
              <w:rPr>
                <w:rFonts w:ascii="Arial" w:hAnsi="Arial"/>
                <w:color w:val="475569"/>
                <w:sz w:val="19"/>
              </w:rPr>
              <w:t>In 60 minutes, a banker leaves with a build/no-build decision, a one-page Builder Brief, a safe build path, a data and risk classification, a prototype test plan, and a launch/handoff checklist.</w:t>
            </w:r>
          </w:p>
        </w:tc>
      </w:tr>
    </w:tbl>
    <w:tbl>
      <w:tblPr>
        <w:tblW w:type="auto" w:w="0"/>
        <w:jc w:val="center"/>
        <w:tblLayout w:type="autofit"/>
        <w:tblLook w:firstColumn="1" w:firstRow="1" w:lastColumn="0" w:lastRow="0" w:noHBand="0" w:noVBand="1" w:val="04A0"/>
      </w:tblPr>
      <w:tblGrid>
        <w:gridCol w:w="10368"/>
      </w:tblGrid>
      <w:tr>
        <w:tc>
          <w:tcPr>
            <w:tcW w:type="dxa" w:w="10368"/>
            <w:shd w:fill="FFF7ED"/>
            <w:tcBorders>
              <w:top w:sz="4" w:val="single" w:color="FFFFFF"/>
              <w:left w:sz="18" w:val="single" w:color="D97706"/>
              <w:bottom w:sz="4" w:val="single" w:color="FFFFFF"/>
              <w:right w:sz="4" w:val="single" w:color="FFFFFF"/>
            </w:tcBorders>
          </w:tcPr>
          <w:p>
            <w:pPr>
              <w:spacing w:after="80"/>
            </w:pPr>
            <w:r/>
            <w:r>
              <w:rPr>
                <w:rFonts w:ascii="Arial" w:hAnsi="Arial"/>
                <w:b/>
                <w:color w:val="071A2F"/>
                <w:sz w:val="21"/>
              </w:rPr>
              <w:t>Core enemy</w:t>
            </w:r>
          </w:p>
          <w:p>
            <w:pPr>
              <w:spacing w:after="0"/>
            </w:pPr>
            <w:r>
              <w:rPr>
                <w:rFonts w:ascii="Arial" w:hAnsi="Arial"/>
                <w:color w:val="475569"/>
                <w:sz w:val="19"/>
              </w:rPr>
              <w:t>Shadow IT with a nicer logo: prompts, spreadsheets, no-code workflows, Power Apps, scripts, or vendor workarounds that touch bank work but have no owner, no test, no data boundary, no evidence, and no kill switch.</w:t>
            </w:r>
          </w:p>
        </w:tc>
      </w:tr>
    </w:tbl>
    <w:tbl>
      <w:tblPr>
        <w:tblW w:type="auto" w:w="0"/>
        <w:jc w:val="center"/>
        <w:tblLayout w:type="autofit"/>
        <w:tblLook w:firstColumn="1" w:firstRow="1" w:lastColumn="0" w:lastRow="0" w:noHBand="0" w:noVBand="1" w:val="04A0"/>
      </w:tblPr>
      <w:tblGrid>
        <w:gridCol w:w="10368"/>
      </w:tblGrid>
      <w:tr>
        <w:tc>
          <w:tcPr>
            <w:tcW w:type="dxa" w:w="10368"/>
            <w:shd w:fill="F8FAFC"/>
            <w:tcBorders>
              <w:top w:sz="4" w:val="single" w:color="FFFFFF"/>
              <w:left w:sz="18" w:val="single" w:color="C8A24A"/>
              <w:bottom w:sz="4" w:val="single" w:color="FFFFFF"/>
              <w:right w:sz="4" w:val="single" w:color="FFFFFF"/>
            </w:tcBorders>
          </w:tcPr>
          <w:p>
            <w:pPr>
              <w:spacing w:after="80"/>
            </w:pPr>
            <w:r/>
            <w:r>
              <w:rPr>
                <w:rFonts w:ascii="Arial" w:hAnsi="Arial"/>
                <w:b/>
                <w:color w:val="071A2F"/>
                <w:sz w:val="21"/>
              </w:rPr>
              <w:t>Positioning</w:t>
            </w:r>
          </w:p>
          <w:p>
            <w:pPr>
              <w:spacing w:after="0"/>
            </w:pPr>
            <w:r>
              <w:rPr>
                <w:rFonts w:ascii="Arial" w:hAnsi="Arial"/>
                <w:color w:val="475569"/>
                <w:sz w:val="19"/>
              </w:rPr>
              <w:t>Governance assets say: do not break the bank. This builder kit says: now build something useful without breaking the bank.</w:t>
            </w:r>
          </w:p>
        </w:tc>
      </w:tr>
    </w:tbl>
    <w:p>
      <w:pPr>
        <w:pStyle w:val="Heading2"/>
      </w:pPr>
      <w:r>
        <w:t>What this is</w:t>
      </w:r>
    </w:p>
    <w:p>
      <w:pPr>
        <w:pStyle w:val="ListBullet"/>
        <w:spacing w:after="40"/>
      </w:pPr>
      <w:r>
        <w:rPr>
          <w:rFonts w:ascii="Arial" w:hAnsi="Arial"/>
          <w:color w:val="475569"/>
          <w:sz w:val="19"/>
        </w:rPr>
        <w:t>A gated lead magnet and/or interactive web builder for community-bank and credit-union staff.</w:t>
      </w:r>
    </w:p>
    <w:p>
      <w:pPr>
        <w:pStyle w:val="ListBullet"/>
        <w:spacing w:after="40"/>
      </w:pPr>
      <w:r>
        <w:rPr>
          <w:rFonts w:ascii="Arial" w:hAnsi="Arial"/>
          <w:color w:val="475569"/>
          <w:sz w:val="19"/>
        </w:rPr>
        <w:t>A PRD-style process translated into banker language: problem, user, workflow, data, risk, test, owner, evidence.</w:t>
      </w:r>
    </w:p>
    <w:p>
      <w:pPr>
        <w:pStyle w:val="ListBullet"/>
        <w:spacing w:after="40"/>
      </w:pPr>
      <w:r>
        <w:rPr>
          <w:rFonts w:ascii="Arial" w:hAnsi="Arial"/>
          <w:color w:val="475569"/>
          <w:sz w:val="19"/>
        </w:rPr>
        <w:t>An upstream companion to the AI Workflow SOP Builder. The Builder Brief decides what should be built. The SOP documents the workflow before reuse.</w:t>
      </w:r>
    </w:p>
    <w:p>
      <w:pPr>
        <w:pStyle w:val="ListBullet"/>
        <w:spacing w:after="40"/>
      </w:pPr>
      <w:r>
        <w:rPr>
          <w:rFonts w:ascii="Arial" w:hAnsi="Arial"/>
          <w:color w:val="475569"/>
          <w:sz w:val="19"/>
        </w:rPr>
        <w:t>A practical extension of the brand promise: Turning Bankers into Builders.</w:t>
      </w:r>
    </w:p>
    <w:p>
      <w:pPr>
        <w:pStyle w:val="Heading2"/>
      </w:pPr>
      <w:r>
        <w:t>What this is not</w:t>
      </w:r>
    </w:p>
    <w:p>
      <w:pPr>
        <w:pStyle w:val="ListBullet"/>
        <w:spacing w:after="40"/>
      </w:pPr>
      <w:r>
        <w:rPr>
          <w:rFonts w:ascii="Arial" w:hAnsi="Arial"/>
          <w:color w:val="475569"/>
          <w:sz w:val="19"/>
        </w:rPr>
        <w:t>Not a software-engineering bootcamp.</w:t>
      </w:r>
    </w:p>
    <w:p>
      <w:pPr>
        <w:pStyle w:val="ListBullet"/>
        <w:spacing w:after="40"/>
      </w:pPr>
      <w:r>
        <w:rPr>
          <w:rFonts w:ascii="Arial" w:hAnsi="Arial"/>
          <w:color w:val="475569"/>
          <w:sz w:val="19"/>
        </w:rPr>
        <w:t>Not permission for bankers to build production systems without review.</w:t>
      </w:r>
    </w:p>
    <w:p>
      <w:pPr>
        <w:pStyle w:val="ListBullet"/>
        <w:spacing w:after="40"/>
      </w:pPr>
      <w:r>
        <w:rPr>
          <w:rFonts w:ascii="Arial" w:hAnsi="Arial"/>
          <w:color w:val="475569"/>
          <w:sz w:val="19"/>
        </w:rPr>
        <w:t>Not an AI policy, model-risk procedure, or vendor-selection framework.</w:t>
      </w:r>
    </w:p>
    <w:p>
      <w:pPr>
        <w:pStyle w:val="ListBullet"/>
        <w:spacing w:after="40"/>
      </w:pPr>
      <w:r>
        <w:rPr>
          <w:rFonts w:ascii="Arial" w:hAnsi="Arial"/>
          <w:color w:val="475569"/>
          <w:sz w:val="19"/>
        </w:rPr>
        <w:t>Not an app-first framework. Most first builds should be prompts, checklists, trackers, forms, or simple workflows.</w:t>
      </w:r>
    </w:p>
    <w:p>
      <w:r>
        <w:rPr>
          <w:rFonts w:ascii="Arial" w:hAnsi="Arial"/>
          <w:b/>
          <w:caps/>
          <w:color w:val="C8A24A"/>
          <w:sz w:val="17"/>
        </w:rPr>
        <w:t>SECTION 2</w:t>
      </w:r>
    </w:p>
    <w:p>
      <w:pPr>
        <w:pStyle w:val="Heading1"/>
      </w:pPr>
      <w:r>
        <w:t>Audience, jobs, and emotional hook</w:t>
      </w:r>
    </w:p>
    <w:tbl>
      <w:tblPr>
        <w:tblW w:type="auto" w:w="0"/>
        <w:jc w:val="center"/>
        <w:tblLayout w:type="autofit"/>
        <w:tblLook w:firstColumn="1" w:firstRow="1" w:lastColumn="0" w:lastRow="0" w:noHBand="0" w:noVBand="1" w:val="04A0"/>
      </w:tblPr>
      <w:tblGrid>
        <w:gridCol w:w="3456"/>
        <w:gridCol w:w="3456"/>
        <w:gridCol w:w="3456"/>
      </w:tblGrid>
      <w:tr>
        <w:tc>
          <w:tcPr>
            <w:tcW w:type="dxa" w:w="2016"/>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User</w:t>
            </w:r>
          </w:p>
        </w:tc>
        <w:tc>
          <w:tcPr>
            <w:tcW w:type="dxa" w:w="3456"/>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What they need</w:t>
            </w:r>
          </w:p>
        </w:tc>
        <w:tc>
          <w:tcPr>
            <w:tcW w:type="dxa" w:w="3456"/>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What success feels like</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Operations manager</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Turn a recurring manual task into a repeatable workflow.</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A colleague can run it without tribal knowledge.</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Branch or frontline manager</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Create better job aids, handoffs, and service scripts.</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Staff get consistent guidance without customer data risk.</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Compliance or risk partner</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See the data boundary, reviewer, evidence, and escalation path.</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The idea is controlled before it spreads.</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IT / developer</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Receive a clear brief instead of vague business requests.</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Build or reject faster because requirements are concrete.</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Executive sponsor</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Fund one small pilot with a clear owner and kill switch.</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The bank learns safely and can prove it.</w:t>
            </w:r>
          </w:p>
        </w:tc>
      </w:tr>
    </w:tbl>
    <w:p>
      <w:pPr>
        <w:spacing w:after="40"/>
      </w:pPr>
    </w:p>
    <w:p>
      <w:pPr>
        <w:pStyle w:val="Heading2"/>
      </w:pPr>
      <w:r>
        <w:t>Primary user problem</w:t>
      </w:r>
    </w:p>
    <w:tbl>
      <w:tblPr>
        <w:tblW w:type="auto" w:w="0"/>
        <w:jc w:val="center"/>
        <w:tblLayout w:type="autofit"/>
        <w:tblLook w:firstColumn="1" w:firstRow="1" w:lastColumn="0" w:lastRow="0" w:noHBand="0" w:noVBand="1" w:val="04A0"/>
      </w:tblPr>
      <w:tblGrid>
        <w:gridCol w:w="10368"/>
      </w:tblGrid>
      <w:tr>
        <w:tc>
          <w:tcPr>
            <w:tcW w:type="dxa" w:w="10368"/>
            <w:shd w:fill="F7F3EA"/>
            <w:tcBorders>
              <w:top w:sz="4" w:val="single" w:color="FFFFFF"/>
              <w:left w:sz="18" w:val="single" w:color="C8A24A"/>
              <w:bottom w:sz="4" w:val="single" w:color="FFFFFF"/>
              <w:right w:sz="4" w:val="single" w:color="FFFFFF"/>
            </w:tcBorders>
          </w:tcPr>
          <w:p>
            <w:pPr>
              <w:spacing w:after="0"/>
            </w:pPr>
            <w:r/>
            <w:r>
              <w:rPr>
                <w:rFonts w:ascii="Arial" w:hAnsi="Arial"/>
                <w:color w:val="475569"/>
                <w:sz w:val="19"/>
              </w:rPr>
              <w:t>Bankers see broken workflows every day, but they usually describe them as complaints, not buildable requirements. The kit converts workflow pain into a small solution plan that design, IT, risk, and management can understand.</w:t>
            </w:r>
          </w:p>
        </w:tc>
      </w:tr>
    </w:tbl>
    <w:p>
      <w:pPr>
        <w:pStyle w:val="Heading2"/>
      </w:pPr>
      <w:r>
        <w:t>Voice and UX feeling</w:t>
      </w:r>
    </w:p>
    <w:p>
      <w:pPr>
        <w:pStyle w:val="ListBullet"/>
        <w:spacing w:after="40"/>
      </w:pPr>
      <w:r>
        <w:rPr>
          <w:rFonts w:ascii="Arial" w:hAnsi="Arial"/>
          <w:color w:val="475569"/>
          <w:sz w:val="19"/>
        </w:rPr>
        <w:t>Plain language: say Builder Brief, not product requirements document, unless explaining the subtitle.</w:t>
      </w:r>
    </w:p>
    <w:p>
      <w:pPr>
        <w:pStyle w:val="ListBullet"/>
        <w:spacing w:after="40"/>
      </w:pPr>
      <w:r>
        <w:rPr>
          <w:rFonts w:ascii="Arial" w:hAnsi="Arial"/>
          <w:color w:val="475569"/>
          <w:sz w:val="19"/>
        </w:rPr>
        <w:t>Opinionated: the kit should tell users when not to build.</w:t>
      </w:r>
    </w:p>
    <w:p>
      <w:pPr>
        <w:pStyle w:val="ListBullet"/>
        <w:spacing w:after="40"/>
      </w:pPr>
      <w:r>
        <w:rPr>
          <w:rFonts w:ascii="Arial" w:hAnsi="Arial"/>
          <w:color w:val="475569"/>
          <w:sz w:val="19"/>
        </w:rPr>
        <w:t>Useful fast: user should complete the core path in under 60 minutes.</w:t>
      </w:r>
    </w:p>
    <w:p>
      <w:pPr>
        <w:pStyle w:val="ListBullet"/>
        <w:spacing w:after="40"/>
      </w:pPr>
      <w:r>
        <w:rPr>
          <w:rFonts w:ascii="Arial" w:hAnsi="Arial"/>
          <w:color w:val="475569"/>
          <w:sz w:val="19"/>
        </w:rPr>
        <w:t>Bank-safe: every step reminds users to protect data, require human review, and retain evidence.</w:t>
      </w:r>
    </w:p>
    <w:p>
      <w:pPr>
        <w:pStyle w:val="ListBullet"/>
        <w:spacing w:after="40"/>
      </w:pPr>
      <w:r>
        <w:rPr>
          <w:rFonts w:ascii="Arial" w:hAnsi="Arial"/>
          <w:color w:val="475569"/>
          <w:sz w:val="19"/>
        </w:rPr>
        <w:t>No consultant fog: avoid vague phrases like digital transformation, AI-native, innovation journey, and scalable synergies.</w:t>
      </w:r>
    </w:p>
    <w:p>
      <w:r>
        <w:rPr>
          <w:rFonts w:ascii="Arial" w:hAnsi="Arial"/>
          <w:b/>
          <w:caps/>
          <w:color w:val="C8A24A"/>
          <w:sz w:val="17"/>
        </w:rPr>
        <w:t>SECTION 3</w:t>
      </w:r>
    </w:p>
    <w:p>
      <w:pPr>
        <w:pStyle w:val="Heading1"/>
      </w:pPr>
      <w:r>
        <w:t>Kit architecture</w:t>
      </w:r>
    </w:p>
    <w:tbl>
      <w:tblPr>
        <w:tblW w:type="auto" w:w="0"/>
        <w:jc w:val="center"/>
        <w:tblLayout w:type="autofit"/>
        <w:tblLook w:firstColumn="1" w:firstRow="1" w:lastColumn="0" w:lastRow="0" w:noHBand="0" w:noVBand="1" w:val="04A0"/>
      </w:tblPr>
      <w:tblGrid>
        <w:gridCol w:w="10368"/>
      </w:tblGrid>
      <w:tr>
        <w:tc>
          <w:tcPr>
            <w:tcW w:type="dxa" w:w="10368"/>
            <w:shd w:fill="F7F3EA"/>
            <w:tcBorders>
              <w:top w:sz="4" w:val="single" w:color="FFFFFF"/>
              <w:left w:sz="18" w:val="single" w:color="C8A24A"/>
              <w:bottom w:sz="4" w:val="single" w:color="FFFFFF"/>
              <w:right w:sz="4" w:val="single" w:color="FFFFFF"/>
            </w:tcBorders>
          </w:tcPr>
          <w:p>
            <w:pPr>
              <w:spacing w:after="80"/>
            </w:pPr>
            <w:r/>
            <w:r>
              <w:rPr>
                <w:rFonts w:ascii="Arial" w:hAnsi="Arial"/>
                <w:b/>
                <w:color w:val="071A2F"/>
                <w:sz w:val="21"/>
              </w:rPr>
              <w:t>Recommended name</w:t>
            </w:r>
          </w:p>
          <w:p>
            <w:pPr>
              <w:spacing w:after="0"/>
            </w:pPr>
            <w:r>
              <w:rPr>
                <w:rFonts w:ascii="Arial" w:hAnsi="Arial"/>
                <w:color w:val="475569"/>
                <w:sz w:val="19"/>
              </w:rPr>
              <w:t>The Banker Builder Brief Kit</w:t>
              <w:br/>
              <w:t>Subtitle: A practical PRD-style toolkit for bankers building prompts, checklists, spreadsheets, no-code tools, internal apps, or workflow automations.</w:t>
            </w:r>
          </w:p>
        </w:tc>
      </w:tr>
    </w:tbl>
    <w:tbl>
      <w:tblPr>
        <w:tblW w:type="auto" w:w="0"/>
        <w:jc w:val="center"/>
        <w:tblLayout w:type="autofit"/>
        <w:tblLook w:firstColumn="1" w:firstRow="1" w:lastColumn="0" w:lastRow="0" w:noHBand="0" w:noVBand="1" w:val="04A0"/>
      </w:tblPr>
      <w:tblGrid>
        <w:gridCol w:w="3456"/>
        <w:gridCol w:w="3456"/>
        <w:gridCol w:w="3456"/>
      </w:tblGrid>
      <w:tr>
        <w:tc>
          <w:tcPr>
            <w:tcW w:type="dxa" w:w="2592"/>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Module</w:t>
            </w:r>
          </w:p>
        </w:tc>
        <w:tc>
          <w:tcPr>
            <w:tcW w:type="dxa" w:w="4032"/>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User question answered</w:t>
            </w:r>
          </w:p>
        </w:tc>
        <w:tc>
          <w:tcPr>
            <w:tcW w:type="dxa" w:w="2592"/>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Output</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00 Start Here</w:t>
            </w:r>
          </w:p>
        </w:tc>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What do I do first?</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Simple 6-step roadmap.</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01 Should We Build This? Scorecard</w:t>
            </w:r>
          </w:p>
        </w:tc>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Is this idea worth building?</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Build / no-build verdict.</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02 Banker Builder Brief</w:t>
            </w:r>
          </w:p>
        </w:tc>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What exactly are we trying to solve?</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One-page PRD-style brief.</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03 Build Path Selector</w:t>
            </w:r>
          </w:p>
        </w:tc>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Should this be a prompt, checklist, spreadsheet, form, app, or vendor feature?</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Recommended build path.</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04 Data and Risk Gate</w:t>
            </w:r>
          </w:p>
        </w:tc>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What can this solution safely touch?</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Green / Yellow / Red build classification.</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05 Prototype Test Plan</w:t>
            </w:r>
          </w:p>
        </w:tc>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How do we prove it works before launch?</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Three-user test plan and acceptance criteria.</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06 Launch and Handoff Checklist</w:t>
            </w:r>
          </w:p>
        </w:tc>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Who owns it after launch?</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Owner, backup, support, review date, kill switch.</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07 Safe First Builds Menu</w:t>
            </w:r>
          </w:p>
        </w:tc>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What should I build first?</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Curated low-risk solution ideas.</w:t>
            </w:r>
          </w:p>
        </w:tc>
      </w:tr>
    </w:tbl>
    <w:p>
      <w:pPr>
        <w:spacing w:after="40"/>
      </w:pPr>
    </w:p>
    <w:p>
      <w:pPr>
        <w:pStyle w:val="Heading2"/>
      </w:pPr>
      <w:r>
        <w:t>Recommended product formats</w:t>
      </w:r>
    </w:p>
    <w:tbl>
      <w:tblPr>
        <w:tblW w:type="auto" w:w="0"/>
        <w:jc w:val="center"/>
        <w:tblLayout w:type="autofit"/>
        <w:tblLook w:firstColumn="1" w:firstRow="1" w:lastColumn="0" w:lastRow="0" w:noHBand="0" w:noVBand="1" w:val="04A0"/>
      </w:tblPr>
      <w:tblGrid>
        <w:gridCol w:w="3456"/>
        <w:gridCol w:w="3456"/>
        <w:gridCol w:w="3456"/>
      </w:tblGrid>
      <w:tr>
        <w:tc>
          <w:tcPr>
            <w:tcW w:type="dxa" w:w="2160"/>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Version</w:t>
            </w:r>
          </w:p>
        </w:tc>
        <w:tc>
          <w:tcPr>
            <w:tcW w:type="dxa" w:w="4608"/>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What ships</w:t>
            </w:r>
          </w:p>
        </w:tc>
        <w:tc>
          <w:tcPr>
            <w:tcW w:type="dxa" w:w="2448"/>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Use case</w:t>
            </w:r>
          </w:p>
        </w:tc>
      </w:tr>
      <w:tr>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MVP - static kit</w:t>
            </w:r>
          </w:p>
        </w:tc>
        <w:tc>
          <w:tcPr>
            <w:tcW w:type="dxa" w:w="460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PDF guide plus editable DOCX/XLSX/MD templates.</w:t>
            </w:r>
          </w:p>
        </w:tc>
        <w:tc>
          <w:tcPr>
            <w:tcW w:type="dxa" w:w="24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Fastest gated lead magnet.</w:t>
            </w:r>
          </w:p>
        </w:tc>
      </w:tr>
      <w:tr>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MVP+ - interactive builder</w:t>
            </w:r>
          </w:p>
        </w:tc>
        <w:tc>
          <w:tcPr>
            <w:tcW w:type="dxa" w:w="460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Web wizard that outputs a Markdown/PDF Builder Brief.</w:t>
            </w:r>
          </w:p>
        </w:tc>
        <w:tc>
          <w:tcPr>
            <w:tcW w:type="dxa" w:w="24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Flagship conversion asset.</w:t>
            </w:r>
          </w:p>
        </w:tc>
      </w:tr>
      <w:tr>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V2 - saved projects</w:t>
            </w:r>
          </w:p>
        </w:tc>
        <w:tc>
          <w:tcPr>
            <w:tcW w:type="dxa" w:w="460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User accounts, project history, export versions, admin controls.</w:t>
            </w:r>
          </w:p>
        </w:tc>
        <w:tc>
          <w:tcPr>
            <w:tcW w:type="dxa" w:w="24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Paid product / member feature.</w:t>
            </w:r>
          </w:p>
        </w:tc>
      </w:tr>
      <w:tr>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V3 - role libraries</w:t>
            </w:r>
          </w:p>
        </w:tc>
        <w:tc>
          <w:tcPr>
            <w:tcW w:type="dxa" w:w="460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Prebuilt examples for operations, marketing, lending, retail, BSA/AML, HR.</w:t>
            </w:r>
          </w:p>
        </w:tc>
        <w:tc>
          <w:tcPr>
            <w:tcW w:type="dxa" w:w="24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Course and membership expansion.</w:t>
            </w:r>
          </w:p>
        </w:tc>
      </w:tr>
    </w:tbl>
    <w:p>
      <w:pPr>
        <w:spacing w:after="40"/>
      </w:pPr>
    </w:p>
    <w:p>
      <w:r>
        <w:rPr>
          <w:rFonts w:ascii="Arial" w:hAnsi="Arial"/>
          <w:b/>
          <w:caps/>
          <w:color w:val="C8A24A"/>
          <w:sz w:val="17"/>
        </w:rPr>
        <w:t>SECTION 4</w:t>
      </w:r>
    </w:p>
    <w:p>
      <w:pPr>
        <w:pStyle w:val="Heading1"/>
      </w:pPr>
      <w:r>
        <w:t>User flow and screen map</w:t>
      </w:r>
    </w:p>
    <w:tbl>
      <w:tblPr>
        <w:tblW w:type="auto" w:w="0"/>
        <w:jc w:val="center"/>
        <w:tblLayout w:type="autofit"/>
        <w:tblLook w:firstColumn="1" w:firstRow="1" w:lastColumn="0" w:lastRow="0" w:noHBand="0" w:noVBand="1" w:val="04A0"/>
      </w:tblPr>
      <w:tblGrid>
        <w:gridCol w:w="10368"/>
      </w:tblGrid>
      <w:tr>
        <w:tc>
          <w:tcPr>
            <w:tcW w:type="dxa" w:w="10368"/>
            <w:shd w:fill="F8FAFC"/>
            <w:tcBorders>
              <w:top w:sz="4" w:val="single" w:color="FFFFFF"/>
              <w:left w:sz="18" w:val="single" w:color="C8A24A"/>
              <w:bottom w:sz="4" w:val="single" w:color="FFFFFF"/>
              <w:right w:sz="4" w:val="single" w:color="FFFFFF"/>
            </w:tcBorders>
          </w:tcPr>
          <w:p>
            <w:pPr>
              <w:spacing w:after="80"/>
            </w:pPr>
            <w:r/>
            <w:r>
              <w:rPr>
                <w:rFonts w:ascii="Arial" w:hAnsi="Arial"/>
                <w:b/>
                <w:color w:val="071A2F"/>
                <w:sz w:val="21"/>
              </w:rPr>
              <w:t>Primary flow</w:t>
            </w:r>
          </w:p>
          <w:p>
            <w:pPr>
              <w:spacing w:after="0"/>
            </w:pPr>
            <w:r>
              <w:rPr>
                <w:rFonts w:ascii="Arial" w:hAnsi="Arial"/>
                <w:color w:val="475569"/>
                <w:sz w:val="19"/>
              </w:rPr>
              <w:t>Landing page -&gt; email capture -&gt; Start Here -&gt; Scorecard -&gt; Builder Brief -&gt; Build Path Selector -&gt; Data and Risk Gate -&gt; Prototype Test Plan -&gt; Launch and Handoff -&gt; Export.</w:t>
            </w:r>
          </w:p>
        </w:tc>
      </w:tr>
    </w:tbl>
    <w:tbl>
      <w:tblPr>
        <w:tblW w:type="auto" w:w="0"/>
        <w:jc w:val="center"/>
        <w:tblLayout w:type="autofit"/>
        <w:tblLook w:firstColumn="1" w:firstRow="1" w:lastColumn="0" w:lastRow="0" w:noHBand="0" w:noVBand="1" w:val="04A0"/>
      </w:tblPr>
      <w:tblGrid>
        <w:gridCol w:w="3456"/>
        <w:gridCol w:w="3456"/>
        <w:gridCol w:w="3456"/>
      </w:tblGrid>
      <w:tr>
        <w:tc>
          <w:tcPr>
            <w:tcW w:type="dxa" w:w="2160"/>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Screen</w:t>
            </w:r>
          </w:p>
        </w:tc>
        <w:tc>
          <w:tcPr>
            <w:tcW w:type="dxa" w:w="3312"/>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Purpose</w:t>
            </w:r>
          </w:p>
        </w:tc>
        <w:tc>
          <w:tcPr>
            <w:tcW w:type="dxa" w:w="3744"/>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Core components</w:t>
            </w:r>
          </w:p>
        </w:tc>
      </w:tr>
      <w:tr>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Landing / gate</w:t>
            </w:r>
          </w:p>
        </w:tc>
        <w:tc>
          <w:tcPr>
            <w:tcW w:type="dxa" w:w="331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Explain value and capture email.</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Hero, outcome bullets, kit preview, CTA, trust note.</w:t>
            </w:r>
          </w:p>
        </w:tc>
      </w:tr>
      <w:tr>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Start Here</w:t>
            </w:r>
          </w:p>
        </w:tc>
        <w:tc>
          <w:tcPr>
            <w:tcW w:type="dxa" w:w="331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Orient the user.</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Roadmap cards, time estimate, warning: use synthetic or redacted data only.</w:t>
            </w:r>
          </w:p>
        </w:tc>
      </w:tr>
      <w:tr>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Scorecard</w:t>
            </w:r>
          </w:p>
        </w:tc>
        <w:tc>
          <w:tcPr>
            <w:tcW w:type="dxa" w:w="331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Prevent bad builds.</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8 yes/no questions, score, verdict card.</w:t>
            </w:r>
          </w:p>
        </w:tc>
      </w:tr>
      <w:tr>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Builder Brief</w:t>
            </w:r>
          </w:p>
        </w:tc>
        <w:tc>
          <w:tcPr>
            <w:tcW w:type="dxa" w:w="331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Capture the PRD in banker language.</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Form sections: problem, user, workflow, must do, must not do, data, reviewer, metric.</w:t>
            </w:r>
          </w:p>
        </w:tc>
      </w:tr>
      <w:tr>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Build Path Selector</w:t>
            </w:r>
          </w:p>
        </w:tc>
        <w:tc>
          <w:tcPr>
            <w:tcW w:type="dxa" w:w="331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Choose safest implementation path.</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Six-level ladder with recommended path and escalation.</w:t>
            </w:r>
          </w:p>
        </w:tc>
      </w:tr>
      <w:tr>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Data and Risk Gate</w:t>
            </w:r>
          </w:p>
        </w:tc>
        <w:tc>
          <w:tcPr>
            <w:tcW w:type="dxa" w:w="331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Classify build risk.</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Green/yellow/red rules, prohibited data checklist, required reviewers.</w:t>
            </w:r>
          </w:p>
        </w:tc>
      </w:tr>
      <w:tr>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Prototype Test Plan</w:t>
            </w:r>
          </w:p>
        </w:tc>
        <w:tc>
          <w:tcPr>
            <w:tcW w:type="dxa" w:w="331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Define test before pilot.</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3-user test, acceptance criteria, failure modes, correction rate.</w:t>
            </w:r>
          </w:p>
        </w:tc>
      </w:tr>
      <w:tr>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Launch and Handoff</w:t>
            </w:r>
          </w:p>
        </w:tc>
        <w:tc>
          <w:tcPr>
            <w:tcW w:type="dxa" w:w="331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Make ownership explicit.</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Owner, backup, access, support, version, kill switch, next review.</w:t>
            </w:r>
          </w:p>
        </w:tc>
      </w:tr>
      <w:tr>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Export</w:t>
            </w:r>
          </w:p>
        </w:tc>
        <w:tc>
          <w:tcPr>
            <w:tcW w:type="dxa" w:w="331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Create the deliverable.</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Copy Markdown, Download .md, Download PDF, optional email copy.</w:t>
            </w:r>
          </w:p>
        </w:tc>
      </w:tr>
    </w:tbl>
    <w:p>
      <w:pPr>
        <w:spacing w:after="40"/>
      </w:pPr>
    </w:p>
    <w:p>
      <w:pPr>
        <w:pStyle w:val="Heading2"/>
      </w:pPr>
      <w:r>
        <w:t>Landing page copy</w:t>
      </w:r>
    </w:p>
    <w:tbl>
      <w:tblPr>
        <w:tblW w:type="auto" w:w="0"/>
        <w:jc w:val="center"/>
        <w:tblLayout w:type="autofit"/>
        <w:tblLook w:firstColumn="1" w:firstRow="1" w:lastColumn="0" w:lastRow="0" w:noHBand="0" w:noVBand="1" w:val="04A0"/>
      </w:tblPr>
      <w:tblGrid>
        <w:gridCol w:w="10368"/>
      </w:tblGrid>
      <w:tr>
        <w:tc>
          <w:tcPr>
            <w:tcW w:type="dxa" w:w="10368"/>
            <w:shd w:fill="F7F3EA"/>
            <w:tcBorders>
              <w:top w:sz="4" w:val="single" w:color="FFFFFF"/>
              <w:left w:sz="18" w:val="single" w:color="C8A24A"/>
              <w:bottom w:sz="4" w:val="single" w:color="FFFFFF"/>
              <w:right w:sz="4" w:val="single" w:color="FFFFFF"/>
            </w:tcBorders>
          </w:tcPr>
          <w:p>
            <w:pPr>
              <w:spacing w:after="80"/>
            </w:pPr>
            <w:r/>
            <w:r>
              <w:rPr>
                <w:rFonts w:ascii="Arial" w:hAnsi="Arial"/>
                <w:b/>
                <w:color w:val="071A2F"/>
                <w:sz w:val="21"/>
              </w:rPr>
              <w:t>Hero</w:t>
            </w:r>
          </w:p>
          <w:p>
            <w:pPr>
              <w:spacing w:after="0"/>
            </w:pPr>
            <w:r>
              <w:rPr>
                <w:rFonts w:ascii="Arial" w:hAnsi="Arial"/>
                <w:color w:val="475569"/>
                <w:sz w:val="19"/>
              </w:rPr>
              <w:t>The Banker Builder Brief Kit</w:t>
              <w:br/>
              <w:t>Turn one workflow pain into a safe, buildable internal solution plan in 60 minutes.</w:t>
            </w:r>
          </w:p>
        </w:tc>
      </w:tr>
    </w:tbl>
    <w:tbl>
      <w:tblPr>
        <w:tblW w:type="auto" w:w="0"/>
        <w:jc w:val="center"/>
        <w:tblLayout w:type="autofit"/>
        <w:tblLook w:firstColumn="1" w:firstRow="1" w:lastColumn="0" w:lastRow="0" w:noHBand="0" w:noVBand="1" w:val="04A0"/>
      </w:tblPr>
      <w:tblGrid>
        <w:gridCol w:w="10368"/>
      </w:tblGrid>
      <w:tr>
        <w:tc>
          <w:tcPr>
            <w:tcW w:type="dxa" w:w="10368"/>
            <w:shd w:fill="F8FAFC"/>
            <w:tcBorders>
              <w:top w:sz="4" w:val="single" w:color="FFFFFF"/>
              <w:left w:sz="18" w:val="single" w:color="C8A24A"/>
              <w:bottom w:sz="4" w:val="single" w:color="FFFFFF"/>
              <w:right w:sz="4" w:val="single" w:color="FFFFFF"/>
            </w:tcBorders>
          </w:tcPr>
          <w:p>
            <w:pPr>
              <w:spacing w:after="80"/>
            </w:pPr>
            <w:r/>
            <w:r>
              <w:rPr>
                <w:rFonts w:ascii="Arial" w:hAnsi="Arial"/>
                <w:b/>
                <w:color w:val="071A2F"/>
                <w:sz w:val="21"/>
              </w:rPr>
              <w:t>CTA copy</w:t>
            </w:r>
          </w:p>
          <w:p>
            <w:pPr>
              <w:spacing w:after="0"/>
            </w:pPr>
            <w:r>
              <w:rPr>
                <w:rFonts w:ascii="Arial" w:hAnsi="Arial"/>
                <w:color w:val="475569"/>
                <w:sz w:val="19"/>
              </w:rPr>
              <w:t>Download the kit or build your first Builder Brief.</w:t>
              <w:br/>
              <w:t>You will leave with a build/no-build decision, a one-page brief, a risk gate, a prototype test plan, and a handoff checklist.</w:t>
            </w:r>
          </w:p>
        </w:tc>
      </w:tr>
    </w:tbl>
    <w:p>
      <w:r>
        <w:rPr>
          <w:rFonts w:ascii="Arial" w:hAnsi="Arial"/>
          <w:b/>
          <w:caps/>
          <w:color w:val="C8A24A"/>
          <w:sz w:val="17"/>
        </w:rPr>
        <w:t>SECTION 5</w:t>
      </w:r>
    </w:p>
    <w:p>
      <w:pPr>
        <w:pStyle w:val="Heading1"/>
      </w:pPr>
      <w:r>
        <w:t>Scorecard and decision logic</w:t>
      </w:r>
    </w:p>
    <w:p>
      <w:pPr>
        <w:pStyle w:val="Heading2"/>
      </w:pPr>
      <w:r>
        <w:t>Scorecard questions</w:t>
      </w:r>
    </w:p>
    <w:tbl>
      <w:tblPr>
        <w:tblW w:type="auto" w:w="0"/>
        <w:jc w:val="center"/>
        <w:tblLayout w:type="autofit"/>
        <w:tblLook w:firstColumn="1" w:firstRow="1" w:lastColumn="0" w:lastRow="0" w:noHBand="0" w:noVBand="1" w:val="04A0"/>
      </w:tblPr>
      <w:tblGrid>
        <w:gridCol w:w="3456"/>
        <w:gridCol w:w="3456"/>
        <w:gridCol w:w="3456"/>
      </w:tblGrid>
      <w:tr>
        <w:tc>
          <w:tcPr>
            <w:tcW w:type="dxa" w:w="4032"/>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Question</w:t>
            </w:r>
          </w:p>
        </w:tc>
        <w:tc>
          <w:tcPr>
            <w:tcW w:type="dxa" w:w="2592"/>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Yes means</w:t>
            </w:r>
          </w:p>
        </w:tc>
        <w:tc>
          <w:tcPr>
            <w:tcW w:type="dxa" w:w="2592"/>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No means</w:t>
            </w:r>
          </w:p>
        </w:tc>
      </w:tr>
      <w:tr>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Does this workflow happen at least weekly or monthly?</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Good candidate.</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Probably not worth building yet.</w:t>
            </w:r>
          </w:p>
        </w:tc>
      </w:tr>
      <w:tr>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Does it waste measurable time or create repeated rework?</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Business value exists.</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Need clearer pain evidence.</w:t>
            </w:r>
          </w:p>
        </w:tc>
      </w:tr>
      <w:tr>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Can the first version run without customer NPI or regulated decisioning data?</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Safe starter possible.</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Escalate before prototyping.</w:t>
            </w:r>
          </w:p>
        </w:tc>
      </w:tr>
      <w:tr>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Can a human review every output?</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Controlled workflow possible.</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Too risky for a side build.</w:t>
            </w:r>
          </w:p>
        </w:tc>
      </w:tr>
      <w:tr>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Can success be measured within 30 days?</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Pilot can be judged.</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Define a metric first.</w:t>
            </w:r>
          </w:p>
        </w:tc>
      </w:tr>
      <w:tr>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Could another person run it if the builder is out?</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Handoff possible.</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Needs SOP/handoff work.</w:t>
            </w:r>
          </w:p>
        </w:tc>
      </w:tr>
      <w:tr>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Does it avoid production write access?</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Safe for prototype.</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Needs IT review.</w:t>
            </w:r>
          </w:p>
        </w:tc>
      </w:tr>
      <w:tr>
        <w:tc>
          <w:tcPr>
            <w:tcW w:type="dxa" w:w="403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Is it not already solved by an existing system or vendor feature?</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Build may be justified.</w:t>
            </w:r>
          </w:p>
        </w:tc>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Use or configure what exists.</w:t>
            </w:r>
          </w:p>
        </w:tc>
      </w:tr>
    </w:tbl>
    <w:p>
      <w:pPr>
        <w:spacing w:after="40"/>
      </w:pPr>
    </w:p>
    <w:p>
      <w:pPr>
        <w:pStyle w:val="Heading2"/>
      </w:pPr>
      <w:r>
        <w:t>Verdict rules</w:t>
      </w:r>
    </w:p>
    <w:tbl>
      <w:tblPr>
        <w:tblW w:type="auto" w:w="0"/>
        <w:jc w:val="center"/>
        <w:tblLayout w:type="autofit"/>
        <w:tblLook w:firstColumn="1" w:firstRow="1" w:lastColumn="0" w:lastRow="0" w:noHBand="0" w:noVBand="1" w:val="04A0"/>
      </w:tblPr>
      <w:tblGrid>
        <w:gridCol w:w="3456"/>
        <w:gridCol w:w="3456"/>
        <w:gridCol w:w="3456"/>
      </w:tblGrid>
      <w:tr>
        <w:tc>
          <w:tcPr>
            <w:tcW w:type="dxa" w:w="3024"/>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Condition</w:t>
            </w:r>
          </w:p>
        </w:tc>
        <w:tc>
          <w:tcPr>
            <w:tcW w:type="dxa" w:w="2448"/>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Verdict</w:t>
            </w:r>
          </w:p>
        </w:tc>
        <w:tc>
          <w:tcPr>
            <w:tcW w:type="dxa" w:w="3744"/>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Message</w:t>
            </w:r>
          </w:p>
        </w:tc>
      </w:tr>
      <w:tr>
        <w:tc>
          <w:tcPr>
            <w:tcW w:type="dxa" w:w="302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0-3 yes answers</w:t>
            </w:r>
          </w:p>
        </w:tc>
        <w:tc>
          <w:tcPr>
            <w:tcW w:type="dxa" w:w="24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Do not build yet</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The idea is not clear enough or safe enough. Rewrite the problem first.</w:t>
            </w:r>
          </w:p>
        </w:tc>
      </w:tr>
      <w:tr>
        <w:tc>
          <w:tcPr>
            <w:tcW w:type="dxa" w:w="302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4-5 yes answers</w:t>
            </w:r>
          </w:p>
        </w:tc>
        <w:tc>
          <w:tcPr>
            <w:tcW w:type="dxa" w:w="24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Use a prompt, checklist, or template</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Start smaller than an app. Prove value first.</w:t>
            </w:r>
          </w:p>
        </w:tc>
      </w:tr>
      <w:tr>
        <w:tc>
          <w:tcPr>
            <w:tcW w:type="dxa" w:w="302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6 yes answers</w:t>
            </w:r>
          </w:p>
        </w:tc>
        <w:tc>
          <w:tcPr>
            <w:tcW w:type="dxa" w:w="24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Build a tracker or no-code workflow</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Good candidate for a controlled prototype.</w:t>
            </w:r>
          </w:p>
        </w:tc>
      </w:tr>
      <w:tr>
        <w:tc>
          <w:tcPr>
            <w:tcW w:type="dxa" w:w="302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7-8 yes answers and Green/Yellow risk</w:t>
            </w:r>
          </w:p>
        </w:tc>
        <w:tc>
          <w:tcPr>
            <w:tcW w:type="dxa" w:w="24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Write the Builder Brief and prototype</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Proceed with test plan and human review.</w:t>
            </w:r>
          </w:p>
        </w:tc>
      </w:tr>
      <w:tr>
        <w:tc>
          <w:tcPr>
            <w:tcW w:type="dxa" w:w="302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Any Red trigger</w:t>
            </w:r>
          </w:p>
        </w:tc>
        <w:tc>
          <w:tcPr>
            <w:tcW w:type="dxa" w:w="24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Escalate to IT/Risk/Compliance</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Not a banker side project. Formal review required.</w:t>
            </w:r>
          </w:p>
        </w:tc>
      </w:tr>
    </w:tbl>
    <w:p>
      <w:pPr>
        <w:spacing w:after="40"/>
      </w:pPr>
    </w:p>
    <w:p>
      <w:r>
        <w:rPr>
          <w:rFonts w:ascii="Arial" w:hAnsi="Arial"/>
          <w:b/>
          <w:caps/>
          <w:color w:val="C8A24A"/>
          <w:sz w:val="17"/>
        </w:rPr>
        <w:t>SECTION 6</w:t>
      </w:r>
    </w:p>
    <w:p>
      <w:pPr>
        <w:pStyle w:val="Heading1"/>
      </w:pPr>
      <w:r>
        <w:t>Builder Brief form specification</w:t>
      </w:r>
    </w:p>
    <w:tbl>
      <w:tblPr>
        <w:tblW w:type="auto" w:w="0"/>
        <w:jc w:val="center"/>
        <w:tblLayout w:type="autofit"/>
        <w:tblLook w:firstColumn="1" w:firstRow="1" w:lastColumn="0" w:lastRow="0" w:noHBand="0" w:noVBand="1" w:val="04A0"/>
      </w:tblPr>
      <w:tblGrid>
        <w:gridCol w:w="10368"/>
      </w:tblGrid>
      <w:tr>
        <w:tc>
          <w:tcPr>
            <w:tcW w:type="dxa" w:w="10368"/>
            <w:shd w:fill="F7F3EA"/>
            <w:tcBorders>
              <w:top w:sz="4" w:val="single" w:color="FFFFFF"/>
              <w:left w:sz="18" w:val="single" w:color="C8A24A"/>
              <w:bottom w:sz="4" w:val="single" w:color="FFFFFF"/>
              <w:right w:sz="4" w:val="single" w:color="FFFFFF"/>
            </w:tcBorders>
          </w:tcPr>
          <w:p>
            <w:pPr>
              <w:spacing w:after="80"/>
            </w:pPr>
            <w:r/>
            <w:r>
              <w:rPr>
                <w:rFonts w:ascii="Arial" w:hAnsi="Arial"/>
                <w:b/>
                <w:color w:val="071A2F"/>
                <w:sz w:val="21"/>
              </w:rPr>
              <w:t>Design rule</w:t>
            </w:r>
          </w:p>
          <w:p>
            <w:pPr>
              <w:spacing w:after="0"/>
            </w:pPr>
            <w:r>
              <w:rPr>
                <w:rFonts w:ascii="Arial" w:hAnsi="Arial"/>
                <w:color w:val="475569"/>
                <w:sz w:val="19"/>
              </w:rPr>
              <w:t>The brief should feel like a guided worksheet, not a software specification. Keep labels plain. Use helper text. Show completion progress, but do not let progress become the point.</w:t>
            </w:r>
          </w:p>
        </w:tc>
      </w:tr>
    </w:tbl>
    <w:tbl>
      <w:tblPr>
        <w:tblW w:type="auto" w:w="0"/>
        <w:jc w:val="center"/>
        <w:tblLayout w:type="autofit"/>
        <w:tblLook w:firstColumn="1" w:firstRow="1" w:lastColumn="0" w:lastRow="0" w:noHBand="0" w:noVBand="1" w:val="04A0"/>
      </w:tblPr>
      <w:tblGrid>
        <w:gridCol w:w="3456"/>
        <w:gridCol w:w="3456"/>
        <w:gridCol w:w="3456"/>
      </w:tblGrid>
      <w:tr>
        <w:tc>
          <w:tcPr>
            <w:tcW w:type="dxa" w:w="1872"/>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Field group</w:t>
            </w:r>
          </w:p>
        </w:tc>
        <w:tc>
          <w:tcPr>
            <w:tcW w:type="dxa" w:w="3456"/>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Fields</w:t>
            </w:r>
          </w:p>
        </w:tc>
        <w:tc>
          <w:tcPr>
            <w:tcW w:type="dxa" w:w="3888"/>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Notes for designer / developer</w:t>
            </w:r>
          </w:p>
        </w:tc>
      </w:tr>
      <w:tr>
        <w:tc>
          <w:tcPr>
            <w:tcW w:type="dxa" w:w="187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Identity</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Solution name, owner, department, date, status.</w:t>
            </w:r>
          </w:p>
        </w:tc>
        <w:tc>
          <w:tcPr>
            <w:tcW w:type="dxa" w:w="388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Use a compact header card. Status options: Draft, Ready for Review, Approved for Prototype, Escalated, Retired.</w:t>
            </w:r>
          </w:p>
        </w:tc>
      </w:tr>
      <w:tr>
        <w:tc>
          <w:tcPr>
            <w:tcW w:type="dxa" w:w="187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Problem</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What is broken, slow, duplicated, risky, or tribal?</w:t>
            </w:r>
          </w:p>
        </w:tc>
        <w:tc>
          <w:tcPr>
            <w:tcW w:type="dxa" w:w="388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Large text area. Prompt users for observable pain, not vibes.</w:t>
            </w:r>
          </w:p>
        </w:tc>
      </w:tr>
      <w:tr>
        <w:tc>
          <w:tcPr>
            <w:tcW w:type="dxa" w:w="187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User and current workflow</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Who does this work today? What steps happen now?</w:t>
            </w:r>
          </w:p>
        </w:tc>
        <w:tc>
          <w:tcPr>
            <w:tcW w:type="dxa" w:w="388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Allow numbered steps. Include Add Step interaction in web version.</w:t>
            </w:r>
          </w:p>
        </w:tc>
      </w:tr>
      <w:tr>
        <w:tc>
          <w:tcPr>
            <w:tcW w:type="dxa" w:w="187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Pain evidence</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Time wasted, errors, rework, bottlenecks, handoff failures.</w:t>
            </w:r>
          </w:p>
        </w:tc>
        <w:tc>
          <w:tcPr>
            <w:tcW w:type="dxa" w:w="388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Numeric fields optional but encouraged.</w:t>
            </w:r>
          </w:p>
        </w:tc>
      </w:tr>
      <w:tr>
        <w:tc>
          <w:tcPr>
            <w:tcW w:type="dxa" w:w="187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Proposed solution</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What should exist after this is built?</w:t>
            </w:r>
          </w:p>
        </w:tc>
        <w:tc>
          <w:tcPr>
            <w:tcW w:type="dxa" w:w="388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Plain-language statement.</w:t>
            </w:r>
          </w:p>
        </w:tc>
      </w:tr>
      <w:tr>
        <w:tc>
          <w:tcPr>
            <w:tcW w:type="dxa" w:w="187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Must do</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Minimum required features.</w:t>
            </w:r>
          </w:p>
        </w:tc>
        <w:tc>
          <w:tcPr>
            <w:tcW w:type="dxa" w:w="388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Checklist or repeatable list.</w:t>
            </w:r>
          </w:p>
        </w:tc>
      </w:tr>
      <w:tr>
        <w:tc>
          <w:tcPr>
            <w:tcW w:type="dxa" w:w="187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Must not do</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Boundaries and prohibited behavior.</w:t>
            </w:r>
          </w:p>
        </w:tc>
        <w:tc>
          <w:tcPr>
            <w:tcW w:type="dxa" w:w="388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Important. Make this visually prominent.</w:t>
            </w:r>
          </w:p>
        </w:tc>
      </w:tr>
      <w:tr>
        <w:tc>
          <w:tcPr>
            <w:tcW w:type="dxa" w:w="187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Data involved</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Public, internal, confidential, NPI, regulated, security-sensitive.</w:t>
            </w:r>
          </w:p>
        </w:tc>
        <w:tc>
          <w:tcPr>
            <w:tcW w:type="dxa" w:w="388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Multi-select with risk warning.</w:t>
            </w:r>
          </w:p>
        </w:tc>
      </w:tr>
      <w:tr>
        <w:tc>
          <w:tcPr>
            <w:tcW w:type="dxa" w:w="187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Human review</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Who checks the output before use?</w:t>
            </w:r>
          </w:p>
        </w:tc>
        <w:tc>
          <w:tcPr>
            <w:tcW w:type="dxa" w:w="388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Reviewer must be a person or role with authority.</w:t>
            </w:r>
          </w:p>
        </w:tc>
      </w:tr>
      <w:tr>
        <w:tc>
          <w:tcPr>
            <w:tcW w:type="dxa" w:w="187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Success metric</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Time saved, error reduction, rework reduction, faster handoff, cleaner review.</w:t>
            </w:r>
          </w:p>
        </w:tc>
        <w:tc>
          <w:tcPr>
            <w:tcW w:type="dxa" w:w="388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Require at least one metric before export.</w:t>
            </w:r>
          </w:p>
        </w:tc>
      </w:tr>
      <w:tr>
        <w:tc>
          <w:tcPr>
            <w:tcW w:type="dxa" w:w="187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Test plan</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How do we know it works?</w:t>
            </w:r>
          </w:p>
        </w:tc>
        <w:tc>
          <w:tcPr>
            <w:tcW w:type="dxa" w:w="388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Links to Prototype Test Plan module.</w:t>
            </w:r>
          </w:p>
        </w:tc>
      </w:tr>
      <w:tr>
        <w:tc>
          <w:tcPr>
            <w:tcW w:type="dxa" w:w="187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Owner after launch</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Owner, backup owner, support contact.</w:t>
            </w:r>
          </w:p>
        </w:tc>
        <w:tc>
          <w:tcPr>
            <w:tcW w:type="dxa" w:w="388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Required for handoff.</w:t>
            </w:r>
          </w:p>
        </w:tc>
      </w:tr>
      <w:tr>
        <w:tc>
          <w:tcPr>
            <w:tcW w:type="dxa" w:w="187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Kill switch</w:t>
            </w:r>
          </w:p>
        </w:tc>
        <w:tc>
          <w:tcPr>
            <w:tcW w:type="dxa" w:w="345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Who can pause it and what triggers pause?</w:t>
            </w:r>
          </w:p>
        </w:tc>
        <w:tc>
          <w:tcPr>
            <w:tcW w:type="dxa" w:w="388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Required for all Yellow/Red-adjacent builds.</w:t>
            </w:r>
          </w:p>
        </w:tc>
      </w:tr>
    </w:tbl>
    <w:p>
      <w:pPr>
        <w:spacing w:after="40"/>
      </w:pPr>
    </w:p>
    <w:p>
      <w:r>
        <w:rPr>
          <w:rFonts w:ascii="Arial" w:hAnsi="Arial"/>
          <w:b/>
          <w:caps/>
          <w:color w:val="C8A24A"/>
          <w:sz w:val="17"/>
        </w:rPr>
        <w:t>SECTION 7</w:t>
      </w:r>
    </w:p>
    <w:p>
      <w:pPr>
        <w:pStyle w:val="Heading1"/>
      </w:pPr>
      <w:r>
        <w:t>Build path ladder and risk gate</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648"/>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Level</w:t>
            </w:r>
          </w:p>
        </w:tc>
        <w:tc>
          <w:tcPr>
            <w:tcW w:type="dxa" w:w="2160"/>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Path</w:t>
            </w:r>
          </w:p>
        </w:tc>
        <w:tc>
          <w:tcPr>
            <w:tcW w:type="dxa" w:w="3744"/>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Best for</w:t>
            </w:r>
          </w:p>
        </w:tc>
        <w:tc>
          <w:tcPr>
            <w:tcW w:type="dxa" w:w="2736"/>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Escalation trigger</w:t>
            </w:r>
          </w:p>
        </w:tc>
      </w:tr>
      <w:tr>
        <w:tc>
          <w:tcPr>
            <w:tcW w:type="dxa" w:w="6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1</w:t>
            </w:r>
          </w:p>
        </w:tc>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Prompt / working brief</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Drafts, summaries, job aids, training scenarios.</w:t>
            </w:r>
          </w:p>
        </w:tc>
        <w:tc>
          <w:tcPr>
            <w:tcW w:type="dxa" w:w="273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Customer data or official record output.</w:t>
            </w:r>
          </w:p>
        </w:tc>
      </w:tr>
      <w:tr>
        <w:tc>
          <w:tcPr>
            <w:tcW w:type="dxa" w:w="6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2</w:t>
            </w:r>
          </w:p>
        </w:tc>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Template or checklist</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Repeatable reviews, handoffs, evidence packets.</w:t>
            </w:r>
          </w:p>
        </w:tc>
        <w:tc>
          <w:tcPr>
            <w:tcW w:type="dxa" w:w="273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Customer-facing or regulated content.</w:t>
            </w:r>
          </w:p>
        </w:tc>
      </w:tr>
      <w:tr>
        <w:tc>
          <w:tcPr>
            <w:tcW w:type="dxa" w:w="6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3</w:t>
            </w:r>
          </w:p>
        </w:tc>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Spreadsheet or tracker</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Inventories, logs, queues, scorecards.</w:t>
            </w:r>
          </w:p>
        </w:tc>
        <w:tc>
          <w:tcPr>
            <w:tcW w:type="dxa" w:w="273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Sensitive data, automated decisions, access control needs.</w:t>
            </w:r>
          </w:p>
        </w:tc>
      </w:tr>
      <w:tr>
        <w:tc>
          <w:tcPr>
            <w:tcW w:type="dxa" w:w="6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4</w:t>
            </w:r>
          </w:p>
        </w:tc>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No-code form or workflow</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Intake, routing, approvals, simple dashboards.</w:t>
            </w:r>
          </w:p>
        </w:tc>
        <w:tc>
          <w:tcPr>
            <w:tcW w:type="dxa" w:w="273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Production write access or integration.</w:t>
            </w:r>
          </w:p>
        </w:tc>
      </w:tr>
      <w:tr>
        <w:tc>
          <w:tcPr>
            <w:tcW w:type="dxa" w:w="6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5</w:t>
            </w:r>
          </w:p>
        </w:tc>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Internal app or script</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Controlled utilities, document generation, dashboards.</w:t>
            </w:r>
          </w:p>
        </w:tc>
        <w:tc>
          <w:tcPr>
            <w:tcW w:type="dxa" w:w="273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Customer data, APIs, credentials, production system access.</w:t>
            </w:r>
          </w:p>
        </w:tc>
      </w:tr>
      <w:tr>
        <w:tc>
          <w:tcPr>
            <w:tcW w:type="dxa" w:w="6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6</w:t>
            </w:r>
          </w:p>
        </w:tc>
        <w:tc>
          <w:tcPr>
            <w:tcW w:type="dxa" w:w="216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Vendor / core enhancement</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Production systems, payments, lending, fraud, BSA/AML, authentication.</w:t>
            </w:r>
          </w:p>
        </w:tc>
        <w:tc>
          <w:tcPr>
            <w:tcW w:type="dxa" w:w="273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Always formal review.</w:t>
            </w:r>
          </w:p>
        </w:tc>
      </w:tr>
    </w:tbl>
    <w:p>
      <w:pPr>
        <w:spacing w:after="40"/>
      </w:pPr>
    </w:p>
    <w:p>
      <w:pPr>
        <w:pStyle w:val="Heading2"/>
      </w:pPr>
      <w:r>
        <w:t>Risk gate</w:t>
      </w:r>
    </w:p>
    <w:tbl>
      <w:tblPr>
        <w:tblW w:type="auto" w:w="0"/>
        <w:jc w:val="center"/>
        <w:tblLayout w:type="autofit"/>
        <w:tblLook w:firstColumn="1" w:firstRow="1" w:lastColumn="0" w:lastRow="0" w:noHBand="0" w:noVBand="1" w:val="04A0"/>
      </w:tblPr>
      <w:tblGrid>
        <w:gridCol w:w="3456"/>
        <w:gridCol w:w="3456"/>
        <w:gridCol w:w="3456"/>
      </w:tblGrid>
      <w:tr>
        <w:tc>
          <w:tcPr>
            <w:tcW w:type="dxa" w:w="1152"/>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Tier</w:t>
            </w:r>
          </w:p>
        </w:tc>
        <w:tc>
          <w:tcPr>
            <w:tcW w:type="dxa" w:w="4896"/>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Definition</w:t>
            </w:r>
          </w:p>
        </w:tc>
        <w:tc>
          <w:tcPr>
            <w:tcW w:type="dxa" w:w="3168"/>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Required handling</w:t>
            </w:r>
          </w:p>
        </w:tc>
      </w:tr>
      <w:tr>
        <w:tc>
          <w:tcPr>
            <w:tcW w:type="dxa" w:w="115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Green</w:t>
            </w:r>
          </w:p>
        </w:tc>
        <w:tc>
          <w:tcPr>
            <w:tcW w:type="dxa" w:w="489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Internal or public data only; no customer impact; no production write; human review available.</w:t>
            </w:r>
          </w:p>
        </w:tc>
        <w:tc>
          <w:tcPr>
            <w:tcW w:type="dxa" w:w="316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Can prototype with standard controls.</w:t>
            </w:r>
          </w:p>
        </w:tc>
      </w:tr>
      <w:tr>
        <w:tc>
          <w:tcPr>
            <w:tcW w:type="dxa" w:w="115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Yellow</w:t>
            </w:r>
          </w:p>
        </w:tc>
        <w:tc>
          <w:tcPr>
            <w:tcW w:type="dxa" w:w="489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Internal workflow; approved tool; possible confidential data; retained business record; mandatory reviewer.</w:t>
            </w:r>
          </w:p>
        </w:tc>
        <w:tc>
          <w:tcPr>
            <w:tcW w:type="dxa" w:w="316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Needs owner, reviewer, evidence, and approval before reuse.</w:t>
            </w:r>
          </w:p>
        </w:tc>
      </w:tr>
      <w:tr>
        <w:tc>
          <w:tcPr>
            <w:tcW w:type="dxa" w:w="115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Red</w:t>
            </w:r>
          </w:p>
        </w:tc>
        <w:tc>
          <w:tcPr>
            <w:tcW w:type="dxa" w:w="489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Customer NPI, credit, BSA/AML, fraud, authentication, complaints, account restrictions, security controls, legal/compliance determinations, production write access.</w:t>
            </w:r>
          </w:p>
        </w:tc>
        <w:tc>
          <w:tcPr>
            <w:tcW w:type="dxa" w:w="316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Not a banker side project. Escalate to IT, InfoSec, Compliance, Risk, or Legal.</w:t>
            </w:r>
          </w:p>
        </w:tc>
      </w:tr>
    </w:tbl>
    <w:p>
      <w:pPr>
        <w:spacing w:after="40"/>
      </w:pPr>
    </w:p>
    <w:tbl>
      <w:tblPr>
        <w:tblW w:type="auto" w:w="0"/>
        <w:jc w:val="center"/>
        <w:tblLayout w:type="autofit"/>
        <w:tblLook w:firstColumn="1" w:firstRow="1" w:lastColumn="0" w:lastRow="0" w:noHBand="0" w:noVBand="1" w:val="04A0"/>
      </w:tblPr>
      <w:tblGrid>
        <w:gridCol w:w="10368"/>
      </w:tblGrid>
      <w:tr>
        <w:tc>
          <w:tcPr>
            <w:tcW w:type="dxa" w:w="10368"/>
            <w:shd w:fill="FEF2F2"/>
            <w:tcBorders>
              <w:top w:sz="4" w:val="single" w:color="FFFFFF"/>
              <w:left w:sz="18" w:val="single" w:color="B91C1C"/>
              <w:bottom w:sz="4" w:val="single" w:color="FFFFFF"/>
              <w:right w:sz="4" w:val="single" w:color="FFFFFF"/>
            </w:tcBorders>
          </w:tcPr>
          <w:p>
            <w:pPr>
              <w:spacing w:after="80"/>
            </w:pPr>
            <w:r/>
            <w:r>
              <w:rPr>
                <w:rFonts w:ascii="Arial" w:hAnsi="Arial"/>
                <w:b/>
                <w:color w:val="071A2F"/>
                <w:sz w:val="21"/>
              </w:rPr>
              <w:t>Red warning copy</w:t>
            </w:r>
          </w:p>
          <w:p>
            <w:pPr>
              <w:spacing w:after="0"/>
            </w:pPr>
            <w:r>
              <w:rPr>
                <w:rFonts w:ascii="Arial" w:hAnsi="Arial"/>
                <w:color w:val="475569"/>
                <w:sz w:val="19"/>
              </w:rPr>
              <w:t>This is not blocked forever. It is blocked as an individual side build. Move it into formal review before prototyping.</w:t>
            </w:r>
          </w:p>
        </w:tc>
      </w:tr>
    </w:tbl>
    <w:p>
      <w:r>
        <w:rPr>
          <w:rFonts w:ascii="Arial" w:hAnsi="Arial"/>
          <w:b/>
          <w:caps/>
          <w:color w:val="C8A24A"/>
          <w:sz w:val="17"/>
        </w:rPr>
        <w:t>SECTION 8</w:t>
      </w:r>
    </w:p>
    <w:p>
      <w:pPr>
        <w:pStyle w:val="Heading1"/>
      </w:pPr>
      <w:r>
        <w:t>Prototype, test, launch, and handoff</w:t>
      </w:r>
    </w:p>
    <w:p>
      <w:pPr>
        <w:pStyle w:val="Heading2"/>
      </w:pPr>
      <w:r>
        <w:t>Prototype rules</w:t>
      </w:r>
    </w:p>
    <w:p>
      <w:pPr>
        <w:pStyle w:val="ListBullet"/>
        <w:spacing w:after="40"/>
      </w:pPr>
      <w:r>
        <w:rPr>
          <w:rFonts w:ascii="Arial" w:hAnsi="Arial"/>
          <w:color w:val="475569"/>
          <w:sz w:val="19"/>
        </w:rPr>
        <w:t>A prototype is not a launch.</w:t>
      </w:r>
    </w:p>
    <w:p>
      <w:pPr>
        <w:pStyle w:val="ListBullet"/>
        <w:spacing w:after="40"/>
      </w:pPr>
      <w:r>
        <w:rPr>
          <w:rFonts w:ascii="Arial" w:hAnsi="Arial"/>
          <w:color w:val="475569"/>
          <w:sz w:val="19"/>
        </w:rPr>
        <w:t>Use synthetic, redacted, public, or approved internal data only.</w:t>
      </w:r>
    </w:p>
    <w:p>
      <w:pPr>
        <w:pStyle w:val="ListBullet"/>
        <w:spacing w:after="40"/>
      </w:pPr>
      <w:r>
        <w:rPr>
          <w:rFonts w:ascii="Arial" w:hAnsi="Arial"/>
          <w:color w:val="475569"/>
          <w:sz w:val="19"/>
        </w:rPr>
        <w:t>No production write access without formal approval.</w:t>
      </w:r>
    </w:p>
    <w:p>
      <w:pPr>
        <w:pStyle w:val="ListBullet"/>
        <w:spacing w:after="40"/>
      </w:pPr>
      <w:r>
        <w:rPr>
          <w:rFonts w:ascii="Arial" w:hAnsi="Arial"/>
          <w:color w:val="475569"/>
          <w:sz w:val="19"/>
        </w:rPr>
        <w:t>Every test has a named reviewer.</w:t>
      </w:r>
    </w:p>
    <w:p>
      <w:pPr>
        <w:pStyle w:val="ListBullet"/>
        <w:spacing w:after="40"/>
      </w:pPr>
      <w:r>
        <w:rPr>
          <w:rFonts w:ascii="Arial" w:hAnsi="Arial"/>
          <w:color w:val="475569"/>
          <w:sz w:val="19"/>
        </w:rPr>
        <w:t>Every result ends with stop, revise, pilot, or escalate.</w:t>
      </w:r>
    </w:p>
    <w:p>
      <w:pPr>
        <w:pStyle w:val="Heading2"/>
      </w:pPr>
      <w:r>
        <w:t>Three-user test plan</w:t>
      </w:r>
    </w:p>
    <w:tbl>
      <w:tblPr>
        <w:tblW w:type="auto" w:w="0"/>
        <w:jc w:val="center"/>
        <w:tblLayout w:type="autofit"/>
        <w:tblLook w:firstColumn="1" w:firstRow="1" w:lastColumn="0" w:lastRow="0" w:noHBand="0" w:noVBand="1" w:val="04A0"/>
      </w:tblPr>
      <w:tblGrid>
        <w:gridCol w:w="5184"/>
        <w:gridCol w:w="5184"/>
      </w:tblGrid>
      <w:tr>
        <w:tc>
          <w:tcPr>
            <w:tcW w:type="dxa" w:w="3168"/>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Test item</w:t>
            </w:r>
          </w:p>
        </w:tc>
        <w:tc>
          <w:tcPr>
            <w:tcW w:type="dxa" w:w="6048"/>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Pass condition</w:t>
            </w:r>
          </w:p>
        </w:tc>
      </w:tr>
      <w:tr>
        <w:tc>
          <w:tcPr>
            <w:tcW w:type="dxa" w:w="316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Three real users run the workflow with permitted test data.</w:t>
            </w:r>
          </w:p>
        </w:tc>
        <w:tc>
          <w:tcPr>
            <w:tcW w:type="dxa" w:w="60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All three complete it without the builder explaining each step.</w:t>
            </w:r>
          </w:p>
        </w:tc>
      </w:tr>
      <w:tr>
        <w:tc>
          <w:tcPr>
            <w:tcW w:type="dxa" w:w="316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Output format is correct.</w:t>
            </w:r>
          </w:p>
        </w:tc>
        <w:tc>
          <w:tcPr>
            <w:tcW w:type="dxa" w:w="60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Reviewer confirms it matches the required structure.</w:t>
            </w:r>
          </w:p>
        </w:tc>
      </w:tr>
      <w:tr>
        <w:tc>
          <w:tcPr>
            <w:tcW w:type="dxa" w:w="316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Prohibited data is avoided.</w:t>
            </w:r>
          </w:p>
        </w:tc>
        <w:tc>
          <w:tcPr>
            <w:tcW w:type="dxa" w:w="60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No NPI, credentials, restricted records, or regulated decisioning data entered.</w:t>
            </w:r>
          </w:p>
        </w:tc>
      </w:tr>
      <w:tr>
        <w:tc>
          <w:tcPr>
            <w:tcW w:type="dxa" w:w="316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Uncertain items are flagged.</w:t>
            </w:r>
          </w:p>
        </w:tc>
        <w:tc>
          <w:tcPr>
            <w:tcW w:type="dxa" w:w="60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Tool marks unknown or weak items with VERIFY or equivalent.</w:t>
            </w:r>
          </w:p>
        </w:tc>
      </w:tr>
      <w:tr>
        <w:tc>
          <w:tcPr>
            <w:tcW w:type="dxa" w:w="316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Reviewer can verify output against source.</w:t>
            </w:r>
          </w:p>
        </w:tc>
        <w:tc>
          <w:tcPr>
            <w:tcW w:type="dxa" w:w="60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Every key claim traces to source material.</w:t>
            </w:r>
          </w:p>
        </w:tc>
      </w:tr>
      <w:tr>
        <w:tc>
          <w:tcPr>
            <w:tcW w:type="dxa" w:w="316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Time saved includes review time.</w:t>
            </w:r>
          </w:p>
        </w:tc>
        <w:tc>
          <w:tcPr>
            <w:tcW w:type="dxa" w:w="60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Measured net time saved is positive or learning justifies another test.</w:t>
            </w:r>
          </w:p>
        </w:tc>
      </w:tr>
      <w:tr>
        <w:tc>
          <w:tcPr>
            <w:tcW w:type="dxa" w:w="316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Failure modes are documented.</w:t>
            </w:r>
          </w:p>
        </w:tc>
        <w:tc>
          <w:tcPr>
            <w:tcW w:type="dxa" w:w="6048"/>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Known issues and stop triggers are listed before pilot.</w:t>
            </w:r>
          </w:p>
        </w:tc>
      </w:tr>
    </w:tbl>
    <w:p>
      <w:pPr>
        <w:spacing w:after="40"/>
      </w:pPr>
    </w:p>
    <w:p>
      <w:pPr>
        <w:pStyle w:val="Heading2"/>
      </w:pPr>
      <w:r>
        <w:t>Launch and handoff checklist</w:t>
      </w:r>
    </w:p>
    <w:p>
      <w:pPr>
        <w:pStyle w:val="ListBullet"/>
        <w:spacing w:after="40"/>
      </w:pPr>
      <w:r>
        <w:rPr>
          <w:rFonts w:ascii="Arial" w:hAnsi="Arial"/>
          <w:color w:val="475569"/>
          <w:sz w:val="19"/>
        </w:rPr>
        <w:t>Owner and backup owner named.</w:t>
      </w:r>
    </w:p>
    <w:p>
      <w:pPr>
        <w:pStyle w:val="ListBullet"/>
        <w:spacing w:after="40"/>
      </w:pPr>
      <w:r>
        <w:rPr>
          <w:rFonts w:ascii="Arial" w:hAnsi="Arial"/>
          <w:color w:val="475569"/>
          <w:sz w:val="19"/>
        </w:rPr>
        <w:t>Location of tool, template, or workflow documented.</w:t>
      </w:r>
    </w:p>
    <w:p>
      <w:pPr>
        <w:pStyle w:val="ListBullet"/>
        <w:spacing w:after="40"/>
      </w:pPr>
      <w:r>
        <w:rPr>
          <w:rFonts w:ascii="Arial" w:hAnsi="Arial"/>
          <w:color w:val="475569"/>
          <w:sz w:val="19"/>
        </w:rPr>
        <w:t>Access rules defined.</w:t>
      </w:r>
    </w:p>
    <w:p>
      <w:pPr>
        <w:pStyle w:val="ListBullet"/>
        <w:spacing w:after="40"/>
      </w:pPr>
      <w:r>
        <w:rPr>
          <w:rFonts w:ascii="Arial" w:hAnsi="Arial"/>
          <w:color w:val="475569"/>
          <w:sz w:val="19"/>
        </w:rPr>
        <w:t>How to run it written in plain English.</w:t>
      </w:r>
    </w:p>
    <w:p>
      <w:pPr>
        <w:pStyle w:val="ListBullet"/>
        <w:spacing w:after="40"/>
      </w:pPr>
      <w:r>
        <w:rPr>
          <w:rFonts w:ascii="Arial" w:hAnsi="Arial"/>
          <w:color w:val="475569"/>
          <w:sz w:val="19"/>
        </w:rPr>
        <w:t>Allowed and prohibited inputs listed.</w:t>
      </w:r>
    </w:p>
    <w:p>
      <w:pPr>
        <w:pStyle w:val="ListBullet"/>
        <w:spacing w:after="40"/>
      </w:pPr>
      <w:r>
        <w:rPr>
          <w:rFonts w:ascii="Arial" w:hAnsi="Arial"/>
          <w:color w:val="475569"/>
          <w:sz w:val="19"/>
        </w:rPr>
        <w:t>Review step and approval checkpoint documented.</w:t>
      </w:r>
    </w:p>
    <w:p>
      <w:pPr>
        <w:pStyle w:val="ListBullet"/>
        <w:spacing w:after="40"/>
      </w:pPr>
      <w:r>
        <w:rPr>
          <w:rFonts w:ascii="Arial" w:hAnsi="Arial"/>
          <w:color w:val="475569"/>
          <w:sz w:val="19"/>
        </w:rPr>
        <w:t>Evidence location and retention rule defined.</w:t>
      </w:r>
    </w:p>
    <w:p>
      <w:pPr>
        <w:pStyle w:val="ListBullet"/>
        <w:spacing w:after="40"/>
      </w:pPr>
      <w:r>
        <w:rPr>
          <w:rFonts w:ascii="Arial" w:hAnsi="Arial"/>
          <w:color w:val="475569"/>
          <w:sz w:val="19"/>
        </w:rPr>
        <w:t>Support contact, version, last reviewed, and next review date captured.</w:t>
      </w:r>
    </w:p>
    <w:p>
      <w:pPr>
        <w:pStyle w:val="ListBullet"/>
        <w:spacing w:after="40"/>
      </w:pPr>
      <w:r>
        <w:rPr>
          <w:rFonts w:ascii="Arial" w:hAnsi="Arial"/>
          <w:color w:val="475569"/>
          <w:sz w:val="19"/>
        </w:rPr>
        <w:t>Kill switch owner and pause triggers named.</w:t>
      </w:r>
    </w:p>
    <w:p>
      <w:r>
        <w:rPr>
          <w:rFonts w:ascii="Arial" w:hAnsi="Arial"/>
          <w:b/>
          <w:caps/>
          <w:color w:val="C8A24A"/>
          <w:sz w:val="17"/>
        </w:rPr>
        <w:t>SECTION 9</w:t>
      </w:r>
    </w:p>
    <w:p>
      <w:pPr>
        <w:pStyle w:val="Heading1"/>
      </w:pPr>
      <w:r>
        <w:t>Safe first builds and roadmap content</w:t>
      </w:r>
    </w:p>
    <w:tbl>
      <w:tblPr>
        <w:tblW w:type="auto" w:w="0"/>
        <w:jc w:val="center"/>
        <w:tblLayout w:type="autofit"/>
        <w:tblLook w:firstColumn="1" w:firstRow="1" w:lastColumn="0" w:lastRow="0" w:noHBand="0" w:noVBand="1" w:val="04A0"/>
      </w:tblPr>
      <w:tblGrid>
        <w:gridCol w:w="3456"/>
        <w:gridCol w:w="3456"/>
        <w:gridCol w:w="3456"/>
      </w:tblGrid>
      <w:tr>
        <w:tc>
          <w:tcPr>
            <w:tcW w:type="dxa" w:w="2592"/>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Safe first build</w:t>
            </w:r>
          </w:p>
        </w:tc>
        <w:tc>
          <w:tcPr>
            <w:tcW w:type="dxa" w:w="3744"/>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What it does</w:t>
            </w:r>
          </w:p>
        </w:tc>
        <w:tc>
          <w:tcPr>
            <w:tcW w:type="dxa" w:w="2880"/>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Why it is a good starter</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Procedure-to-Job-Aid Builder</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Turns approved procedure text into a frontline checklist with escalation triggers.</w:t>
            </w:r>
          </w:p>
        </w:tc>
        <w:tc>
          <w:tcPr>
            <w:tcW w:type="dxa" w:w="288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Internal, reviewable, useful immediately.</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Handoff Summary Generator</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Turns internal status notes into clean shift, branch, lending, or operations handoffs.</w:t>
            </w:r>
          </w:p>
        </w:tc>
        <w:tc>
          <w:tcPr>
            <w:tcW w:type="dxa" w:w="288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Reduces tribal knowledge.</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Review Checklist Builder</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Turns a process into a repeatable QA, compliance, or manager review checklist.</w:t>
            </w:r>
          </w:p>
        </w:tc>
        <w:tc>
          <w:tcPr>
            <w:tcW w:type="dxa" w:w="288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Creates consistency without automation risk.</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Evidence Packet Assembler</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Creates an index of source documents, reviewer notes, approvals, final output, and retention location.</w:t>
            </w:r>
          </w:p>
        </w:tc>
        <w:tc>
          <w:tcPr>
            <w:tcW w:type="dxa" w:w="288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Aligns with governance and exam readiness.</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Training Scenario Generator</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Creates fictional role-play cases for branch, operations, lending, BSA/AML, or call center training.</w:t>
            </w:r>
          </w:p>
        </w:tc>
        <w:tc>
          <w:tcPr>
            <w:tcW w:type="dxa" w:w="288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No customer data needed.</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Vendor Question Builder</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Creates due-diligence questions from a vendor description or AI feature.</w:t>
            </w:r>
          </w:p>
        </w:tc>
        <w:tc>
          <w:tcPr>
            <w:tcW w:type="dxa" w:w="288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Useful to business and risk teams.</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Dashboard Narrative Draft</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Turns approved metrics into a draft management update with assumptions and open questions.</w:t>
            </w:r>
          </w:p>
        </w:tc>
        <w:tc>
          <w:tcPr>
            <w:tcW w:type="dxa" w:w="288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Internal, measurable, human-owned.</w:t>
            </w:r>
          </w:p>
        </w:tc>
      </w:tr>
      <w:tr>
        <w:tc>
          <w:tcPr>
            <w:tcW w:type="dxa" w:w="2592"/>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Exception / Issue Tracker</w:t>
            </w:r>
          </w:p>
        </w:tc>
        <w:tc>
          <w:tcPr>
            <w:tcW w:type="dxa" w:w="3744"/>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Tracks recurring errors, reviewer corrections, bottlenecks, incidents, and next actions.</w:t>
            </w:r>
          </w:p>
        </w:tc>
        <w:tc>
          <w:tcPr>
            <w:tcW w:type="dxa" w:w="288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Improves operations without touching decisions.</w:t>
            </w:r>
          </w:p>
        </w:tc>
      </w:tr>
    </w:tbl>
    <w:p>
      <w:pPr>
        <w:spacing w:after="40"/>
      </w:pPr>
    </w:p>
    <w:p>
      <w:pPr>
        <w:pStyle w:val="Heading2"/>
      </w:pPr>
      <w:r>
        <w:t>Suggested product roadmap</w:t>
      </w:r>
    </w:p>
    <w:tbl>
      <w:tblPr>
        <w:tblW w:type="auto" w:w="0"/>
        <w:jc w:val="center"/>
        <w:tblLayout w:type="autofit"/>
        <w:tblLook w:firstColumn="1" w:firstRow="1" w:lastColumn="0" w:lastRow="0" w:noHBand="0" w:noVBand="1" w:val="04A0"/>
      </w:tblPr>
      <w:tblGrid>
        <w:gridCol w:w="3456"/>
        <w:gridCol w:w="3456"/>
        <w:gridCol w:w="3456"/>
      </w:tblGrid>
      <w:tr>
        <w:tc>
          <w:tcPr>
            <w:tcW w:type="dxa" w:w="1296"/>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Phase</w:t>
            </w:r>
          </w:p>
        </w:tc>
        <w:tc>
          <w:tcPr>
            <w:tcW w:type="dxa" w:w="5040"/>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Roadmap items</w:t>
            </w:r>
          </w:p>
        </w:tc>
        <w:tc>
          <w:tcPr>
            <w:tcW w:type="dxa" w:w="2880"/>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Definition of done</w:t>
            </w:r>
          </w:p>
        </w:tc>
      </w:tr>
      <w:tr>
        <w:tc>
          <w:tcPr>
            <w:tcW w:type="dxa" w:w="129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Launch</w:t>
            </w:r>
          </w:p>
        </w:tc>
        <w:tc>
          <w:tcPr>
            <w:tcW w:type="dxa" w:w="504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Static kit, landing page, email capture, downloadable templates.</w:t>
            </w:r>
          </w:p>
        </w:tc>
        <w:tc>
          <w:tcPr>
            <w:tcW w:type="dxa" w:w="288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User can download and complete the core kit manually.</w:t>
            </w:r>
          </w:p>
        </w:tc>
      </w:tr>
      <w:tr>
        <w:tc>
          <w:tcPr>
            <w:tcW w:type="dxa" w:w="129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V1 Interactive</w:t>
            </w:r>
          </w:p>
        </w:tc>
        <w:tc>
          <w:tcPr>
            <w:tcW w:type="dxa" w:w="504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Wizard, scorecard logic, Builder Brief form, risk gate, export to Markdown/PDF.</w:t>
            </w:r>
          </w:p>
        </w:tc>
        <w:tc>
          <w:tcPr>
            <w:tcW w:type="dxa" w:w="288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User can complete and export a brief in one session.</w:t>
            </w:r>
          </w:p>
        </w:tc>
      </w:tr>
      <w:tr>
        <w:tc>
          <w:tcPr>
            <w:tcW w:type="dxa" w:w="129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V1.5</w:t>
            </w:r>
          </w:p>
        </w:tc>
        <w:tc>
          <w:tcPr>
            <w:tcW w:type="dxa" w:w="504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Role examples, prefilled safe first builds, duplicate/edit project, improved export styling.</w:t>
            </w:r>
          </w:p>
        </w:tc>
        <w:tc>
          <w:tcPr>
            <w:tcW w:type="dxa" w:w="288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User can start from an example and tailor it.</w:t>
            </w:r>
          </w:p>
        </w:tc>
      </w:tr>
      <w:tr>
        <w:tc>
          <w:tcPr>
            <w:tcW w:type="dxa" w:w="129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V2</w:t>
            </w:r>
          </w:p>
        </w:tc>
        <w:tc>
          <w:tcPr>
            <w:tcW w:type="dxa" w:w="504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Saved projects, review workflow, admin dashboard, team templates.</w:t>
            </w:r>
          </w:p>
        </w:tc>
        <w:tc>
          <w:tcPr>
            <w:tcW w:type="dxa" w:w="288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Bank can manage multiple builder ideas.</w:t>
            </w:r>
          </w:p>
        </w:tc>
      </w:tr>
      <w:tr>
        <w:tc>
          <w:tcPr>
            <w:tcW w:type="dxa" w:w="129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V3</w:t>
            </w:r>
          </w:p>
        </w:tc>
        <w:tc>
          <w:tcPr>
            <w:tcW w:type="dxa" w:w="504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Integration-ready handoff packets for IT, Jira/DevOps export, audit/evidence logs.</w:t>
            </w:r>
          </w:p>
        </w:tc>
        <w:tc>
          <w:tcPr>
            <w:tcW w:type="dxa" w:w="288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Developer can receive structured implementation tickets.</w:t>
            </w:r>
          </w:p>
        </w:tc>
      </w:tr>
    </w:tbl>
    <w:p>
      <w:pPr>
        <w:spacing w:after="40"/>
      </w:pPr>
    </w:p>
    <w:p>
      <w:r>
        <w:rPr>
          <w:rFonts w:ascii="Arial" w:hAnsi="Arial"/>
          <w:b/>
          <w:caps/>
          <w:color w:val="C8A24A"/>
          <w:sz w:val="17"/>
        </w:rPr>
        <w:t>SECTION 10</w:t>
      </w:r>
    </w:p>
    <w:p>
      <w:pPr>
        <w:pStyle w:val="Heading1"/>
      </w:pPr>
      <w:r>
        <w:t>Design direction</w:t>
      </w:r>
    </w:p>
    <w:tbl>
      <w:tblPr>
        <w:tblW w:type="auto" w:w="0"/>
        <w:jc w:val="center"/>
        <w:tblLayout w:type="autofit"/>
        <w:tblLook w:firstColumn="1" w:firstRow="1" w:lastColumn="0" w:lastRow="0" w:noHBand="0" w:noVBand="1" w:val="04A0"/>
      </w:tblPr>
      <w:tblGrid>
        <w:gridCol w:w="5184"/>
        <w:gridCol w:w="5184"/>
      </w:tblGrid>
      <w:tr>
        <w:tc>
          <w:tcPr>
            <w:tcW w:type="dxa" w:w="2016"/>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Design element</w:t>
            </w:r>
          </w:p>
        </w:tc>
        <w:tc>
          <w:tcPr>
            <w:tcW w:type="dxa" w:w="7200"/>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Direction</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Brand</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Use AiBI navy, gold accent, cream cards, white background, rounded cards, clear status chips.</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Tone</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Executive-clean, practical, calm. No hype. No cartoons. No developer jargon unless needed.</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Layout</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Single-column mobile-first forms, desktop two-column cards where useful, strong progress bar.</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Forms</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Chunk into short sections. Show helper text. Use examples inside fields. Avoid walls of input boxes.</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Risk states</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Green, Yellow, Red cards with clear action labels. Red should feel serious, not scary.</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Exports</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Outputs should look board/committee ready: title, owner, status, risk tier, decision, test plan, handoff.</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Accessibility</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High contrast, keyboard navigable, visible focus states, form labels, error text tied to fields.</w:t>
            </w:r>
          </w:p>
        </w:tc>
      </w:tr>
    </w:tbl>
    <w:p>
      <w:pPr>
        <w:spacing w:after="40"/>
      </w:pPr>
    </w:p>
    <w:p>
      <w:pPr>
        <w:pStyle w:val="Heading2"/>
      </w:pPr>
      <w:r>
        <w:t>Component list</w:t>
      </w:r>
    </w:p>
    <w:p>
      <w:pPr>
        <w:pStyle w:val="ListBullet"/>
        <w:spacing w:after="40"/>
      </w:pPr>
      <w:r>
        <w:rPr>
          <w:rFonts w:ascii="Arial" w:hAnsi="Arial"/>
          <w:color w:val="475569"/>
          <w:sz w:val="19"/>
        </w:rPr>
        <w:t>Hero card with primary CTA.</w:t>
      </w:r>
    </w:p>
    <w:p>
      <w:pPr>
        <w:pStyle w:val="ListBullet"/>
        <w:spacing w:after="40"/>
      </w:pPr>
      <w:r>
        <w:rPr>
          <w:rFonts w:ascii="Arial" w:hAnsi="Arial"/>
          <w:color w:val="475569"/>
          <w:sz w:val="19"/>
        </w:rPr>
        <w:t>Progress stepper: Score, Brief, Build Path, Risk Gate, Test, Handoff, Export.</w:t>
      </w:r>
    </w:p>
    <w:p>
      <w:pPr>
        <w:pStyle w:val="ListBullet"/>
        <w:spacing w:after="40"/>
      </w:pPr>
      <w:r>
        <w:rPr>
          <w:rFonts w:ascii="Arial" w:hAnsi="Arial"/>
          <w:color w:val="475569"/>
          <w:sz w:val="19"/>
        </w:rPr>
        <w:t>Decision verdict cards: Do not build, Prompt/Checklist, Tracker, No-code, Internal app, Vendor/IT review.</w:t>
      </w:r>
    </w:p>
    <w:p>
      <w:pPr>
        <w:pStyle w:val="ListBullet"/>
        <w:spacing w:after="40"/>
      </w:pPr>
      <w:r>
        <w:rPr>
          <w:rFonts w:ascii="Arial" w:hAnsi="Arial"/>
          <w:color w:val="475569"/>
          <w:sz w:val="19"/>
        </w:rPr>
        <w:t>Risk lane cards: Green, Yellow, Red.</w:t>
      </w:r>
    </w:p>
    <w:p>
      <w:pPr>
        <w:pStyle w:val="ListBullet"/>
        <w:spacing w:after="40"/>
      </w:pPr>
      <w:r>
        <w:rPr>
          <w:rFonts w:ascii="Arial" w:hAnsi="Arial"/>
          <w:color w:val="475569"/>
          <w:sz w:val="19"/>
        </w:rPr>
        <w:t>Expandable example panels for safe first builds.</w:t>
      </w:r>
    </w:p>
    <w:p>
      <w:pPr>
        <w:pStyle w:val="ListBullet"/>
        <w:spacing w:after="40"/>
      </w:pPr>
      <w:r>
        <w:rPr>
          <w:rFonts w:ascii="Arial" w:hAnsi="Arial"/>
          <w:color w:val="475569"/>
          <w:sz w:val="19"/>
        </w:rPr>
        <w:t>Inline warnings for NPI, credentials, credit, BSA/AML, fraud, authentication, complaints, legal/compliance, production access.</w:t>
      </w:r>
    </w:p>
    <w:p>
      <w:pPr>
        <w:pStyle w:val="ListBullet"/>
        <w:spacing w:after="40"/>
      </w:pPr>
      <w:r>
        <w:rPr>
          <w:rFonts w:ascii="Arial" w:hAnsi="Arial"/>
          <w:color w:val="475569"/>
          <w:sz w:val="19"/>
        </w:rPr>
        <w:t>Export preview panel showing the final Builder Brief.</w:t>
      </w:r>
    </w:p>
    <w:p>
      <w:r>
        <w:rPr>
          <w:rFonts w:ascii="Arial" w:hAnsi="Arial"/>
          <w:b/>
          <w:caps/>
          <w:color w:val="C8A24A"/>
          <w:sz w:val="17"/>
        </w:rPr>
        <w:t>SECTION 11</w:t>
      </w:r>
    </w:p>
    <w:p>
      <w:pPr>
        <w:pStyle w:val="Heading1"/>
      </w:pPr>
      <w:r>
        <w:t>Development requirements</w:t>
      </w:r>
    </w:p>
    <w:p>
      <w:pPr>
        <w:pStyle w:val="Heading2"/>
      </w:pPr>
      <w:r>
        <w:t>MVP functional requirements</w:t>
      </w:r>
    </w:p>
    <w:p>
      <w:pPr>
        <w:pStyle w:val="ListBullet"/>
        <w:spacing w:after="40"/>
      </w:pPr>
      <w:r>
        <w:rPr>
          <w:rFonts w:ascii="Arial" w:hAnsi="Arial"/>
          <w:color w:val="475569"/>
          <w:sz w:val="19"/>
        </w:rPr>
        <w:t>Email capture gate before download or before saving/exporting the interactive brief.</w:t>
      </w:r>
    </w:p>
    <w:p>
      <w:pPr>
        <w:pStyle w:val="ListBullet"/>
        <w:spacing w:after="40"/>
      </w:pPr>
      <w:r>
        <w:rPr>
          <w:rFonts w:ascii="Arial" w:hAnsi="Arial"/>
          <w:color w:val="475569"/>
          <w:sz w:val="19"/>
        </w:rPr>
        <w:t>Step-based wizard with saved local progress. Use browser local storage for MVP unless user accounts are required.</w:t>
      </w:r>
    </w:p>
    <w:p>
      <w:pPr>
        <w:pStyle w:val="ListBullet"/>
        <w:spacing w:after="40"/>
      </w:pPr>
      <w:r>
        <w:rPr>
          <w:rFonts w:ascii="Arial" w:hAnsi="Arial"/>
          <w:color w:val="475569"/>
          <w:sz w:val="19"/>
        </w:rPr>
        <w:t>Scorecard logic produces a build verdict.</w:t>
      </w:r>
    </w:p>
    <w:p>
      <w:pPr>
        <w:pStyle w:val="ListBullet"/>
        <w:spacing w:after="40"/>
      </w:pPr>
      <w:r>
        <w:rPr>
          <w:rFonts w:ascii="Arial" w:hAnsi="Arial"/>
          <w:color w:val="475569"/>
          <w:sz w:val="19"/>
        </w:rPr>
        <w:t>Risk gate logic overrides build verdict when Red triggers are selected.</w:t>
      </w:r>
    </w:p>
    <w:p>
      <w:pPr>
        <w:pStyle w:val="ListBullet"/>
        <w:spacing w:after="40"/>
      </w:pPr>
      <w:r>
        <w:rPr>
          <w:rFonts w:ascii="Arial" w:hAnsi="Arial"/>
          <w:color w:val="475569"/>
          <w:sz w:val="19"/>
        </w:rPr>
        <w:t>Builder Brief form supports draft state, validation, and export.</w:t>
      </w:r>
    </w:p>
    <w:p>
      <w:pPr>
        <w:pStyle w:val="ListBullet"/>
        <w:spacing w:after="40"/>
      </w:pPr>
      <w:r>
        <w:rPr>
          <w:rFonts w:ascii="Arial" w:hAnsi="Arial"/>
          <w:color w:val="475569"/>
          <w:sz w:val="19"/>
        </w:rPr>
        <w:t>Export options: Copy Markdown, Download .md, Download PDF. DOCX export is optional but valuable.</w:t>
      </w:r>
    </w:p>
    <w:p>
      <w:pPr>
        <w:pStyle w:val="ListBullet"/>
        <w:spacing w:after="40"/>
      </w:pPr>
      <w:r>
        <w:rPr>
          <w:rFonts w:ascii="Arial" w:hAnsi="Arial"/>
          <w:color w:val="475569"/>
          <w:sz w:val="19"/>
        </w:rPr>
        <w:t>No sensitive user content should be sent to analytics or stored server-side in MVP.</w:t>
      </w:r>
    </w:p>
    <w:p>
      <w:pPr>
        <w:pStyle w:val="ListBullet"/>
        <w:spacing w:after="40"/>
      </w:pPr>
      <w:r>
        <w:rPr>
          <w:rFonts w:ascii="Arial" w:hAnsi="Arial"/>
          <w:color w:val="475569"/>
          <w:sz w:val="19"/>
        </w:rPr>
        <w:t>Clear disclaimer: use synthetic, redacted, or approved data only.</w:t>
      </w:r>
    </w:p>
    <w:p>
      <w:pPr>
        <w:pStyle w:val="Heading2"/>
      </w:pPr>
      <w:r>
        <w:t>Data model</w:t>
      </w:r>
    </w:p>
    <w:tbl>
      <w:tblPr>
        <w:tblW w:type="auto" w:w="0"/>
        <w:jc w:val="center"/>
        <w:tblLayout w:type="autofit"/>
        <w:tblLook w:firstColumn="1" w:firstRow="1" w:lastColumn="0" w:lastRow="0" w:noHBand="0" w:noVBand="1" w:val="04A0"/>
      </w:tblPr>
      <w:tblGrid>
        <w:gridCol w:w="5184"/>
        <w:gridCol w:w="5184"/>
      </w:tblGrid>
      <w:tr>
        <w:tc>
          <w:tcPr>
            <w:tcW w:type="dxa" w:w="2016"/>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Object</w:t>
            </w:r>
          </w:p>
        </w:tc>
        <w:tc>
          <w:tcPr>
            <w:tcW w:type="dxa" w:w="7200"/>
            <w:shd w:fill="F7F3EA"/>
            <w:vAlign w:val="top"/>
            <w:tcBorders>
              <w:top w:sz="4" w:val="single" w:color="D9E2EC"/>
              <w:left w:sz="4" w:val="single" w:color="D9E2EC"/>
              <w:bottom w:sz="4" w:val="single" w:color="D9E2EC"/>
              <w:right w:sz="4" w:val="single" w:color="D9E2EC"/>
            </w:tcBorders>
          </w:tcPr>
          <w:p>
            <w:pPr>
              <w:spacing w:after="0"/>
            </w:pPr>
            <w:r/>
            <w:r>
              <w:rPr>
                <w:rFonts w:ascii="Arial" w:hAnsi="Arial"/>
                <w:b/>
                <w:color w:val="071A2F"/>
                <w:sz w:val="17"/>
              </w:rPr>
              <w:t>Key fields</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BuilderProject</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id, title, department, owner, status, createdAt, updatedAt, version.</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Scorecard</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eight boolean answers, score, verdict, notes.</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BuilderBrief</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problem, user, currentWorkflowSteps, painEvidence, proposedSolution, mustDo, mustNotDo, dataClasses, reviewer, successMetrics.</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BuildPath</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recommendedLevel, selectedLevel, rationale, escalationRequired.</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RiskGate</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tier, selectedTriggers, prohibitedData, requiredReviewers, warningText.</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PrototypeTest</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testUsers, testData, acceptanceCriteria, failureModes, correctionRate, resultDecision.</w:t>
            </w:r>
          </w:p>
        </w:tc>
      </w:tr>
      <w:tr>
        <w:tc>
          <w:tcPr>
            <w:tcW w:type="dxa" w:w="2016"/>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Handoff</w:t>
            </w:r>
          </w:p>
        </w:tc>
        <w:tc>
          <w:tcPr>
            <w:tcW w:type="dxa" w:w="7200"/>
            <w:vAlign w:val="top"/>
            <w:tcBorders>
              <w:top w:sz="4" w:val="single" w:color="D9E2EC"/>
              <w:left w:sz="4" w:val="single" w:color="D9E2EC"/>
              <w:bottom w:sz="4" w:val="single" w:color="D9E2EC"/>
              <w:right w:sz="4" w:val="single" w:color="D9E2EC"/>
            </w:tcBorders>
          </w:tcPr>
          <w:p>
            <w:pPr>
              <w:spacing w:after="0"/>
            </w:pPr>
            <w:r/>
            <w:r>
              <w:rPr>
                <w:rFonts w:ascii="Arial" w:hAnsi="Arial"/>
                <w:b w:val="0"/>
                <w:color w:val="475569"/>
                <w:sz w:val="17"/>
              </w:rPr>
              <w:t>owner, backupOwner, location, accessRules, supportContact, retention, killSwitchOwner, pauseTriggers, nextReviewDate.</w:t>
            </w:r>
          </w:p>
        </w:tc>
      </w:tr>
    </w:tbl>
    <w:p>
      <w:pPr>
        <w:spacing w:after="40"/>
      </w:pPr>
    </w:p>
    <w:p>
      <w:pPr>
        <w:pStyle w:val="Heading2"/>
      </w:pPr>
      <w:r>
        <w:t>Security and privacy requirements</w:t>
      </w:r>
    </w:p>
    <w:p>
      <w:pPr>
        <w:pStyle w:val="ListBullet"/>
        <w:spacing w:after="40"/>
      </w:pPr>
      <w:r>
        <w:rPr>
          <w:rFonts w:ascii="Arial" w:hAnsi="Arial"/>
          <w:color w:val="475569"/>
          <w:sz w:val="19"/>
        </w:rPr>
        <w:t>Never ask users to paste real customer data, account data, complaint records, SAR/AML details, credentials, API keys, or production secrets.</w:t>
      </w:r>
    </w:p>
    <w:p>
      <w:pPr>
        <w:pStyle w:val="ListBullet"/>
        <w:spacing w:after="40"/>
      </w:pPr>
      <w:r>
        <w:rPr>
          <w:rFonts w:ascii="Arial" w:hAnsi="Arial"/>
          <w:color w:val="475569"/>
          <w:sz w:val="19"/>
        </w:rPr>
        <w:t>Do not log form text to analytics.</w:t>
      </w:r>
    </w:p>
    <w:p>
      <w:pPr>
        <w:pStyle w:val="ListBullet"/>
        <w:spacing w:after="40"/>
      </w:pPr>
      <w:r>
        <w:rPr>
          <w:rFonts w:ascii="Arial" w:hAnsi="Arial"/>
          <w:color w:val="475569"/>
          <w:sz w:val="19"/>
        </w:rPr>
        <w:t>If server-side saving is later introduced, require clear data handling terms, authentication, encryption, access controls, deletion, and admin audit logs.</w:t>
      </w:r>
    </w:p>
    <w:p>
      <w:pPr>
        <w:pStyle w:val="ListBullet"/>
        <w:spacing w:after="40"/>
      </w:pPr>
      <w:r>
        <w:rPr>
          <w:rFonts w:ascii="Arial" w:hAnsi="Arial"/>
          <w:color w:val="475569"/>
          <w:sz w:val="19"/>
        </w:rPr>
        <w:t>Add client-side warning if a user types obvious sensitive patterns such as SSN-like numbers, account-number labels, API key labels, or words like SAR, password, secret, or private key.</w:t>
      </w:r>
    </w:p>
    <w:p>
      <w:pPr>
        <w:pStyle w:val="ListBullet"/>
        <w:spacing w:after="40"/>
      </w:pPr>
      <w:r>
        <w:rPr>
          <w:rFonts w:ascii="Arial" w:hAnsi="Arial"/>
          <w:color w:val="475569"/>
          <w:sz w:val="19"/>
        </w:rPr>
        <w:t>Provide export without forcing server storage.</w:t>
      </w:r>
    </w:p>
    <w:p>
      <w:r>
        <w:rPr>
          <w:rFonts w:ascii="Arial" w:hAnsi="Arial"/>
          <w:b/>
          <w:caps/>
          <w:color w:val="C8A24A"/>
          <w:sz w:val="17"/>
        </w:rPr>
        <w:t>SECTION 12</w:t>
      </w:r>
    </w:p>
    <w:p>
      <w:pPr>
        <w:pStyle w:val="Heading1"/>
      </w:pPr>
      <w:r>
        <w:t>Acceptance criteria and handoff package</w:t>
      </w:r>
    </w:p>
    <w:p>
      <w:pPr>
        <w:pStyle w:val="Heading2"/>
      </w:pPr>
      <w:r>
        <w:t>Product acceptance criteria</w:t>
      </w:r>
    </w:p>
    <w:p>
      <w:pPr>
        <w:pStyle w:val="ListBullet"/>
        <w:spacing w:after="40"/>
      </w:pPr>
      <w:r>
        <w:rPr>
          <w:rFonts w:ascii="Arial" w:hAnsi="Arial"/>
          <w:color w:val="475569"/>
          <w:sz w:val="19"/>
        </w:rPr>
        <w:t>A first-time user understands the promise in under 10 seconds.</w:t>
      </w:r>
    </w:p>
    <w:p>
      <w:pPr>
        <w:pStyle w:val="ListBullet"/>
        <w:spacing w:after="40"/>
      </w:pPr>
      <w:r>
        <w:rPr>
          <w:rFonts w:ascii="Arial" w:hAnsi="Arial"/>
          <w:color w:val="475569"/>
          <w:sz w:val="19"/>
        </w:rPr>
        <w:t>A user can complete the static kit in under 60 minutes.</w:t>
      </w:r>
    </w:p>
    <w:p>
      <w:pPr>
        <w:pStyle w:val="ListBullet"/>
        <w:spacing w:after="40"/>
      </w:pPr>
      <w:r>
        <w:rPr>
          <w:rFonts w:ascii="Arial" w:hAnsi="Arial"/>
          <w:color w:val="475569"/>
          <w:sz w:val="19"/>
        </w:rPr>
        <w:t>The interactive version produces a usable Builder Brief without requiring product-management knowledge.</w:t>
      </w:r>
    </w:p>
    <w:p>
      <w:pPr>
        <w:pStyle w:val="ListBullet"/>
        <w:spacing w:after="40"/>
      </w:pPr>
      <w:r>
        <w:rPr>
          <w:rFonts w:ascii="Arial" w:hAnsi="Arial"/>
          <w:color w:val="475569"/>
          <w:sz w:val="19"/>
        </w:rPr>
        <w:t>The build/no-build scorecard can stop bad ideas before the user fills the whole brief.</w:t>
      </w:r>
    </w:p>
    <w:p>
      <w:pPr>
        <w:pStyle w:val="ListBullet"/>
        <w:spacing w:after="40"/>
      </w:pPr>
      <w:r>
        <w:rPr>
          <w:rFonts w:ascii="Arial" w:hAnsi="Arial"/>
          <w:color w:val="475569"/>
          <w:sz w:val="19"/>
        </w:rPr>
        <w:t>Any Red trigger produces a clear escalation message.</w:t>
      </w:r>
    </w:p>
    <w:p>
      <w:pPr>
        <w:pStyle w:val="ListBullet"/>
        <w:spacing w:after="40"/>
      </w:pPr>
      <w:r>
        <w:rPr>
          <w:rFonts w:ascii="Arial" w:hAnsi="Arial"/>
          <w:color w:val="475569"/>
          <w:sz w:val="19"/>
        </w:rPr>
        <w:t>The exported brief includes problem, user, build path, risk tier, data boundary, reviewer, test plan, owner, kill switch, and evidence location.</w:t>
      </w:r>
    </w:p>
    <w:p>
      <w:pPr>
        <w:pStyle w:val="ListBullet"/>
        <w:spacing w:after="40"/>
      </w:pPr>
      <w:r>
        <w:rPr>
          <w:rFonts w:ascii="Arial" w:hAnsi="Arial"/>
          <w:color w:val="475569"/>
          <w:sz w:val="19"/>
        </w:rPr>
        <w:t>The designer can create the core screen set from this brief without guessing the product logic.</w:t>
      </w:r>
    </w:p>
    <w:p>
      <w:pPr>
        <w:pStyle w:val="ListBullet"/>
        <w:spacing w:after="40"/>
      </w:pPr>
      <w:r>
        <w:rPr>
          <w:rFonts w:ascii="Arial" w:hAnsi="Arial"/>
          <w:color w:val="475569"/>
          <w:sz w:val="19"/>
        </w:rPr>
        <w:t>The developer can implement MVP data structures, form flow, validation, and export from this brief.</w:t>
      </w:r>
    </w:p>
    <w:p>
      <w:pPr>
        <w:pStyle w:val="Heading2"/>
      </w:pPr>
      <w:r>
        <w:t>Final deliverables for designer</w:t>
      </w:r>
    </w:p>
    <w:p>
      <w:pPr>
        <w:pStyle w:val="ListBullet"/>
        <w:spacing w:after="40"/>
      </w:pPr>
      <w:r>
        <w:rPr>
          <w:rFonts w:ascii="Arial" w:hAnsi="Arial"/>
          <w:color w:val="475569"/>
          <w:sz w:val="19"/>
        </w:rPr>
        <w:t>Landing page design.</w:t>
      </w:r>
    </w:p>
    <w:p>
      <w:pPr>
        <w:pStyle w:val="ListBullet"/>
        <w:spacing w:after="40"/>
      </w:pPr>
      <w:r>
        <w:rPr>
          <w:rFonts w:ascii="Arial" w:hAnsi="Arial"/>
          <w:color w:val="475569"/>
          <w:sz w:val="19"/>
        </w:rPr>
        <w:t>Wizard screen designs for each module.</w:t>
      </w:r>
    </w:p>
    <w:p>
      <w:pPr>
        <w:pStyle w:val="ListBullet"/>
        <w:spacing w:after="40"/>
      </w:pPr>
      <w:r>
        <w:rPr>
          <w:rFonts w:ascii="Arial" w:hAnsi="Arial"/>
          <w:color w:val="475569"/>
          <w:sz w:val="19"/>
        </w:rPr>
        <w:t>Risk and verdict card components.</w:t>
      </w:r>
    </w:p>
    <w:p>
      <w:pPr>
        <w:pStyle w:val="ListBullet"/>
        <w:spacing w:after="40"/>
      </w:pPr>
      <w:r>
        <w:rPr>
          <w:rFonts w:ascii="Arial" w:hAnsi="Arial"/>
          <w:color w:val="475569"/>
          <w:sz w:val="19"/>
        </w:rPr>
        <w:t>Export preview and final PDF/Markdown visual treatment.</w:t>
      </w:r>
    </w:p>
    <w:p>
      <w:pPr>
        <w:pStyle w:val="ListBullet"/>
        <w:spacing w:after="40"/>
      </w:pPr>
      <w:r>
        <w:rPr>
          <w:rFonts w:ascii="Arial" w:hAnsi="Arial"/>
          <w:color w:val="475569"/>
          <w:sz w:val="19"/>
        </w:rPr>
        <w:t>Static kit PDF and editable template styling.</w:t>
      </w:r>
    </w:p>
    <w:p>
      <w:pPr>
        <w:pStyle w:val="ListBullet"/>
        <w:spacing w:after="40"/>
      </w:pPr>
      <w:r>
        <w:rPr>
          <w:rFonts w:ascii="Arial" w:hAnsi="Arial"/>
          <w:color w:val="475569"/>
          <w:sz w:val="19"/>
        </w:rPr>
        <w:t>Mobile and desktop layouts.</w:t>
      </w:r>
    </w:p>
    <w:p>
      <w:pPr>
        <w:pStyle w:val="Heading2"/>
      </w:pPr>
      <w:r>
        <w:t>Final deliverables for developer</w:t>
      </w:r>
    </w:p>
    <w:p>
      <w:pPr>
        <w:pStyle w:val="ListBullet"/>
        <w:spacing w:after="40"/>
      </w:pPr>
      <w:r>
        <w:rPr>
          <w:rFonts w:ascii="Arial" w:hAnsi="Arial"/>
          <w:color w:val="475569"/>
          <w:sz w:val="19"/>
        </w:rPr>
        <w:t>Frontend wizard with step state and validation.</w:t>
      </w:r>
    </w:p>
    <w:p>
      <w:pPr>
        <w:pStyle w:val="ListBullet"/>
        <w:spacing w:after="40"/>
      </w:pPr>
      <w:r>
        <w:rPr>
          <w:rFonts w:ascii="Arial" w:hAnsi="Arial"/>
          <w:color w:val="475569"/>
          <w:sz w:val="19"/>
        </w:rPr>
        <w:t>Build verdict and risk override logic.</w:t>
      </w:r>
    </w:p>
    <w:p>
      <w:pPr>
        <w:pStyle w:val="ListBullet"/>
        <w:spacing w:after="40"/>
      </w:pPr>
      <w:r>
        <w:rPr>
          <w:rFonts w:ascii="Arial" w:hAnsi="Arial"/>
          <w:color w:val="475569"/>
          <w:sz w:val="19"/>
        </w:rPr>
        <w:t>Markdown export generator.</w:t>
      </w:r>
    </w:p>
    <w:p>
      <w:pPr>
        <w:pStyle w:val="ListBullet"/>
        <w:spacing w:after="40"/>
      </w:pPr>
      <w:r>
        <w:rPr>
          <w:rFonts w:ascii="Arial" w:hAnsi="Arial"/>
          <w:color w:val="475569"/>
          <w:sz w:val="19"/>
        </w:rPr>
        <w:t>PDF export generator or print-to-PDF layout.</w:t>
      </w:r>
    </w:p>
    <w:p>
      <w:pPr>
        <w:pStyle w:val="ListBullet"/>
        <w:spacing w:after="40"/>
      </w:pPr>
      <w:r>
        <w:rPr>
          <w:rFonts w:ascii="Arial" w:hAnsi="Arial"/>
          <w:color w:val="475569"/>
          <w:sz w:val="19"/>
        </w:rPr>
        <w:t>Email capture integration.</w:t>
      </w:r>
    </w:p>
    <w:p>
      <w:pPr>
        <w:pStyle w:val="ListBullet"/>
        <w:spacing w:after="40"/>
      </w:pPr>
      <w:r>
        <w:rPr>
          <w:rFonts w:ascii="Arial" w:hAnsi="Arial"/>
          <w:color w:val="475569"/>
          <w:sz w:val="19"/>
        </w:rPr>
        <w:t>Analytics events for non-sensitive interactions only.</w:t>
      </w:r>
    </w:p>
    <w:p>
      <w:pPr>
        <w:pStyle w:val="ListBullet"/>
        <w:spacing w:after="40"/>
      </w:pPr>
      <w:r>
        <w:rPr>
          <w:rFonts w:ascii="Arial" w:hAnsi="Arial"/>
          <w:color w:val="475569"/>
          <w:sz w:val="19"/>
        </w:rPr>
        <w:t>Accessible, responsive form components.</w:t>
      </w:r>
    </w:p>
    <w:tbl>
      <w:tblPr>
        <w:tblW w:type="auto" w:w="0"/>
        <w:jc w:val="center"/>
        <w:tblLayout w:type="autofit"/>
        <w:tblLook w:firstColumn="1" w:firstRow="1" w:lastColumn="0" w:lastRow="0" w:noHBand="0" w:noVBand="1" w:val="04A0"/>
      </w:tblPr>
      <w:tblGrid>
        <w:gridCol w:w="10368"/>
      </w:tblGrid>
      <w:tr>
        <w:tc>
          <w:tcPr>
            <w:tcW w:type="dxa" w:w="10368"/>
            <w:shd w:fill="F7F3EA"/>
            <w:tcBorders>
              <w:top w:sz="4" w:val="single" w:color="FFFFFF"/>
              <w:left w:sz="18" w:val="single" w:color="C8A24A"/>
              <w:bottom w:sz="4" w:val="single" w:color="FFFFFF"/>
              <w:right w:sz="4" w:val="single" w:color="FFFFFF"/>
            </w:tcBorders>
          </w:tcPr>
          <w:p>
            <w:pPr>
              <w:spacing w:after="80"/>
            </w:pPr>
            <w:r/>
            <w:r>
              <w:rPr>
                <w:rFonts w:ascii="Arial" w:hAnsi="Arial"/>
                <w:b/>
                <w:color w:val="071A2F"/>
                <w:sz w:val="21"/>
              </w:rPr>
              <w:t>Final product sentence</w:t>
            </w:r>
          </w:p>
          <w:p>
            <w:pPr>
              <w:spacing w:after="0"/>
            </w:pPr>
            <w:r>
              <w:rPr>
                <w:rFonts w:ascii="Arial" w:hAnsi="Arial"/>
                <w:color w:val="475569"/>
                <w:sz w:val="19"/>
              </w:rPr>
              <w:t>The Banker Builder Brief Kit turns scattered workflow complaints into safe, specific, buildable solution plans. It is not here to make every banker a developer. It is here to make every banker a better builder of problems, requirements, tests, and handoffs.</w:t>
            </w:r>
          </w:p>
        </w:tc>
      </w:tr>
    </w:tbl>
    <w:sectPr>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color w:val="475569"/>
        <w:sz w:val="16"/>
      </w:rPr>
      <w:t>Banker Builder Brief Kit - Design and Development Brief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475569"/>
        <w:sz w:val="16"/>
      </w:rPr>
      <w:t>[Ai] Banking Institute - Turning Bankers into Builders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47556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71A2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71A2F"/>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71A2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71A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