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/>
          <w:i w:val="0"/>
          <w:color w:val="B58900"/>
          <w:sz w:val="15"/>
        </w:rPr>
        <w:t>BUILDER KIT</w:t>
      </w:r>
    </w:p>
    <w:p>
      <w:pPr>
        <w:spacing w:before="0" w:after="20" w:line="240" w:lineRule="auto"/>
      </w:pPr>
      <w:r>
        <w:rPr>
          <w:rFonts w:ascii="Calibri" w:hAnsi="Calibri"/>
          <w:b/>
          <w:i w:val="0"/>
          <w:color w:val="071A2F"/>
          <w:sz w:val="36"/>
        </w:rPr>
        <w:t>Banker Builder Brief</w:t>
      </w:r>
    </w:p>
    <w:p>
      <w:pPr>
        <w:spacing w:before="0" w:after="80" w:line="240" w:lineRule="auto"/>
      </w:pPr>
      <w:r>
        <w:rPr>
          <w:rFonts w:ascii="Calibri" w:hAnsi="Calibri"/>
          <w:b w:val="0"/>
          <w:i/>
          <w:color w:val="475569"/>
          <w:sz w:val="17"/>
        </w:rPr>
        <w:t>One-page PRD-style worksheet for deciding what to build, how to prototype safely, and who owns the handoff.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Solution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Owner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  <w:tr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Department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Status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Draft / Review / Prototype / Escalated</w:t>
            </w:r>
          </w:p>
        </w:tc>
      </w:tr>
      <w:tr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Reviewer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Date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/>
          <w:i w:val="0"/>
          <w:color w:val="2E74B5"/>
          <w:sz w:val="21"/>
        </w:rPr>
        <w:t>1. Problem and current workflow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Workflow pain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Who does it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Frequency</w:t>
            </w:r>
          </w:p>
        </w:tc>
        <w:tc>
          <w:tcPr>
            <w:tcW w:type="dxa" w:w="2808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Evidence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 xml:space="preserve"> 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 xml:space="preserve"> 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 xml:space="preserve"> 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808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/>
          <w:i w:val="0"/>
          <w:color w:val="2E74B5"/>
          <w:sz w:val="21"/>
        </w:rPr>
        <w:t>2. Proposed solution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Build path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Prompt / checklist / tracker / form / app / vendor</w:t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Success metric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  <w:tr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Must do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Must not do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  <w:tr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Output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1512"/>
            <w:shd w:fill="F2F4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Human review</w:t>
            </w:r>
          </w:p>
        </w:tc>
        <w:tc>
          <w:tcPr>
            <w:tcW w:type="dxa" w:w="30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/>
          <w:i w:val="0"/>
          <w:color w:val="2E74B5"/>
          <w:sz w:val="21"/>
        </w:rPr>
        <w:t>3. Data and risk gate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816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Data class / trigger</w:t>
            </w:r>
          </w:p>
        </w:tc>
        <w:tc>
          <w:tcPr>
            <w:tcW w:type="dxa" w:w="1368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Allowed?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Required reviewer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Notes</w:t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Public or approved internal data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[ ] Yes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Confidential internal workflow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[ ] Review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Customer NPI, account, credit, BSA/AML, fraud, complaints, legal/compliance, credentials, or production write access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[ ] Escalate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  <w:tr>
        <w:tc>
          <w:tcPr>
            <w:tcW w:type="dxa" w:w="381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Retained business record</w:t>
            </w:r>
          </w:p>
        </w:tc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[ ] Evidence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</w:tbl>
    <w:p>
      <w:pPr>
        <w:spacing w:before="0" w:after="40" w:line="240" w:lineRule="auto"/>
      </w:pPr>
      <w:r>
        <w:rPr>
          <w:rFonts w:ascii="Calibri" w:hAnsi="Calibri"/>
          <w:b/>
          <w:i w:val="0"/>
          <w:color w:val="2E74B5"/>
          <w:sz w:val="21"/>
        </w:rPr>
        <w:t>4. Prototype test and launch decision</w:t>
      </w:r>
    </w:p>
    <w:tbl>
      <w:tblPr>
        <w:tblStyle w:val="TableGrid"/>
        <w:tblW w:type="dxa" w:w="9216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168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Test / handoff item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Owner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Pass condition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Evidence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Three users test with permitted data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All can complete without builder coaching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Reviewer verifies output against source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Key claims trace to source material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Launch owner, backup, access, support, retention, next review, and kill switch named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Checklist complete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Final decision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  <w:t>Stop / revise / prototype / pilot / escalate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071A2F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b w:val="0"/>
        <w:i w:val="0"/>
        <w:color w:val="475569"/>
        <w:sz w:val="15"/>
      </w:rPr>
      <w:t>Turning Bankers into Builders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i w:val="0"/>
        <w:color w:val="475569"/>
        <w:sz w:val="15"/>
      </w:rPr>
      <w:t>The AI Banking Institute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Banker Builder Brief</dc:title>
  <dc:subject/>
  <dc:creator>The AI Banking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