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10282"/>
      </w:tblGrid>
      <w:tr>
        <w:tc>
          <w:tcPr>
            <w:tcW w:type="dxa" w:w="10282"/>
            <w:shd w:fill="071A2F"/>
            <w:tcBorders>
              <w:top w:sz="0" w:val="single" w:color="071A2F"/>
              <w:left w:sz="0" w:val="single" w:color="071A2F"/>
              <w:bottom w:sz="18" w:val="single" w:color="C8A24A"/>
              <w:right w:sz="0" w:val="single" w:color="071A2F"/>
            </w:tcBorders>
            <w:vAlign w:val="center"/>
          </w:tcPr>
          <w:p>
            <w:pPr>
              <w:spacing w:after="360"/>
              <w:jc w:val="left"/>
            </w:pPr>
            <w:r>
              <w:rPr>
                <w:rFonts w:ascii="Aptos" w:hAnsi="Aptos"/>
                <w:b/>
                <w:i w:val="0"/>
                <w:color w:val="FFFFFF"/>
                <w:sz w:val="26"/>
              </w:rPr>
              <w:t>[Ai] Banking Institute</w:t>
            </w:r>
          </w:p>
          <w:p>
            <w:pPr>
              <w:spacing w:after="120"/>
            </w:pPr>
            <w:r>
              <w:rPr>
                <w:rFonts w:ascii="Aptos" w:hAnsi="Aptos"/>
                <w:b/>
                <w:i w:val="0"/>
                <w:color w:val="C8A24A"/>
                <w:sz w:val="17"/>
              </w:rPr>
              <w:t>FOUNDATION KIT SPEC</w:t>
            </w:r>
          </w:p>
          <w:p>
            <w:pPr>
              <w:spacing w:after="160"/>
            </w:pPr>
            <w:r>
              <w:rPr>
                <w:rFonts w:ascii="Aptos" w:hAnsi="Aptos"/>
                <w:b/>
                <w:i w:val="0"/>
                <w:color w:val="FFFFFF"/>
                <w:sz w:val="56"/>
              </w:rPr>
              <w:t>Prompting Best Practices Foundation</w:t>
            </w:r>
          </w:p>
          <w:p>
            <w:pPr>
              <w:spacing w:after="280"/>
            </w:pPr>
            <w:r>
              <w:rPr>
                <w:rFonts w:ascii="Aptos" w:hAnsi="Aptos"/>
                <w:b w:val="0"/>
                <w:i w:val="0"/>
                <w:color w:val="D8E0EA"/>
                <w:sz w:val="24"/>
              </w:rPr>
              <w:t>Types, formats, safe-use rules, placeholders, and reusable prompt patterns for bankers.</w:t>
            </w:r>
          </w:p>
          <w:p>
            <w:pPr>
              <w:spacing w:after="60"/>
            </w:pPr>
            <w:r>
              <w:rPr>
                <w:rFonts w:ascii="Aptos" w:hAnsi="Aptos"/>
                <w:b/>
                <w:i w:val="0"/>
                <w:color w:val="FFFFFF"/>
                <w:sz w:val="21"/>
              </w:rPr>
              <w:t>Tagline: Ask clearly. Strip the data. Verify before use.</w:t>
            </w:r>
          </w:p>
          <w:p>
            <w:r>
              <w:rPr>
                <w:rFonts w:ascii="Aptos" w:hAnsi="Aptos"/>
                <w:b w:val="0"/>
                <w:i w:val="0"/>
                <w:color w:val="D8E0EA"/>
                <w:sz w:val="19"/>
              </w:rPr>
              <w:t>Audience: designer, developer, content lead, curriculum lead | Output: foundation guide + prompt builder + reference cards</w:t>
            </w:r>
          </w:p>
        </w:tc>
      </w:tr>
    </w:tbl>
    <w:p>
      <w:pPr>
        <w:spacing w:before="0" w:after="120" w:line="259" w:lineRule="auto"/>
      </w:pPr>
    </w:p>
    <w:tbl>
      <w:tblPr>
        <w:tblW w:type="auto" w:w="0"/>
        <w:jc w:val="center"/>
        <w:tblLayout w:type="autofit"/>
        <w:tblLook w:firstColumn="1" w:firstRow="1" w:lastColumn="0" w:lastRow="0" w:noHBand="0" w:noVBand="1" w:val="04A0"/>
      </w:tblPr>
      <w:tblGrid>
        <w:gridCol w:w="10282"/>
      </w:tblGrid>
      <w:tr>
        <w:tc>
          <w:tcPr>
            <w:tcW w:type="dxa" w:w="10282"/>
            <w:shd w:fill="F7F3EA"/>
            <w:tcBorders>
              <w:top w:sz="6" w:val="single" w:color="C8A24A"/>
              <w:left w:sz="14" w:val="single" w:color="C8A24A"/>
              <w:bottom w:sz="6" w:val="single" w:color="C8A24A"/>
              <w:right w:sz="6" w:val="single" w:color="C8A24A"/>
            </w:tcBorders>
          </w:tcPr>
          <w:p>
            <w:pPr>
              <w:spacing w:after="40"/>
            </w:pPr>
            <w:r>
              <w:rPr>
                <w:rFonts w:ascii="Aptos" w:hAnsi="Aptos"/>
                <w:b/>
                <w:i w:val="0"/>
                <w:color w:val="071A2F"/>
                <w:sz w:val="21"/>
              </w:rPr>
              <w:t>One-line product promise</w:t>
            </w:r>
          </w:p>
          <w:p>
            <w:pPr>
              <w:spacing w:after="0"/>
            </w:pPr>
            <w:r>
              <w:rPr>
                <w:rFonts w:ascii="Aptos" w:hAnsi="Aptos"/>
                <w:b w:val="0"/>
                <w:i w:val="0"/>
                <w:color w:val="475569"/>
                <w:sz w:val="19"/>
              </w:rPr>
              <w:t>Help a banker turn a vague AI request into a safe, structured, reviewable prompt in under five minutes - without putting customer data, regulated decisions, or official records at risk.</w:t>
            </w:r>
          </w:p>
        </w:tc>
      </w:tr>
    </w:tbl>
    <w:p>
      <w:pPr>
        <w:pStyle w:val="Heading1"/>
        <w:spacing w:before="320" w:after="120"/>
      </w:pPr>
      <w:r>
        <w:t>1. Executive summary</w:t>
      </w:r>
    </w:p>
    <w:p>
      <w:pPr>
        <w:spacing w:before="0" w:after="120" w:line="259" w:lineRule="auto"/>
      </w:pPr>
      <w:r>
        <w:rPr>
          <w:rFonts w:ascii="Aptos" w:hAnsi="Aptos"/>
          <w:b w:val="0"/>
          <w:i w:val="0"/>
        </w:rPr>
        <w:t>This document defines a new foundation asset for the AI Banking Institute: a practical prompting kit that teaches bankers how to ask AI for useful work without leaking sensitive data, skipping human review, or letting AI make decisions. It should be the common foundation underneath the role playbooks, builder kits, workflow SOPs, and training paths.</w:t>
      </w:r>
    </w:p>
    <w:p>
      <w:pPr>
        <w:spacing w:before="0" w:after="120" w:line="259" w:lineRule="auto"/>
      </w:pPr>
      <w:r>
        <w:rPr>
          <w:rFonts w:ascii="Aptos" w:hAnsi="Aptos"/>
          <w:b w:val="0"/>
          <w:i w:val="0"/>
        </w:rPr>
        <w:t>The goal is not to teach generic prompt engineering. The goal is to teach safe banker prompting: choose the right prompt type, use the right format, strip or replace sensitive data, ask for draft work instead of decisions, verify the output, and know when to escalate.</w:t>
      </w:r>
    </w:p>
    <w:tbl>
      <w:tblPr>
        <w:tblW w:type="auto" w:w="0"/>
        <w:jc w:val="center"/>
        <w:tblLayout w:type="autofit"/>
        <w:tblLook w:firstColumn="1" w:firstRow="1" w:lastColumn="0" w:lastRow="0" w:noHBand="0" w:noVBand="1" w:val="04A0"/>
      </w:tblPr>
      <w:tblGrid>
        <w:gridCol w:w="10282"/>
      </w:tblGrid>
      <w:tr>
        <w:tc>
          <w:tcPr>
            <w:tcW w:type="dxa" w:w="10282"/>
            <w:shd w:fill="F7F3EA"/>
            <w:tcBorders>
              <w:top w:sz="6" w:val="single" w:color="C8A24A"/>
              <w:left w:sz="14" w:val="single" w:color="C8A24A"/>
              <w:bottom w:sz="6" w:val="single" w:color="C8A24A"/>
              <w:right w:sz="6" w:val="single" w:color="C8A24A"/>
            </w:tcBorders>
          </w:tcPr>
          <w:p>
            <w:pPr>
              <w:spacing w:after="40"/>
            </w:pPr>
            <w:r>
              <w:rPr>
                <w:rFonts w:ascii="Aptos" w:hAnsi="Aptos"/>
                <w:b/>
                <w:i w:val="0"/>
                <w:color w:val="071A2F"/>
                <w:sz w:val="21"/>
              </w:rPr>
              <w:t>Positioning</w:t>
            </w:r>
          </w:p>
          <w:p>
            <w:pPr>
              <w:spacing w:after="0"/>
            </w:pPr>
            <w:r>
              <w:rPr>
                <w:rFonts w:ascii="Aptos" w:hAnsi="Aptos"/>
                <w:b w:val="0"/>
                <w:i w:val="0"/>
                <w:color w:val="475569"/>
                <w:sz w:val="19"/>
              </w:rPr>
              <w:t>This is the foundation document for every staff member. It expands the "ask clearly" habit from the Safe AI Use Checklist into a repeatable prompting method, while reinforcing data boundaries and human review.</w:t>
            </w:r>
          </w:p>
        </w:tc>
      </w:tr>
    </w:tbl>
    <w:p>
      <w:r>
        <w:br w:type="page"/>
      </w:r>
    </w:p>
    <w:p>
      <w:pPr>
        <w:pStyle w:val="Heading1"/>
        <w:spacing w:before="320" w:after="120"/>
      </w:pPr>
      <w:r>
        <w:t>2. What this product is and is not</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2880"/>
            <w:shd w:fill="F7F3EA"/>
            <w:tcBorders>
              <w:bottom w:sz="6" w:val="single" w:color="E2E8F0"/>
            </w:tcBorders>
          </w:tcPr>
          <w:p>
            <w:pPr>
              <w:spacing w:after="0"/>
            </w:pPr>
            <w:r/>
            <w:r>
              <w:rPr>
                <w:rFonts w:ascii="Aptos" w:hAnsi="Aptos"/>
                <w:b/>
                <w:color w:val="071A2F"/>
                <w:sz w:val="17"/>
              </w:rPr>
              <w:t>DIMENSION</w:t>
            </w:r>
          </w:p>
        </w:tc>
        <w:tc>
          <w:tcPr>
            <w:tcW w:type="dxa" w:w="6048"/>
            <w:shd w:fill="F7F3EA"/>
            <w:tcBorders>
              <w:bottom w:sz="6" w:val="single" w:color="E2E8F0"/>
            </w:tcBorders>
          </w:tcPr>
          <w:p>
            <w:pPr>
              <w:spacing w:after="0"/>
            </w:pPr>
            <w:r/>
            <w:r>
              <w:rPr>
                <w:rFonts w:ascii="Aptos" w:hAnsi="Aptos"/>
                <w:b/>
                <w:color w:val="071A2F"/>
                <w:sz w:val="17"/>
              </w:rPr>
              <w:t>SPEC</w:t>
            </w:r>
          </w:p>
        </w:tc>
      </w:tr>
      <w:tr>
        <w:trPr>
          <w:cantSplit/>
        </w:trPr>
        <w:tc>
          <w:tcPr>
            <w:tcW w:type="dxa" w:w="2880"/>
            <w:vAlign w:val="top"/>
            <w:tcBorders>
              <w:top w:sz="4" w:val="single" w:color="E2E8F0"/>
              <w:left w:sz="4" w:val="single" w:color="FFFFFF"/>
              <w:bottom w:sz="4" w:val="single" w:color="E2E8F0"/>
              <w:right w:sz="4" w:val="single" w:color="FFFFFF"/>
            </w:tcBorders>
          </w:tcPr>
          <w:p>
            <w:pPr>
              <w:spacing w:after="0"/>
            </w:pPr>
            <w:r/>
            <w:r>
              <w:rPr>
                <w:rFonts w:ascii="Aptos" w:hAnsi="Aptos"/>
                <w:b/>
                <w:color w:val="071A2F"/>
                <w:sz w:val="18"/>
              </w:rPr>
              <w:t>This is</w:t>
            </w:r>
          </w:p>
        </w:tc>
        <w:tc>
          <w:tcPr>
            <w:tcW w:type="dxa" w:w="6048"/>
            <w:vAlign w:val="top"/>
            <w:tcBorders>
              <w:top w:sz="4" w:val="single" w:color="E2E8F0"/>
              <w:left w:sz="4" w:val="single" w:color="FFFFFF"/>
              <w:bottom w:sz="4" w:val="single" w:color="E2E8F0"/>
              <w:right w:sz="4" w:val="single" w:color="FFFFFF"/>
            </w:tcBorders>
          </w:tcPr>
          <w:p>
            <w:pPr>
              <w:spacing w:after="0"/>
            </w:pPr>
            <w:r/>
            <w:r>
              <w:rPr>
                <w:rFonts w:ascii="Aptos" w:hAnsi="Aptos"/>
                <w:b w:val="0"/>
                <w:color w:val="475569"/>
                <w:sz w:val="18"/>
              </w:rPr>
              <w:t>A foundation kit that teaches safe prompt structure, prompt types, output formats, placeholder use, verification habits, and reusable working briefs.</w:t>
            </w:r>
          </w:p>
        </w:tc>
      </w:tr>
      <w:tr>
        <w:trPr>
          <w:cantSplit/>
        </w:trPr>
        <w:tc>
          <w:tcPr>
            <w:tcW w:type="dxa" w:w="2880"/>
            <w:vAlign w:val="top"/>
            <w:tcBorders>
              <w:top w:sz="4" w:val="single" w:color="E2E8F0"/>
              <w:left w:sz="4" w:val="single" w:color="FFFFFF"/>
              <w:bottom w:sz="4" w:val="single" w:color="E2E8F0"/>
              <w:right w:sz="4" w:val="single" w:color="FFFFFF"/>
            </w:tcBorders>
          </w:tcPr>
          <w:p>
            <w:pPr>
              <w:spacing w:after="0"/>
            </w:pPr>
            <w:r/>
            <w:r>
              <w:rPr>
                <w:rFonts w:ascii="Aptos" w:hAnsi="Aptos"/>
                <w:b/>
                <w:color w:val="071A2F"/>
                <w:sz w:val="18"/>
              </w:rPr>
              <w:t>This is not</w:t>
            </w:r>
          </w:p>
        </w:tc>
        <w:tc>
          <w:tcPr>
            <w:tcW w:type="dxa" w:w="6048"/>
            <w:vAlign w:val="top"/>
            <w:tcBorders>
              <w:top w:sz="4" w:val="single" w:color="E2E8F0"/>
              <w:left w:sz="4" w:val="single" w:color="FFFFFF"/>
              <w:bottom w:sz="4" w:val="single" w:color="E2E8F0"/>
              <w:right w:sz="4" w:val="single" w:color="FFFFFF"/>
            </w:tcBorders>
          </w:tcPr>
          <w:p>
            <w:pPr>
              <w:spacing w:after="0"/>
            </w:pPr>
            <w:r/>
            <w:r>
              <w:rPr>
                <w:rFonts w:ascii="Aptos" w:hAnsi="Aptos"/>
                <w:b w:val="0"/>
                <w:color w:val="475569"/>
                <w:sz w:val="18"/>
              </w:rPr>
              <w:t>A generic prompt-hacking guide, a list of clever tricks, a developer-only prompt engineering manual, or a substitute for the bank's AI policy.</w:t>
            </w:r>
          </w:p>
        </w:tc>
      </w:tr>
      <w:tr>
        <w:trPr>
          <w:cantSplit/>
        </w:trPr>
        <w:tc>
          <w:tcPr>
            <w:tcW w:type="dxa" w:w="2880"/>
            <w:vAlign w:val="top"/>
            <w:tcBorders>
              <w:top w:sz="4" w:val="single" w:color="E2E8F0"/>
              <w:left w:sz="4" w:val="single" w:color="FFFFFF"/>
              <w:bottom w:sz="4" w:val="single" w:color="E2E8F0"/>
              <w:right w:sz="4" w:val="single" w:color="FFFFFF"/>
            </w:tcBorders>
          </w:tcPr>
          <w:p>
            <w:pPr>
              <w:spacing w:after="0"/>
            </w:pPr>
            <w:r/>
            <w:r>
              <w:rPr>
                <w:rFonts w:ascii="Aptos" w:hAnsi="Aptos"/>
                <w:b/>
                <w:color w:val="071A2F"/>
                <w:sz w:val="18"/>
              </w:rPr>
              <w:t>Primary user</w:t>
            </w:r>
          </w:p>
        </w:tc>
        <w:tc>
          <w:tcPr>
            <w:tcW w:type="dxa" w:w="6048"/>
            <w:vAlign w:val="top"/>
            <w:tcBorders>
              <w:top w:sz="4" w:val="single" w:color="E2E8F0"/>
              <w:left w:sz="4" w:val="single" w:color="FFFFFF"/>
              <w:bottom w:sz="4" w:val="single" w:color="E2E8F0"/>
              <w:right w:sz="4" w:val="single" w:color="FFFFFF"/>
            </w:tcBorders>
          </w:tcPr>
          <w:p>
            <w:pPr>
              <w:spacing w:after="0"/>
            </w:pPr>
            <w:r/>
            <w:r>
              <w:rPr>
                <w:rFonts w:ascii="Aptos" w:hAnsi="Aptos"/>
                <w:b w:val="0"/>
                <w:color w:val="475569"/>
                <w:sz w:val="18"/>
              </w:rPr>
              <w:t>A banker, manager, analyst, marketer, trainer, or operations lead who wants AI help with drafting, summarizing, converting, checking, or structuring work.</w:t>
            </w:r>
          </w:p>
        </w:tc>
      </w:tr>
      <w:tr>
        <w:trPr>
          <w:cantSplit/>
        </w:trPr>
        <w:tc>
          <w:tcPr>
            <w:tcW w:type="dxa" w:w="2880"/>
            <w:vAlign w:val="top"/>
            <w:tcBorders>
              <w:top w:sz="4" w:val="single" w:color="E2E8F0"/>
              <w:left w:sz="4" w:val="single" w:color="FFFFFF"/>
              <w:bottom w:sz="4" w:val="single" w:color="E2E8F0"/>
              <w:right w:sz="4" w:val="single" w:color="FFFFFF"/>
            </w:tcBorders>
          </w:tcPr>
          <w:p>
            <w:pPr>
              <w:spacing w:after="0"/>
            </w:pPr>
            <w:r/>
            <w:r>
              <w:rPr>
                <w:rFonts w:ascii="Aptos" w:hAnsi="Aptos"/>
                <w:b/>
                <w:color w:val="071A2F"/>
                <w:sz w:val="18"/>
              </w:rPr>
              <w:t>Primary outcome</w:t>
            </w:r>
          </w:p>
        </w:tc>
        <w:tc>
          <w:tcPr>
            <w:tcW w:type="dxa" w:w="6048"/>
            <w:vAlign w:val="top"/>
            <w:tcBorders>
              <w:top w:sz="4" w:val="single" w:color="E2E8F0"/>
              <w:left w:sz="4" w:val="single" w:color="FFFFFF"/>
              <w:bottom w:sz="4" w:val="single" w:color="E2E8F0"/>
              <w:right w:sz="4" w:val="single" w:color="FFFFFF"/>
            </w:tcBorders>
          </w:tcPr>
          <w:p>
            <w:pPr>
              <w:spacing w:after="0"/>
            </w:pPr>
            <w:r/>
            <w:r>
              <w:rPr>
                <w:rFonts w:ascii="Aptos" w:hAnsi="Aptos"/>
                <w:b w:val="0"/>
                <w:color w:val="475569"/>
                <w:sz w:val="18"/>
              </w:rPr>
              <w:t>The user leaves with a better prompt, a safer input, a clear output format, and a review step before use.</w:t>
            </w:r>
          </w:p>
        </w:tc>
      </w:tr>
      <w:tr>
        <w:trPr>
          <w:cantSplit/>
        </w:trPr>
        <w:tc>
          <w:tcPr>
            <w:tcW w:type="dxa" w:w="2880"/>
            <w:vAlign w:val="top"/>
            <w:tcBorders>
              <w:top w:sz="4" w:val="single" w:color="E2E8F0"/>
              <w:left w:sz="4" w:val="single" w:color="FFFFFF"/>
              <w:bottom w:sz="4" w:val="single" w:color="E2E8F0"/>
              <w:right w:sz="4" w:val="single" w:color="FFFFFF"/>
            </w:tcBorders>
          </w:tcPr>
          <w:p>
            <w:pPr>
              <w:spacing w:after="0"/>
            </w:pPr>
            <w:r/>
            <w:r>
              <w:rPr>
                <w:rFonts w:ascii="Aptos" w:hAnsi="Aptos"/>
                <w:b/>
                <w:color w:val="071A2F"/>
                <w:sz w:val="18"/>
              </w:rPr>
              <w:t>Product role</w:t>
            </w:r>
          </w:p>
        </w:tc>
        <w:tc>
          <w:tcPr>
            <w:tcW w:type="dxa" w:w="6048"/>
            <w:vAlign w:val="top"/>
            <w:tcBorders>
              <w:top w:sz="4" w:val="single" w:color="E2E8F0"/>
              <w:left w:sz="4" w:val="single" w:color="FFFFFF"/>
              <w:bottom w:sz="4" w:val="single" w:color="E2E8F0"/>
              <w:right w:sz="4" w:val="single" w:color="FFFFFF"/>
            </w:tcBorders>
          </w:tcPr>
          <w:p>
            <w:pPr>
              <w:spacing w:after="0"/>
            </w:pPr>
            <w:r/>
            <w:r>
              <w:rPr>
                <w:rFonts w:ascii="Aptos" w:hAnsi="Aptos"/>
                <w:b w:val="0"/>
                <w:color w:val="475569"/>
                <w:sz w:val="18"/>
              </w:rPr>
              <w:t>Sits between the Safe AI Use Checklist and the Workflow SOP Builder. Use this before a prompt becomes a reusable workflow.</w:t>
            </w:r>
          </w:p>
        </w:tc>
      </w:tr>
    </w:tbl>
    <w:p>
      <w:r>
        <w:br w:type="page"/>
      </w:r>
    </w:p>
    <w:p>
      <w:pPr>
        <w:pStyle w:val="Heading1"/>
        <w:spacing w:before="320" w:after="120"/>
      </w:pPr>
      <w:r>
        <w:t>3. Proposed asset name and packaging</w:t>
      </w:r>
    </w:p>
    <w:p>
      <w:pPr>
        <w:spacing w:before="0" w:after="120" w:line="259" w:lineRule="auto"/>
      </w:pPr>
      <w:r>
        <w:rPr>
          <w:rFonts w:ascii="Aptos" w:hAnsi="Aptos"/>
          <w:b w:val="0"/>
          <w:i w:val="0"/>
        </w:rPr>
        <w:t>Recommended name: The AI Prompting Foundation Kit.</w:t>
      </w:r>
    </w:p>
    <w:p>
      <w:pPr>
        <w:spacing w:before="0" w:after="120" w:line="259" w:lineRule="auto"/>
      </w:pPr>
      <w:r>
        <w:rPr>
          <w:rFonts w:ascii="Aptos" w:hAnsi="Aptos"/>
          <w:b w:val="0"/>
          <w:i w:val="0"/>
        </w:rPr>
        <w:t>Recommended subtitle: Prompt types, safe placeholders, reusable formats, and review habits for bankers using AI at work.</w:t>
      </w:r>
    </w:p>
    <w:p>
      <w:pPr>
        <w:spacing w:before="0" w:after="120" w:line="259" w:lineRule="auto"/>
      </w:pPr>
      <w:r>
        <w:rPr>
          <w:rFonts w:ascii="Aptos" w:hAnsi="Aptos"/>
          <w:b w:val="0"/>
          <w:i w:val="0"/>
        </w:rPr>
        <w:t>Stronger landing page headline: Stop asking AI vague questions. Start using safe, repeatable banker prompts.</w:t>
      </w:r>
    </w:p>
    <w:p>
      <w:pPr>
        <w:spacing w:before="0" w:after="120" w:line="259" w:lineRule="auto"/>
      </w:pPr>
      <w:r>
        <w:rPr>
          <w:rFonts w:ascii="Aptos" w:hAnsi="Aptos"/>
          <w:b w:val="0"/>
          <w:i w:val="0"/>
        </w:rPr>
        <w:t>Core offer: a short PDF guide, two reference cards, a prompt builder, and a small library of banking-safe prompt templates.</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2448"/>
            <w:shd w:fill="F7F3EA"/>
          </w:tcPr>
          <w:p>
            <w:pPr>
              <w:spacing w:after="0"/>
            </w:pPr>
            <w:r/>
            <w:r>
              <w:rPr>
                <w:rFonts w:ascii="Aptos" w:hAnsi="Aptos"/>
                <w:b/>
                <w:color w:val="071A2F"/>
                <w:sz w:val="16"/>
              </w:rPr>
              <w:t>DELIVERABLE</w:t>
            </w:r>
          </w:p>
        </w:tc>
        <w:tc>
          <w:tcPr>
            <w:tcW w:type="dxa" w:w="3456"/>
            <w:shd w:fill="F7F3EA"/>
          </w:tcPr>
          <w:p>
            <w:pPr>
              <w:spacing w:after="0"/>
            </w:pPr>
            <w:r/>
            <w:r>
              <w:rPr>
                <w:rFonts w:ascii="Aptos" w:hAnsi="Aptos"/>
                <w:b/>
                <w:color w:val="071A2F"/>
                <w:sz w:val="16"/>
              </w:rPr>
              <w:t>PURPOSE</w:t>
            </w:r>
          </w:p>
        </w:tc>
        <w:tc>
          <w:tcPr>
            <w:tcW w:type="dxa" w:w="3312"/>
            <w:shd w:fill="F7F3EA"/>
          </w:tcPr>
          <w:p>
            <w:pPr>
              <w:spacing w:after="0"/>
            </w:pPr>
            <w:r/>
            <w:r>
              <w:rPr>
                <w:rFonts w:ascii="Aptos" w:hAnsi="Aptos"/>
                <w:b/>
                <w:color w:val="071A2F"/>
                <w:sz w:val="16"/>
              </w:rPr>
              <w:t>FORMAT</w:t>
            </w:r>
          </w:p>
        </w:tc>
      </w:tr>
      <w:tr>
        <w:trPr>
          <w:cantSplit/>
        </w:trPr>
        <w:tc>
          <w:tcPr>
            <w:tcW w:type="dxa" w:w="2448"/>
            <w:vAlign w:val="top"/>
          </w:tcPr>
          <w:p>
            <w:pPr>
              <w:spacing w:after="0"/>
            </w:pPr>
            <w:r/>
            <w:r>
              <w:rPr>
                <w:rFonts w:ascii="Aptos" w:hAnsi="Aptos"/>
                <w:b/>
                <w:color w:val="071A2F"/>
                <w:sz w:val="17"/>
              </w:rPr>
              <w:t>Foundation Guide</w:t>
            </w:r>
          </w:p>
        </w:tc>
        <w:tc>
          <w:tcPr>
            <w:tcW w:type="dxa" w:w="3456"/>
            <w:vAlign w:val="top"/>
          </w:tcPr>
          <w:p>
            <w:pPr>
              <w:spacing w:after="0"/>
            </w:pPr>
            <w:r/>
            <w:r>
              <w:rPr>
                <w:rFonts w:ascii="Aptos" w:hAnsi="Aptos"/>
                <w:b w:val="0"/>
                <w:color w:val="475569"/>
                <w:sz w:val="17"/>
              </w:rPr>
              <w:t>Explains the core prompting method, prompt types, output formats, safe-use rules, and examples.</w:t>
            </w:r>
          </w:p>
        </w:tc>
        <w:tc>
          <w:tcPr>
            <w:tcW w:type="dxa" w:w="3312"/>
            <w:vAlign w:val="top"/>
          </w:tcPr>
          <w:p>
            <w:pPr>
              <w:spacing w:after="0"/>
            </w:pPr>
            <w:r/>
            <w:r>
              <w:rPr>
                <w:rFonts w:ascii="Aptos" w:hAnsi="Aptos"/>
                <w:b w:val="0"/>
                <w:color w:val="475569"/>
                <w:sz w:val="17"/>
              </w:rPr>
              <w:t>PDF / DOCX</w:t>
            </w:r>
          </w:p>
        </w:tc>
      </w:tr>
      <w:tr>
        <w:trPr>
          <w:cantSplit/>
        </w:trPr>
        <w:tc>
          <w:tcPr>
            <w:tcW w:type="dxa" w:w="2448"/>
            <w:vAlign w:val="top"/>
          </w:tcPr>
          <w:p>
            <w:pPr>
              <w:spacing w:after="0"/>
            </w:pPr>
            <w:r/>
            <w:r>
              <w:rPr>
                <w:rFonts w:ascii="Aptos" w:hAnsi="Aptos"/>
                <w:b/>
                <w:color w:val="071A2F"/>
                <w:sz w:val="17"/>
              </w:rPr>
              <w:t>Prompt Formula Card</w:t>
            </w:r>
          </w:p>
        </w:tc>
        <w:tc>
          <w:tcPr>
            <w:tcW w:type="dxa" w:w="3456"/>
            <w:vAlign w:val="top"/>
          </w:tcPr>
          <w:p>
            <w:pPr>
              <w:spacing w:after="0"/>
            </w:pPr>
            <w:r/>
            <w:r>
              <w:rPr>
                <w:rFonts w:ascii="Aptos" w:hAnsi="Aptos"/>
                <w:b w:val="0"/>
                <w:color w:val="475569"/>
                <w:sz w:val="17"/>
              </w:rPr>
              <w:t>One-page desk card: Role, Task, Source, Constraints, Output, Verify, Escalate.</w:t>
            </w:r>
          </w:p>
        </w:tc>
        <w:tc>
          <w:tcPr>
            <w:tcW w:type="dxa" w:w="3312"/>
            <w:vAlign w:val="top"/>
          </w:tcPr>
          <w:p>
            <w:pPr>
              <w:spacing w:after="0"/>
            </w:pPr>
            <w:r/>
            <w:r>
              <w:rPr>
                <w:rFonts w:ascii="Aptos" w:hAnsi="Aptos"/>
                <w:b w:val="0"/>
                <w:color w:val="475569"/>
                <w:sz w:val="17"/>
              </w:rPr>
              <w:t>PDF</w:t>
            </w:r>
          </w:p>
        </w:tc>
      </w:tr>
      <w:tr>
        <w:trPr>
          <w:cantSplit/>
        </w:trPr>
        <w:tc>
          <w:tcPr>
            <w:tcW w:type="dxa" w:w="2448"/>
            <w:vAlign w:val="top"/>
          </w:tcPr>
          <w:p>
            <w:pPr>
              <w:spacing w:after="0"/>
            </w:pPr>
            <w:r/>
            <w:r>
              <w:rPr>
                <w:rFonts w:ascii="Aptos" w:hAnsi="Aptos"/>
                <w:b/>
                <w:color w:val="071A2F"/>
                <w:sz w:val="17"/>
              </w:rPr>
              <w:t>Placeholder Card</w:t>
            </w:r>
          </w:p>
        </w:tc>
        <w:tc>
          <w:tcPr>
            <w:tcW w:type="dxa" w:w="3456"/>
            <w:vAlign w:val="top"/>
          </w:tcPr>
          <w:p>
            <w:pPr>
              <w:spacing w:after="0"/>
            </w:pPr>
            <w:r/>
            <w:r>
              <w:rPr>
                <w:rFonts w:ascii="Aptos" w:hAnsi="Aptos"/>
                <w:b w:val="0"/>
                <w:color w:val="475569"/>
                <w:sz w:val="17"/>
              </w:rPr>
              <w:t>Safe replacements for customer, account, transaction, complaint, credit, BSA/AML, and internal data.</w:t>
            </w:r>
          </w:p>
        </w:tc>
        <w:tc>
          <w:tcPr>
            <w:tcW w:type="dxa" w:w="3312"/>
            <w:vAlign w:val="top"/>
          </w:tcPr>
          <w:p>
            <w:pPr>
              <w:spacing w:after="0"/>
            </w:pPr>
            <w:r/>
            <w:r>
              <w:rPr>
                <w:rFonts w:ascii="Aptos" w:hAnsi="Aptos"/>
                <w:b w:val="0"/>
                <w:color w:val="475569"/>
                <w:sz w:val="17"/>
              </w:rPr>
              <w:t>PDF</w:t>
            </w:r>
          </w:p>
        </w:tc>
      </w:tr>
      <w:tr>
        <w:trPr>
          <w:cantSplit/>
        </w:trPr>
        <w:tc>
          <w:tcPr>
            <w:tcW w:type="dxa" w:w="2448"/>
            <w:vAlign w:val="top"/>
          </w:tcPr>
          <w:p>
            <w:pPr>
              <w:spacing w:after="0"/>
            </w:pPr>
            <w:r/>
            <w:r>
              <w:rPr>
                <w:rFonts w:ascii="Aptos" w:hAnsi="Aptos"/>
                <w:b/>
                <w:color w:val="071A2F"/>
                <w:sz w:val="17"/>
              </w:rPr>
              <w:t>Prompt Builder</w:t>
            </w:r>
          </w:p>
        </w:tc>
        <w:tc>
          <w:tcPr>
            <w:tcW w:type="dxa" w:w="3456"/>
            <w:vAlign w:val="top"/>
          </w:tcPr>
          <w:p>
            <w:pPr>
              <w:spacing w:after="0"/>
            </w:pPr>
            <w:r/>
            <w:r>
              <w:rPr>
                <w:rFonts w:ascii="Aptos" w:hAnsi="Aptos"/>
                <w:b w:val="0"/>
                <w:color w:val="475569"/>
                <w:sz w:val="17"/>
              </w:rPr>
              <w:t>Interactive tool that lets a user choose prompt type, data class, output format, and review rule, then copy/download the prompt.</w:t>
            </w:r>
          </w:p>
        </w:tc>
        <w:tc>
          <w:tcPr>
            <w:tcW w:type="dxa" w:w="3312"/>
            <w:vAlign w:val="top"/>
          </w:tcPr>
          <w:p>
            <w:pPr>
              <w:spacing w:after="0"/>
            </w:pPr>
            <w:r/>
            <w:r>
              <w:rPr>
                <w:rFonts w:ascii="Aptos" w:hAnsi="Aptos"/>
                <w:b w:val="0"/>
                <w:color w:val="475569"/>
                <w:sz w:val="17"/>
              </w:rPr>
              <w:t>Web / .md export</w:t>
            </w:r>
          </w:p>
        </w:tc>
      </w:tr>
      <w:tr>
        <w:trPr>
          <w:cantSplit/>
        </w:trPr>
        <w:tc>
          <w:tcPr>
            <w:tcW w:type="dxa" w:w="2448"/>
            <w:vAlign w:val="top"/>
          </w:tcPr>
          <w:p>
            <w:pPr>
              <w:spacing w:after="0"/>
            </w:pPr>
            <w:r/>
            <w:r>
              <w:rPr>
                <w:rFonts w:ascii="Aptos" w:hAnsi="Aptos"/>
                <w:b/>
                <w:color w:val="071A2F"/>
                <w:sz w:val="17"/>
              </w:rPr>
              <w:t>Prompt Library</w:t>
            </w:r>
          </w:p>
        </w:tc>
        <w:tc>
          <w:tcPr>
            <w:tcW w:type="dxa" w:w="3456"/>
            <w:vAlign w:val="top"/>
          </w:tcPr>
          <w:p>
            <w:pPr>
              <w:spacing w:after="0"/>
            </w:pPr>
            <w:r/>
            <w:r>
              <w:rPr>
                <w:rFonts w:ascii="Aptos" w:hAnsi="Aptos"/>
                <w:b w:val="0"/>
                <w:color w:val="475569"/>
                <w:sz w:val="17"/>
              </w:rPr>
              <w:t>Reusable examples for operations, retail, marketing, lending, BSA/AML, training, and executive summaries.</w:t>
            </w:r>
          </w:p>
        </w:tc>
        <w:tc>
          <w:tcPr>
            <w:tcW w:type="dxa" w:w="3312"/>
            <w:vAlign w:val="top"/>
          </w:tcPr>
          <w:p>
            <w:pPr>
              <w:spacing w:after="0"/>
            </w:pPr>
            <w:r/>
            <w:r>
              <w:rPr>
                <w:rFonts w:ascii="Aptos" w:hAnsi="Aptos"/>
                <w:b w:val="0"/>
                <w:color w:val="475569"/>
                <w:sz w:val="17"/>
              </w:rPr>
              <w:t>DOCX / web cards</w:t>
            </w:r>
          </w:p>
        </w:tc>
      </w:tr>
      <w:tr>
        <w:trPr>
          <w:cantSplit/>
        </w:trPr>
        <w:tc>
          <w:tcPr>
            <w:tcW w:type="dxa" w:w="2448"/>
            <w:vAlign w:val="top"/>
          </w:tcPr>
          <w:p>
            <w:pPr>
              <w:spacing w:after="0"/>
            </w:pPr>
            <w:r/>
            <w:r>
              <w:rPr>
                <w:rFonts w:ascii="Aptos" w:hAnsi="Aptos"/>
                <w:b/>
                <w:color w:val="071A2F"/>
                <w:sz w:val="17"/>
              </w:rPr>
              <w:t>Review Checklist</w:t>
            </w:r>
          </w:p>
        </w:tc>
        <w:tc>
          <w:tcPr>
            <w:tcW w:type="dxa" w:w="3456"/>
            <w:vAlign w:val="top"/>
          </w:tcPr>
          <w:p>
            <w:pPr>
              <w:spacing w:after="0"/>
            </w:pPr>
            <w:r/>
            <w:r>
              <w:rPr>
                <w:rFonts w:ascii="Aptos" w:hAnsi="Aptos"/>
                <w:b w:val="0"/>
                <w:color w:val="475569"/>
                <w:sz w:val="17"/>
              </w:rPr>
              <w:t>Before output is used: source checked, data stripped, uncertain items marked, review complete.</w:t>
            </w:r>
          </w:p>
        </w:tc>
        <w:tc>
          <w:tcPr>
            <w:tcW w:type="dxa" w:w="3312"/>
            <w:vAlign w:val="top"/>
          </w:tcPr>
          <w:p>
            <w:pPr>
              <w:spacing w:after="0"/>
            </w:pPr>
            <w:r/>
            <w:r>
              <w:rPr>
                <w:rFonts w:ascii="Aptos" w:hAnsi="Aptos"/>
                <w:b w:val="0"/>
                <w:color w:val="475569"/>
                <w:sz w:val="17"/>
              </w:rPr>
              <w:t>PDF / checklist</w:t>
            </w:r>
          </w:p>
        </w:tc>
      </w:tr>
    </w:tbl>
    <w:p>
      <w:pPr>
        <w:pStyle w:val="Heading1"/>
        <w:spacing w:before="320" w:after="120"/>
      </w:pPr>
      <w:r>
        <w:t>4. Product principle</w:t>
      </w:r>
    </w:p>
    <w:tbl>
      <w:tblPr>
        <w:tblW w:type="auto" w:w="0"/>
        <w:jc w:val="center"/>
        <w:tblLayout w:type="autofit"/>
        <w:tblLook w:firstColumn="1" w:firstRow="1" w:lastColumn="0" w:lastRow="0" w:noHBand="0" w:noVBand="1" w:val="04A0"/>
      </w:tblPr>
      <w:tblGrid>
        <w:gridCol w:w="10282"/>
      </w:tblGrid>
      <w:tr>
        <w:tc>
          <w:tcPr>
            <w:tcW w:type="dxa" w:w="10282"/>
            <w:shd w:fill="F7F3EA"/>
            <w:tcBorders>
              <w:top w:sz="6" w:val="single" w:color="C8A24A"/>
              <w:left w:sz="14" w:val="single" w:color="C8A24A"/>
              <w:bottom w:sz="6" w:val="single" w:color="C8A24A"/>
              <w:right w:sz="6" w:val="single" w:color="C8A24A"/>
            </w:tcBorders>
          </w:tcPr>
          <w:p>
            <w:pPr>
              <w:spacing w:after="40"/>
            </w:pPr>
            <w:r>
              <w:rPr>
                <w:rFonts w:ascii="Aptos" w:hAnsi="Aptos"/>
                <w:b/>
                <w:i w:val="0"/>
                <w:color w:val="071A2F"/>
                <w:sz w:val="21"/>
              </w:rPr>
              <w:t>Operating principle</w:t>
            </w:r>
          </w:p>
          <w:p>
            <w:pPr>
              <w:spacing w:after="0"/>
            </w:pPr>
            <w:r>
              <w:rPr>
                <w:rFonts w:ascii="Aptos" w:hAnsi="Aptos"/>
                <w:b w:val="0"/>
                <w:i w:val="0"/>
                <w:color w:val="475569"/>
                <w:sz w:val="19"/>
              </w:rPr>
              <w:t>AI can draft, summarize, convert, compare, and critique. A banker owns the input, the source, the review, and the final use.</w:t>
            </w:r>
          </w:p>
        </w:tc>
      </w:tr>
    </w:tbl>
    <w:p>
      <w:pPr>
        <w:spacing w:before="0" w:after="120" w:line="259" w:lineRule="auto"/>
      </w:pPr>
      <w:r>
        <w:rPr>
          <w:rFonts w:ascii="Aptos" w:hAnsi="Aptos"/>
          <w:b w:val="0"/>
          <w:i w:val="0"/>
        </w:rPr>
        <w:t>This principle should appear on the first page of the guide and inside the prompt builder. It keeps the kit aligned with the wider AI Banking Institute system: AI prepares; humans decide; evidence proves.</w:t>
      </w:r>
    </w:p>
    <w:p>
      <w:pPr>
        <w:pStyle w:val="Heading1"/>
        <w:spacing w:before="320" w:after="120"/>
      </w:pPr>
      <w:r>
        <w:t>5. The core prompting formula</w:t>
      </w:r>
    </w:p>
    <w:p>
      <w:pPr>
        <w:spacing w:before="0" w:after="120" w:line="259" w:lineRule="auto"/>
      </w:pPr>
      <w:r>
        <w:rPr>
          <w:rFonts w:ascii="Aptos" w:hAnsi="Aptos"/>
          <w:b w:val="0"/>
          <w:i w:val="0"/>
        </w:rPr>
        <w:t>Use one simple formula across the whole product. The formula should become the muscle memory for banker prompting.</w:t>
      </w:r>
    </w:p>
    <w:tbl>
      <w:tblPr>
        <w:tblW w:type="auto" w:w="0"/>
        <w:jc w:val="center"/>
        <w:tblLook w:firstColumn="1" w:firstRow="1" w:lastColumn="0" w:lastRow="0" w:noHBand="0" w:noVBand="1" w:val="04A0"/>
      </w:tblPr>
      <w:tblGrid>
        <w:gridCol w:w="10282"/>
      </w:tblGrid>
      <w:tr>
        <w:tc>
          <w:tcPr>
            <w:tcW w:type="dxa" w:w="10282"/>
            <w:shd w:fill="F8FAFC"/>
            <w:tcBorders>
              <w:top w:sz="4" w:val="single" w:color="E2E8F0"/>
              <w:left w:sz="4" w:val="single" w:color="E2E8F0"/>
              <w:bottom w:sz="4" w:val="single" w:color="E2E8F0"/>
              <w:right w:sz="4" w:val="single" w:color="E2E8F0"/>
            </w:tcBorders>
          </w:tcPr>
          <w:p>
            <w:pPr>
              <w:spacing w:after="0"/>
            </w:pPr>
            <w:r>
              <w:rPr>
                <w:rFonts w:ascii="Courier New" w:hAnsi="Courier New"/>
                <w:b w:val="0"/>
                <w:i w:val="0"/>
                <w:color w:val="071A2F"/>
                <w:sz w:val="17"/>
              </w:rPr>
              <w:t>ROLE: Who should the AI act as?</w:t>
            </w:r>
            <w:r>
              <w:br/>
            </w:r>
            <w:r>
              <w:rPr>
                <w:rFonts w:ascii="Courier New" w:hAnsi="Courier New"/>
                <w:b w:val="0"/>
                <w:i w:val="0"/>
                <w:color w:val="071A2F"/>
                <w:sz w:val="17"/>
              </w:rPr>
              <w:t>TASK: What should it produce?</w:t>
            </w:r>
            <w:r>
              <w:br/>
            </w:r>
            <w:r>
              <w:rPr>
                <w:rFonts w:ascii="Courier New" w:hAnsi="Courier New"/>
                <w:b w:val="0"/>
                <w:i w:val="0"/>
                <w:color w:val="071A2F"/>
                <w:sz w:val="17"/>
              </w:rPr>
              <w:t>SOURCE: What approved material should it use?</w:t>
            </w:r>
            <w:r>
              <w:br/>
            </w:r>
            <w:r>
              <w:rPr>
                <w:rFonts w:ascii="Courier New" w:hAnsi="Courier New"/>
                <w:b w:val="0"/>
                <w:i w:val="0"/>
                <w:color w:val="071A2F"/>
                <w:sz w:val="17"/>
              </w:rPr>
              <w:t>CONSTRAINTS: What must it not do?</w:t>
            </w:r>
            <w:r>
              <w:br/>
            </w:r>
            <w:r>
              <w:rPr>
                <w:rFonts w:ascii="Courier New" w:hAnsi="Courier New"/>
                <w:b w:val="0"/>
                <w:i w:val="0"/>
                <w:color w:val="071A2F"/>
                <w:sz w:val="17"/>
              </w:rPr>
              <w:t>OUTPUT: What format should the answer use?</w:t>
            </w:r>
            <w:r>
              <w:br/>
            </w:r>
            <w:r>
              <w:rPr>
                <w:rFonts w:ascii="Courier New" w:hAnsi="Courier New"/>
                <w:b w:val="0"/>
                <w:i w:val="0"/>
                <w:color w:val="071A2F"/>
                <w:sz w:val="17"/>
              </w:rPr>
              <w:t>VERIFY: What should it mark as uncertain?</w:t>
            </w:r>
            <w:r>
              <w:br/>
            </w:r>
            <w:r>
              <w:rPr>
                <w:rFonts w:ascii="Courier New" w:hAnsi="Courier New"/>
                <w:b w:val="0"/>
                <w:i w:val="0"/>
                <w:color w:val="071A2F"/>
                <w:sz w:val="17"/>
              </w:rPr>
              <w:t>ESCALATE: What requires human or specialist review?</w:t>
            </w:r>
          </w:p>
        </w:tc>
      </w:tr>
    </w:tbl>
    <w:p>
      <w:pPr>
        <w:spacing w:before="0" w:after="120" w:line="259" w:lineRule="auto"/>
      </w:pPr>
      <w:r>
        <w:rPr>
          <w:rFonts w:ascii="Aptos" w:hAnsi="Aptos"/>
          <w:b w:val="0"/>
          <w:i w:val="0"/>
        </w:rPr>
        <w:t>Recommended label: The Banker Prompt Formula. Do not invent a cute acronym unless it improves memory. The formula itself is clear enough.</w:t>
      </w:r>
    </w:p>
    <w:p>
      <w:r>
        <w:br w:type="page"/>
      </w:r>
    </w:p>
    <w:p>
      <w:pPr>
        <w:pStyle w:val="Heading1"/>
        <w:spacing w:before="320" w:after="120"/>
      </w:pPr>
      <w:r>
        <w:t>6. Prompt types to teach</w:t>
      </w:r>
    </w:p>
    <w:p>
      <w:pPr>
        <w:spacing w:before="0" w:after="120" w:line="259" w:lineRule="auto"/>
      </w:pPr>
      <w:r>
        <w:rPr>
          <w:rFonts w:ascii="Aptos" w:hAnsi="Aptos"/>
          <w:b w:val="0"/>
          <w:i w:val="0"/>
        </w:rPr>
        <w:t>The guide should teach prompt types based on what bankers actually need AI to do. Each type should include: when to use it, safe inputs, prohibited inputs, output format, review rule, and one example.</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2088"/>
            <w:shd w:fill="F7F3EA"/>
          </w:tcPr>
          <w:p>
            <w:pPr>
              <w:spacing w:after="0"/>
            </w:pPr>
            <w:r/>
            <w:r>
              <w:rPr>
                <w:rFonts w:ascii="Aptos" w:hAnsi="Aptos"/>
                <w:b/>
                <w:color w:val="071A2F"/>
                <w:sz w:val="16"/>
              </w:rPr>
              <w:t>PROMPT TYPE</w:t>
            </w:r>
          </w:p>
        </w:tc>
        <w:tc>
          <w:tcPr>
            <w:tcW w:type="dxa" w:w="3672"/>
            <w:shd w:fill="F7F3EA"/>
          </w:tcPr>
          <w:p>
            <w:pPr>
              <w:spacing w:after="0"/>
            </w:pPr>
            <w:r/>
            <w:r>
              <w:rPr>
                <w:rFonts w:ascii="Aptos" w:hAnsi="Aptos"/>
                <w:b/>
                <w:color w:val="071A2F"/>
                <w:sz w:val="16"/>
              </w:rPr>
              <w:t>USE IT FOR</w:t>
            </w:r>
          </w:p>
        </w:tc>
        <w:tc>
          <w:tcPr>
            <w:tcW w:type="dxa" w:w="3384"/>
            <w:shd w:fill="F7F3EA"/>
          </w:tcPr>
          <w:p>
            <w:pPr>
              <w:spacing w:after="0"/>
            </w:pPr>
            <w:r/>
            <w:r>
              <w:rPr>
                <w:rFonts w:ascii="Aptos" w:hAnsi="Aptos"/>
                <w:b/>
                <w:color w:val="071A2F"/>
                <w:sz w:val="16"/>
              </w:rPr>
              <w:t>BANK-SAFE CAUTION</w:t>
            </w:r>
          </w:p>
        </w:tc>
      </w:tr>
      <w:tr>
        <w:trPr>
          <w:cantSplit/>
        </w:trPr>
        <w:tc>
          <w:tcPr>
            <w:tcW w:type="dxa" w:w="2088"/>
            <w:vAlign w:val="top"/>
          </w:tcPr>
          <w:p>
            <w:pPr>
              <w:spacing w:after="0"/>
            </w:pPr>
            <w:r/>
            <w:r>
              <w:rPr>
                <w:rFonts w:ascii="Aptos" w:hAnsi="Aptos"/>
                <w:b/>
                <w:color w:val="071A2F"/>
                <w:sz w:val="17"/>
              </w:rPr>
              <w:t>Draft</w:t>
            </w:r>
          </w:p>
        </w:tc>
        <w:tc>
          <w:tcPr>
            <w:tcW w:type="dxa" w:w="3672"/>
            <w:vAlign w:val="top"/>
          </w:tcPr>
          <w:p>
            <w:pPr>
              <w:spacing w:after="0"/>
            </w:pPr>
            <w:r/>
            <w:r>
              <w:rPr>
                <w:rFonts w:ascii="Aptos" w:hAnsi="Aptos"/>
                <w:b w:val="0"/>
                <w:color w:val="475569"/>
                <w:sz w:val="17"/>
              </w:rPr>
              <w:t>Emails, memos, scripts, huddle notes, board summaries, campaign copy, internal updates.</w:t>
            </w:r>
          </w:p>
        </w:tc>
        <w:tc>
          <w:tcPr>
            <w:tcW w:type="dxa" w:w="3384"/>
            <w:vAlign w:val="top"/>
          </w:tcPr>
          <w:p>
            <w:pPr>
              <w:spacing w:after="0"/>
            </w:pPr>
            <w:r/>
            <w:r>
              <w:rPr>
                <w:rFonts w:ascii="Aptos" w:hAnsi="Aptos"/>
                <w:b w:val="0"/>
                <w:color w:val="475569"/>
                <w:sz w:val="17"/>
              </w:rPr>
              <w:t>Draft only. Human approves before customer, examiner, board, or retained use.</w:t>
            </w:r>
          </w:p>
        </w:tc>
      </w:tr>
      <w:tr>
        <w:trPr>
          <w:cantSplit/>
        </w:trPr>
        <w:tc>
          <w:tcPr>
            <w:tcW w:type="dxa" w:w="2088"/>
            <w:vAlign w:val="top"/>
          </w:tcPr>
          <w:p>
            <w:pPr>
              <w:spacing w:after="0"/>
            </w:pPr>
            <w:r/>
            <w:r>
              <w:rPr>
                <w:rFonts w:ascii="Aptos" w:hAnsi="Aptos"/>
                <w:b/>
                <w:color w:val="071A2F"/>
                <w:sz w:val="17"/>
              </w:rPr>
              <w:t>Summarize</w:t>
            </w:r>
          </w:p>
        </w:tc>
        <w:tc>
          <w:tcPr>
            <w:tcW w:type="dxa" w:w="3672"/>
            <w:vAlign w:val="top"/>
          </w:tcPr>
          <w:p>
            <w:pPr>
              <w:spacing w:after="0"/>
            </w:pPr>
            <w:r/>
            <w:r>
              <w:rPr>
                <w:rFonts w:ascii="Aptos" w:hAnsi="Aptos"/>
                <w:b w:val="0"/>
                <w:color w:val="475569"/>
                <w:sz w:val="17"/>
              </w:rPr>
              <w:t>Public guidance, internal procedures, meeting notes, de-identified themes, training materials.</w:t>
            </w:r>
          </w:p>
        </w:tc>
        <w:tc>
          <w:tcPr>
            <w:tcW w:type="dxa" w:w="3384"/>
            <w:vAlign w:val="top"/>
          </w:tcPr>
          <w:p>
            <w:pPr>
              <w:spacing w:after="0"/>
            </w:pPr>
            <w:r/>
            <w:r>
              <w:rPr>
                <w:rFonts w:ascii="Aptos" w:hAnsi="Aptos"/>
                <w:b w:val="0"/>
                <w:color w:val="475569"/>
                <w:sz w:val="17"/>
              </w:rPr>
              <w:t>No customer data in public tools. Check facts against the source.</w:t>
            </w:r>
          </w:p>
        </w:tc>
      </w:tr>
      <w:tr>
        <w:trPr>
          <w:cantSplit/>
        </w:trPr>
        <w:tc>
          <w:tcPr>
            <w:tcW w:type="dxa" w:w="2088"/>
            <w:vAlign w:val="top"/>
          </w:tcPr>
          <w:p>
            <w:pPr>
              <w:spacing w:after="0"/>
            </w:pPr>
            <w:r/>
            <w:r>
              <w:rPr>
                <w:rFonts w:ascii="Aptos" w:hAnsi="Aptos"/>
                <w:b/>
                <w:color w:val="071A2F"/>
                <w:sz w:val="17"/>
              </w:rPr>
              <w:t>Rewrite</w:t>
            </w:r>
          </w:p>
        </w:tc>
        <w:tc>
          <w:tcPr>
            <w:tcW w:type="dxa" w:w="3672"/>
            <w:vAlign w:val="top"/>
          </w:tcPr>
          <w:p>
            <w:pPr>
              <w:spacing w:after="0"/>
            </w:pPr>
            <w:r/>
            <w:r>
              <w:rPr>
                <w:rFonts w:ascii="Aptos" w:hAnsi="Aptos"/>
                <w:b w:val="0"/>
                <w:color w:val="475569"/>
                <w:sz w:val="17"/>
              </w:rPr>
              <w:t>Plain-English versions, tone adjustments, shorter versions, branch-friendly job aids.</w:t>
            </w:r>
          </w:p>
        </w:tc>
        <w:tc>
          <w:tcPr>
            <w:tcW w:type="dxa" w:w="3384"/>
            <w:vAlign w:val="top"/>
          </w:tcPr>
          <w:p>
            <w:pPr>
              <w:spacing w:after="0"/>
            </w:pPr>
            <w:r/>
            <w:r>
              <w:rPr>
                <w:rFonts w:ascii="Aptos" w:hAnsi="Aptos"/>
                <w:b w:val="0"/>
                <w:color w:val="475569"/>
                <w:sz w:val="17"/>
              </w:rPr>
              <w:t>Preserve meaning. Do not add requirements or soften compliance language.</w:t>
            </w:r>
          </w:p>
        </w:tc>
      </w:tr>
      <w:tr>
        <w:trPr>
          <w:cantSplit/>
        </w:trPr>
        <w:tc>
          <w:tcPr>
            <w:tcW w:type="dxa" w:w="2088"/>
            <w:vAlign w:val="top"/>
          </w:tcPr>
          <w:p>
            <w:pPr>
              <w:spacing w:after="0"/>
            </w:pPr>
            <w:r/>
            <w:r>
              <w:rPr>
                <w:rFonts w:ascii="Aptos" w:hAnsi="Aptos"/>
                <w:b/>
                <w:color w:val="071A2F"/>
                <w:sz w:val="17"/>
              </w:rPr>
              <w:t>Extract</w:t>
            </w:r>
          </w:p>
        </w:tc>
        <w:tc>
          <w:tcPr>
            <w:tcW w:type="dxa" w:w="3672"/>
            <w:vAlign w:val="top"/>
          </w:tcPr>
          <w:p>
            <w:pPr>
              <w:spacing w:after="0"/>
            </w:pPr>
            <w:r/>
            <w:r>
              <w:rPr>
                <w:rFonts w:ascii="Aptos" w:hAnsi="Aptos"/>
                <w:b w:val="0"/>
                <w:color w:val="475569"/>
                <w:sz w:val="17"/>
              </w:rPr>
              <w:t>Pull action items, dates, open questions, risks, missing facts, or checklist items.</w:t>
            </w:r>
          </w:p>
        </w:tc>
        <w:tc>
          <w:tcPr>
            <w:tcW w:type="dxa" w:w="3384"/>
            <w:vAlign w:val="top"/>
          </w:tcPr>
          <w:p>
            <w:pPr>
              <w:spacing w:after="0"/>
            </w:pPr>
            <w:r/>
            <w:r>
              <w:rPr>
                <w:rFonts w:ascii="Aptos" w:hAnsi="Aptos"/>
                <w:b w:val="0"/>
                <w:color w:val="475569"/>
                <w:sz w:val="17"/>
              </w:rPr>
              <w:t>AI extraction is not verification. Reviewer checks against source.</w:t>
            </w:r>
          </w:p>
        </w:tc>
      </w:tr>
      <w:tr>
        <w:trPr>
          <w:cantSplit/>
        </w:trPr>
        <w:tc>
          <w:tcPr>
            <w:tcW w:type="dxa" w:w="2088"/>
            <w:vAlign w:val="top"/>
          </w:tcPr>
          <w:p>
            <w:pPr>
              <w:spacing w:after="0"/>
            </w:pPr>
            <w:r/>
            <w:r>
              <w:rPr>
                <w:rFonts w:ascii="Aptos" w:hAnsi="Aptos"/>
                <w:b/>
                <w:color w:val="071A2F"/>
                <w:sz w:val="17"/>
              </w:rPr>
              <w:t>Compare</w:t>
            </w:r>
          </w:p>
        </w:tc>
        <w:tc>
          <w:tcPr>
            <w:tcW w:type="dxa" w:w="3672"/>
            <w:vAlign w:val="top"/>
          </w:tcPr>
          <w:p>
            <w:pPr>
              <w:spacing w:after="0"/>
            </w:pPr>
            <w:r/>
            <w:r>
              <w:rPr>
                <w:rFonts w:ascii="Aptos" w:hAnsi="Aptos"/>
                <w:b w:val="0"/>
                <w:color w:val="475569"/>
                <w:sz w:val="17"/>
              </w:rPr>
              <w:t>Compare two policies, vendor responses, product options, or draft vs. source.</w:t>
            </w:r>
          </w:p>
        </w:tc>
        <w:tc>
          <w:tcPr>
            <w:tcW w:type="dxa" w:w="3384"/>
            <w:vAlign w:val="top"/>
          </w:tcPr>
          <w:p>
            <w:pPr>
              <w:spacing w:after="0"/>
            </w:pPr>
            <w:r/>
            <w:r>
              <w:rPr>
                <w:rFonts w:ascii="Aptos" w:hAnsi="Aptos"/>
                <w:b w:val="0"/>
                <w:color w:val="475569"/>
                <w:sz w:val="17"/>
              </w:rPr>
              <w:t>Ask for differences and uncertainties, not final legal conclusions.</w:t>
            </w:r>
          </w:p>
        </w:tc>
      </w:tr>
      <w:tr>
        <w:trPr>
          <w:cantSplit/>
        </w:trPr>
        <w:tc>
          <w:tcPr>
            <w:tcW w:type="dxa" w:w="2088"/>
            <w:vAlign w:val="top"/>
          </w:tcPr>
          <w:p>
            <w:pPr>
              <w:spacing w:after="0"/>
            </w:pPr>
            <w:r/>
            <w:r>
              <w:rPr>
                <w:rFonts w:ascii="Aptos" w:hAnsi="Aptos"/>
                <w:b/>
                <w:color w:val="071A2F"/>
                <w:sz w:val="17"/>
              </w:rPr>
              <w:t>Checklist</w:t>
            </w:r>
          </w:p>
        </w:tc>
        <w:tc>
          <w:tcPr>
            <w:tcW w:type="dxa" w:w="3672"/>
            <w:vAlign w:val="top"/>
          </w:tcPr>
          <w:p>
            <w:pPr>
              <w:spacing w:after="0"/>
            </w:pPr>
            <w:r/>
            <w:r>
              <w:rPr>
                <w:rFonts w:ascii="Aptos" w:hAnsi="Aptos"/>
                <w:b w:val="0"/>
                <w:color w:val="475569"/>
                <w:sz w:val="17"/>
              </w:rPr>
              <w:t>Turn a process into a step-by-step review, handoff, QA, or training checklist.</w:t>
            </w:r>
          </w:p>
        </w:tc>
        <w:tc>
          <w:tcPr>
            <w:tcW w:type="dxa" w:w="3384"/>
            <w:vAlign w:val="top"/>
          </w:tcPr>
          <w:p>
            <w:pPr>
              <w:spacing w:after="0"/>
            </w:pPr>
            <w:r/>
            <w:r>
              <w:rPr>
                <w:rFonts w:ascii="Aptos" w:hAnsi="Aptos"/>
                <w:b w:val="0"/>
                <w:color w:val="475569"/>
                <w:sz w:val="17"/>
              </w:rPr>
              <w:t>Reviewer confirms the steps match the approved procedure.</w:t>
            </w:r>
          </w:p>
        </w:tc>
      </w:tr>
      <w:tr>
        <w:trPr>
          <w:cantSplit/>
        </w:trPr>
        <w:tc>
          <w:tcPr>
            <w:tcW w:type="dxa" w:w="2088"/>
            <w:vAlign w:val="top"/>
          </w:tcPr>
          <w:p>
            <w:pPr>
              <w:spacing w:after="0"/>
            </w:pPr>
            <w:r/>
            <w:r>
              <w:rPr>
                <w:rFonts w:ascii="Aptos" w:hAnsi="Aptos"/>
                <w:b/>
                <w:color w:val="071A2F"/>
                <w:sz w:val="17"/>
              </w:rPr>
              <w:t>Critique / Review</w:t>
            </w:r>
          </w:p>
        </w:tc>
        <w:tc>
          <w:tcPr>
            <w:tcW w:type="dxa" w:w="3672"/>
            <w:vAlign w:val="top"/>
          </w:tcPr>
          <w:p>
            <w:pPr>
              <w:spacing w:after="0"/>
            </w:pPr>
            <w:r/>
            <w:r>
              <w:rPr>
                <w:rFonts w:ascii="Aptos" w:hAnsi="Aptos"/>
                <w:b w:val="0"/>
                <w:color w:val="475569"/>
                <w:sz w:val="17"/>
              </w:rPr>
              <w:t>Find unsupported claims, missing disclosures, vague language, unclear steps, risk flags.</w:t>
            </w:r>
          </w:p>
        </w:tc>
        <w:tc>
          <w:tcPr>
            <w:tcW w:type="dxa" w:w="3384"/>
            <w:vAlign w:val="top"/>
          </w:tcPr>
          <w:p>
            <w:pPr>
              <w:spacing w:after="0"/>
            </w:pPr>
            <w:r/>
            <w:r>
              <w:rPr>
                <w:rFonts w:ascii="Aptos" w:hAnsi="Aptos"/>
                <w:b w:val="0"/>
                <w:color w:val="475569"/>
                <w:sz w:val="17"/>
              </w:rPr>
              <w:t>AI flags issues. It does not approve or reject.</w:t>
            </w:r>
          </w:p>
        </w:tc>
      </w:tr>
      <w:tr>
        <w:trPr>
          <w:cantSplit/>
        </w:trPr>
        <w:tc>
          <w:tcPr>
            <w:tcW w:type="dxa" w:w="2088"/>
            <w:vAlign w:val="top"/>
          </w:tcPr>
          <w:p>
            <w:pPr>
              <w:spacing w:after="0"/>
            </w:pPr>
            <w:r/>
            <w:r>
              <w:rPr>
                <w:rFonts w:ascii="Aptos" w:hAnsi="Aptos"/>
                <w:b/>
                <w:color w:val="071A2F"/>
                <w:sz w:val="17"/>
              </w:rPr>
              <w:t>Scenario</w:t>
            </w:r>
          </w:p>
        </w:tc>
        <w:tc>
          <w:tcPr>
            <w:tcW w:type="dxa" w:w="3672"/>
            <w:vAlign w:val="top"/>
          </w:tcPr>
          <w:p>
            <w:pPr>
              <w:spacing w:after="0"/>
            </w:pPr>
            <w:r/>
            <w:r>
              <w:rPr>
                <w:rFonts w:ascii="Aptos" w:hAnsi="Aptos"/>
                <w:b w:val="0"/>
                <w:color w:val="475569"/>
                <w:sz w:val="17"/>
              </w:rPr>
              <w:t>Synthetic training cases, role plays, coaching drills, tabletop exercises.</w:t>
            </w:r>
          </w:p>
        </w:tc>
        <w:tc>
          <w:tcPr>
            <w:tcW w:type="dxa" w:w="3384"/>
            <w:vAlign w:val="top"/>
          </w:tcPr>
          <w:p>
            <w:pPr>
              <w:spacing w:after="0"/>
            </w:pPr>
            <w:r/>
            <w:r>
              <w:rPr>
                <w:rFonts w:ascii="Aptos" w:hAnsi="Aptos"/>
                <w:b w:val="0"/>
                <w:color w:val="475569"/>
                <w:sz w:val="17"/>
              </w:rPr>
              <w:t>Use fictional details only. Never use real customer, employee, or SAR facts.</w:t>
            </w:r>
          </w:p>
        </w:tc>
      </w:tr>
      <w:tr>
        <w:trPr>
          <w:cantSplit/>
        </w:trPr>
        <w:tc>
          <w:tcPr>
            <w:tcW w:type="dxa" w:w="2088"/>
            <w:vAlign w:val="top"/>
          </w:tcPr>
          <w:p>
            <w:pPr>
              <w:spacing w:after="0"/>
            </w:pPr>
            <w:r/>
            <w:r>
              <w:rPr>
                <w:rFonts w:ascii="Aptos" w:hAnsi="Aptos"/>
                <w:b/>
                <w:color w:val="071A2F"/>
                <w:sz w:val="17"/>
              </w:rPr>
              <w:t>Data-to-narrative</w:t>
            </w:r>
          </w:p>
        </w:tc>
        <w:tc>
          <w:tcPr>
            <w:tcW w:type="dxa" w:w="3672"/>
            <w:vAlign w:val="top"/>
          </w:tcPr>
          <w:p>
            <w:pPr>
              <w:spacing w:after="0"/>
            </w:pPr>
            <w:r/>
            <w:r>
              <w:rPr>
                <w:rFonts w:ascii="Aptos" w:hAnsi="Aptos"/>
                <w:b w:val="0"/>
                <w:color w:val="475569"/>
                <w:sz w:val="17"/>
              </w:rPr>
              <w:t>Convert approved metrics into an executive update or performance summary.</w:t>
            </w:r>
          </w:p>
        </w:tc>
        <w:tc>
          <w:tcPr>
            <w:tcW w:type="dxa" w:w="3384"/>
            <w:vAlign w:val="top"/>
          </w:tcPr>
          <w:p>
            <w:pPr>
              <w:spacing w:after="0"/>
            </w:pPr>
            <w:r/>
            <w:r>
              <w:rPr>
                <w:rFonts w:ascii="Aptos" w:hAnsi="Aptos"/>
                <w:b w:val="0"/>
                <w:color w:val="475569"/>
                <w:sz w:val="17"/>
              </w:rPr>
              <w:t>Use approved metrics. Mark gaps with [VERIFY]. Do not invent trends.</w:t>
            </w:r>
          </w:p>
        </w:tc>
      </w:tr>
      <w:tr>
        <w:trPr>
          <w:cantSplit/>
        </w:trPr>
        <w:tc>
          <w:tcPr>
            <w:tcW w:type="dxa" w:w="2088"/>
            <w:vAlign w:val="top"/>
          </w:tcPr>
          <w:p>
            <w:pPr>
              <w:spacing w:after="0"/>
            </w:pPr>
            <w:r/>
            <w:r>
              <w:rPr>
                <w:rFonts w:ascii="Aptos" w:hAnsi="Aptos"/>
                <w:b/>
                <w:color w:val="071A2F"/>
                <w:sz w:val="17"/>
              </w:rPr>
              <w:t>Builder / PRD</w:t>
            </w:r>
          </w:p>
        </w:tc>
        <w:tc>
          <w:tcPr>
            <w:tcW w:type="dxa" w:w="3672"/>
            <w:vAlign w:val="top"/>
          </w:tcPr>
          <w:p>
            <w:pPr>
              <w:spacing w:after="0"/>
            </w:pPr>
            <w:r/>
            <w:r>
              <w:rPr>
                <w:rFonts w:ascii="Aptos" w:hAnsi="Aptos"/>
                <w:b w:val="0"/>
                <w:color w:val="475569"/>
                <w:sz w:val="17"/>
              </w:rPr>
              <w:t>Turn a workflow pain into a solution brief, SOP, acceptance criteria, or test plan.</w:t>
            </w:r>
          </w:p>
        </w:tc>
        <w:tc>
          <w:tcPr>
            <w:tcW w:type="dxa" w:w="3384"/>
            <w:vAlign w:val="top"/>
          </w:tcPr>
          <w:p>
            <w:pPr>
              <w:spacing w:after="0"/>
            </w:pPr>
            <w:r/>
            <w:r>
              <w:rPr>
                <w:rFonts w:ascii="Aptos" w:hAnsi="Aptos"/>
                <w:b w:val="0"/>
                <w:color w:val="475569"/>
                <w:sz w:val="17"/>
              </w:rPr>
              <w:t>Keep first builds low-risk. No production data or customer-impacting decisions without approval.</w:t>
            </w:r>
          </w:p>
        </w:tc>
      </w:tr>
    </w:tbl>
    <w:p>
      <w:r>
        <w:br w:type="page"/>
      </w:r>
    </w:p>
    <w:p>
      <w:pPr>
        <w:pStyle w:val="Heading1"/>
        <w:spacing w:before="320" w:after="120"/>
      </w:pPr>
      <w:r>
        <w:t>7. Output formats to offer</w:t>
      </w:r>
    </w:p>
    <w:p>
      <w:pPr>
        <w:spacing w:before="0" w:after="120" w:line="259" w:lineRule="auto"/>
      </w:pPr>
      <w:r>
        <w:rPr>
          <w:rFonts w:ascii="Aptos" w:hAnsi="Aptos"/>
          <w:b w:val="0"/>
          <w:i w:val="0"/>
        </w:rPr>
        <w:t>A strong prompt asks not only for a task, but for the answer format. The prompt builder should let users choose a format before generating the final prompt.</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2880"/>
            <w:shd w:fill="F7F3EA"/>
            <w:tcBorders>
              <w:bottom w:sz="6" w:val="single" w:color="E2E8F0"/>
            </w:tcBorders>
          </w:tcPr>
          <w:p>
            <w:pPr>
              <w:spacing w:after="0"/>
            </w:pPr>
            <w:r/>
            <w:r>
              <w:rPr>
                <w:rFonts w:ascii="Aptos" w:hAnsi="Aptos"/>
                <w:b/>
                <w:color w:val="071A2F"/>
                <w:sz w:val="17"/>
              </w:rPr>
              <w:t>FORMAT</w:t>
            </w:r>
          </w:p>
        </w:tc>
        <w:tc>
          <w:tcPr>
            <w:tcW w:type="dxa" w:w="6048"/>
            <w:shd w:fill="F7F3EA"/>
            <w:tcBorders>
              <w:bottom w:sz="6" w:val="single" w:color="E2E8F0"/>
            </w:tcBorders>
          </w:tcPr>
          <w:p>
            <w:pPr>
              <w:spacing w:after="0"/>
            </w:pPr>
            <w:r/>
            <w:r>
              <w:rPr>
                <w:rFonts w:ascii="Aptos" w:hAnsi="Aptos"/>
                <w:b/>
                <w:color w:val="071A2F"/>
                <w:sz w:val="17"/>
              </w:rPr>
              <w:t>BEST USE</w:t>
            </w:r>
          </w:p>
        </w:tc>
      </w:tr>
      <w:tr>
        <w:trPr>
          <w:cantSplit/>
        </w:trPr>
        <w:tc>
          <w:tcPr>
            <w:tcW w:type="dxa" w:w="2880"/>
            <w:vAlign w:val="top"/>
            <w:tcBorders>
              <w:top w:sz="4" w:val="single" w:color="E2E8F0"/>
              <w:left w:sz="4" w:val="single" w:color="FFFFFF"/>
              <w:bottom w:sz="4" w:val="single" w:color="E2E8F0"/>
              <w:right w:sz="4" w:val="single" w:color="FFFFFF"/>
            </w:tcBorders>
          </w:tcPr>
          <w:p>
            <w:pPr>
              <w:spacing w:after="0"/>
            </w:pPr>
            <w:r/>
            <w:r>
              <w:rPr>
                <w:rFonts w:ascii="Aptos" w:hAnsi="Aptos"/>
                <w:b/>
                <w:color w:val="071A2F"/>
                <w:sz w:val="18"/>
              </w:rPr>
              <w:t>Bullets</w:t>
            </w:r>
          </w:p>
        </w:tc>
        <w:tc>
          <w:tcPr>
            <w:tcW w:type="dxa" w:w="6048"/>
            <w:vAlign w:val="top"/>
            <w:tcBorders>
              <w:top w:sz="4" w:val="single" w:color="E2E8F0"/>
              <w:left w:sz="4" w:val="single" w:color="FFFFFF"/>
              <w:bottom w:sz="4" w:val="single" w:color="E2E8F0"/>
              <w:right w:sz="4" w:val="single" w:color="FFFFFF"/>
            </w:tcBorders>
          </w:tcPr>
          <w:p>
            <w:pPr>
              <w:spacing w:after="0"/>
            </w:pPr>
            <w:r/>
            <w:r>
              <w:rPr>
                <w:rFonts w:ascii="Aptos" w:hAnsi="Aptos"/>
                <w:b w:val="0"/>
                <w:color w:val="475569"/>
                <w:sz w:val="18"/>
              </w:rPr>
              <w:t>Quick summaries, meeting notes, executive prep, issue lists.</w:t>
            </w:r>
          </w:p>
        </w:tc>
      </w:tr>
      <w:tr>
        <w:trPr>
          <w:cantSplit/>
        </w:trPr>
        <w:tc>
          <w:tcPr>
            <w:tcW w:type="dxa" w:w="2880"/>
            <w:vAlign w:val="top"/>
            <w:tcBorders>
              <w:top w:sz="4" w:val="single" w:color="E2E8F0"/>
              <w:left w:sz="4" w:val="single" w:color="FFFFFF"/>
              <w:bottom w:sz="4" w:val="single" w:color="E2E8F0"/>
              <w:right w:sz="4" w:val="single" w:color="FFFFFF"/>
            </w:tcBorders>
          </w:tcPr>
          <w:p>
            <w:pPr>
              <w:spacing w:after="0"/>
            </w:pPr>
            <w:r/>
            <w:r>
              <w:rPr>
                <w:rFonts w:ascii="Aptos" w:hAnsi="Aptos"/>
                <w:b/>
                <w:color w:val="071A2F"/>
                <w:sz w:val="18"/>
              </w:rPr>
              <w:t>Table</w:t>
            </w:r>
          </w:p>
        </w:tc>
        <w:tc>
          <w:tcPr>
            <w:tcW w:type="dxa" w:w="6048"/>
            <w:vAlign w:val="top"/>
            <w:tcBorders>
              <w:top w:sz="4" w:val="single" w:color="E2E8F0"/>
              <w:left w:sz="4" w:val="single" w:color="FFFFFF"/>
              <w:bottom w:sz="4" w:val="single" w:color="E2E8F0"/>
              <w:right w:sz="4" w:val="single" w:color="FFFFFF"/>
            </w:tcBorders>
          </w:tcPr>
          <w:p>
            <w:pPr>
              <w:spacing w:after="0"/>
            </w:pPr>
            <w:r/>
            <w:r>
              <w:rPr>
                <w:rFonts w:ascii="Aptos" w:hAnsi="Aptos"/>
                <w:b w:val="0"/>
                <w:color w:val="475569"/>
                <w:sz w:val="18"/>
              </w:rPr>
              <w:t>Comparisons, source mapping, owner/action/date lists, risk registers.</w:t>
            </w:r>
          </w:p>
        </w:tc>
      </w:tr>
      <w:tr>
        <w:trPr>
          <w:cantSplit/>
        </w:trPr>
        <w:tc>
          <w:tcPr>
            <w:tcW w:type="dxa" w:w="2880"/>
            <w:vAlign w:val="top"/>
            <w:tcBorders>
              <w:top w:sz="4" w:val="single" w:color="E2E8F0"/>
              <w:left w:sz="4" w:val="single" w:color="FFFFFF"/>
              <w:bottom w:sz="4" w:val="single" w:color="E2E8F0"/>
              <w:right w:sz="4" w:val="single" w:color="FFFFFF"/>
            </w:tcBorders>
          </w:tcPr>
          <w:p>
            <w:pPr>
              <w:spacing w:after="0"/>
            </w:pPr>
            <w:r/>
            <w:r>
              <w:rPr>
                <w:rFonts w:ascii="Aptos" w:hAnsi="Aptos"/>
                <w:b/>
                <w:color w:val="071A2F"/>
                <w:sz w:val="18"/>
              </w:rPr>
              <w:t>Checklist</w:t>
            </w:r>
          </w:p>
        </w:tc>
        <w:tc>
          <w:tcPr>
            <w:tcW w:type="dxa" w:w="6048"/>
            <w:vAlign w:val="top"/>
            <w:tcBorders>
              <w:top w:sz="4" w:val="single" w:color="E2E8F0"/>
              <w:left w:sz="4" w:val="single" w:color="FFFFFF"/>
              <w:bottom w:sz="4" w:val="single" w:color="E2E8F0"/>
              <w:right w:sz="4" w:val="single" w:color="FFFFFF"/>
            </w:tcBorders>
          </w:tcPr>
          <w:p>
            <w:pPr>
              <w:spacing w:after="0"/>
            </w:pPr>
            <w:r/>
            <w:r>
              <w:rPr>
                <w:rFonts w:ascii="Aptos" w:hAnsi="Aptos"/>
                <w:b w:val="0"/>
                <w:color w:val="475569"/>
                <w:sz w:val="18"/>
              </w:rPr>
              <w:t>Review workflows, QA, compliance checks, handoff readiness.</w:t>
            </w:r>
          </w:p>
        </w:tc>
      </w:tr>
      <w:tr>
        <w:trPr>
          <w:cantSplit/>
        </w:trPr>
        <w:tc>
          <w:tcPr>
            <w:tcW w:type="dxa" w:w="2880"/>
            <w:vAlign w:val="top"/>
            <w:tcBorders>
              <w:top w:sz="4" w:val="single" w:color="E2E8F0"/>
              <w:left w:sz="4" w:val="single" w:color="FFFFFF"/>
              <w:bottom w:sz="4" w:val="single" w:color="E2E8F0"/>
              <w:right w:sz="4" w:val="single" w:color="FFFFFF"/>
            </w:tcBorders>
          </w:tcPr>
          <w:p>
            <w:pPr>
              <w:spacing w:after="0"/>
            </w:pPr>
            <w:r/>
            <w:r>
              <w:rPr>
                <w:rFonts w:ascii="Aptos" w:hAnsi="Aptos"/>
                <w:b/>
                <w:color w:val="071A2F"/>
                <w:sz w:val="18"/>
              </w:rPr>
              <w:t>Draft email/message</w:t>
            </w:r>
          </w:p>
        </w:tc>
        <w:tc>
          <w:tcPr>
            <w:tcW w:type="dxa" w:w="6048"/>
            <w:vAlign w:val="top"/>
            <w:tcBorders>
              <w:top w:sz="4" w:val="single" w:color="E2E8F0"/>
              <w:left w:sz="4" w:val="single" w:color="FFFFFF"/>
              <w:bottom w:sz="4" w:val="single" w:color="E2E8F0"/>
              <w:right w:sz="4" w:val="single" w:color="FFFFFF"/>
            </w:tcBorders>
          </w:tcPr>
          <w:p>
            <w:pPr>
              <w:spacing w:after="0"/>
            </w:pPr>
            <w:r/>
            <w:r>
              <w:rPr>
                <w:rFonts w:ascii="Aptos" w:hAnsi="Aptos"/>
                <w:b w:val="0"/>
                <w:color w:val="475569"/>
                <w:sz w:val="18"/>
              </w:rPr>
              <w:t>Customer-facing drafts only after placeholder use and human review.</w:t>
            </w:r>
          </w:p>
        </w:tc>
      </w:tr>
      <w:tr>
        <w:trPr>
          <w:cantSplit/>
        </w:trPr>
        <w:tc>
          <w:tcPr>
            <w:tcW w:type="dxa" w:w="2880"/>
            <w:vAlign w:val="top"/>
            <w:tcBorders>
              <w:top w:sz="4" w:val="single" w:color="E2E8F0"/>
              <w:left w:sz="4" w:val="single" w:color="FFFFFF"/>
              <w:bottom w:sz="4" w:val="single" w:color="E2E8F0"/>
              <w:right w:sz="4" w:val="single" w:color="FFFFFF"/>
            </w:tcBorders>
          </w:tcPr>
          <w:p>
            <w:pPr>
              <w:spacing w:after="0"/>
            </w:pPr>
            <w:r/>
            <w:r>
              <w:rPr>
                <w:rFonts w:ascii="Aptos" w:hAnsi="Aptos"/>
                <w:b/>
                <w:color w:val="071A2F"/>
                <w:sz w:val="18"/>
              </w:rPr>
              <w:t>Script</w:t>
            </w:r>
          </w:p>
        </w:tc>
        <w:tc>
          <w:tcPr>
            <w:tcW w:type="dxa" w:w="6048"/>
            <w:vAlign w:val="top"/>
            <w:tcBorders>
              <w:top w:sz="4" w:val="single" w:color="E2E8F0"/>
              <w:left w:sz="4" w:val="single" w:color="FFFFFF"/>
              <w:bottom w:sz="4" w:val="single" w:color="E2E8F0"/>
              <w:right w:sz="4" w:val="single" w:color="FFFFFF"/>
            </w:tcBorders>
          </w:tcPr>
          <w:p>
            <w:pPr>
              <w:spacing w:after="0"/>
            </w:pPr>
            <w:r/>
            <w:r>
              <w:rPr>
                <w:rFonts w:ascii="Aptos" w:hAnsi="Aptos"/>
                <w:b w:val="0"/>
                <w:color w:val="475569"/>
                <w:sz w:val="18"/>
              </w:rPr>
              <w:t>Call center, branch huddle, service recovery, training role play.</w:t>
            </w:r>
          </w:p>
        </w:tc>
      </w:tr>
      <w:tr>
        <w:trPr>
          <w:cantSplit/>
        </w:trPr>
        <w:tc>
          <w:tcPr>
            <w:tcW w:type="dxa" w:w="2880"/>
            <w:vAlign w:val="top"/>
            <w:tcBorders>
              <w:top w:sz="4" w:val="single" w:color="E2E8F0"/>
              <w:left w:sz="4" w:val="single" w:color="FFFFFF"/>
              <w:bottom w:sz="4" w:val="single" w:color="E2E8F0"/>
              <w:right w:sz="4" w:val="single" w:color="FFFFFF"/>
            </w:tcBorders>
          </w:tcPr>
          <w:p>
            <w:pPr>
              <w:spacing w:after="0"/>
            </w:pPr>
            <w:r/>
            <w:r>
              <w:rPr>
                <w:rFonts w:ascii="Aptos" w:hAnsi="Aptos"/>
                <w:b/>
                <w:color w:val="071A2F"/>
                <w:sz w:val="18"/>
              </w:rPr>
              <w:t>FAQ</w:t>
            </w:r>
          </w:p>
        </w:tc>
        <w:tc>
          <w:tcPr>
            <w:tcW w:type="dxa" w:w="6048"/>
            <w:vAlign w:val="top"/>
            <w:tcBorders>
              <w:top w:sz="4" w:val="single" w:color="E2E8F0"/>
              <w:left w:sz="4" w:val="single" w:color="FFFFFF"/>
              <w:bottom w:sz="4" w:val="single" w:color="E2E8F0"/>
              <w:right w:sz="4" w:val="single" w:color="FFFFFF"/>
            </w:tcBorders>
          </w:tcPr>
          <w:p>
            <w:pPr>
              <w:spacing w:after="0"/>
            </w:pPr>
            <w:r/>
            <w:r>
              <w:rPr>
                <w:rFonts w:ascii="Aptos" w:hAnsi="Aptos"/>
                <w:b w:val="0"/>
                <w:color w:val="475569"/>
                <w:sz w:val="18"/>
              </w:rPr>
              <w:t>Procedure interpretation, product education, staff training.</w:t>
            </w:r>
          </w:p>
        </w:tc>
      </w:tr>
      <w:tr>
        <w:trPr>
          <w:cantSplit/>
        </w:trPr>
        <w:tc>
          <w:tcPr>
            <w:tcW w:type="dxa" w:w="2880"/>
            <w:vAlign w:val="top"/>
            <w:tcBorders>
              <w:top w:sz="4" w:val="single" w:color="E2E8F0"/>
              <w:left w:sz="4" w:val="single" w:color="FFFFFF"/>
              <w:bottom w:sz="4" w:val="single" w:color="E2E8F0"/>
              <w:right w:sz="4" w:val="single" w:color="FFFFFF"/>
            </w:tcBorders>
          </w:tcPr>
          <w:p>
            <w:pPr>
              <w:spacing w:after="0"/>
            </w:pPr>
            <w:r/>
            <w:r>
              <w:rPr>
                <w:rFonts w:ascii="Aptos" w:hAnsi="Aptos"/>
                <w:b/>
                <w:color w:val="071A2F"/>
                <w:sz w:val="18"/>
              </w:rPr>
              <w:t>SOP / job aid</w:t>
            </w:r>
          </w:p>
        </w:tc>
        <w:tc>
          <w:tcPr>
            <w:tcW w:type="dxa" w:w="6048"/>
            <w:vAlign w:val="top"/>
            <w:tcBorders>
              <w:top w:sz="4" w:val="single" w:color="E2E8F0"/>
              <w:left w:sz="4" w:val="single" w:color="FFFFFF"/>
              <w:bottom w:sz="4" w:val="single" w:color="E2E8F0"/>
              <w:right w:sz="4" w:val="single" w:color="FFFFFF"/>
            </w:tcBorders>
          </w:tcPr>
          <w:p>
            <w:pPr>
              <w:spacing w:after="0"/>
            </w:pPr>
            <w:r/>
            <w:r>
              <w:rPr>
                <w:rFonts w:ascii="Aptos" w:hAnsi="Aptos"/>
                <w:b w:val="0"/>
                <w:color w:val="475569"/>
                <w:sz w:val="18"/>
              </w:rPr>
              <w:t>Procedure translation, operations handoff, repeatable workflow documentation.</w:t>
            </w:r>
          </w:p>
        </w:tc>
      </w:tr>
      <w:tr>
        <w:trPr>
          <w:cantSplit/>
        </w:trPr>
        <w:tc>
          <w:tcPr>
            <w:tcW w:type="dxa" w:w="2880"/>
            <w:vAlign w:val="top"/>
            <w:tcBorders>
              <w:top w:sz="4" w:val="single" w:color="E2E8F0"/>
              <w:left w:sz="4" w:val="single" w:color="FFFFFF"/>
              <w:bottom w:sz="4" w:val="single" w:color="E2E8F0"/>
              <w:right w:sz="4" w:val="single" w:color="FFFFFF"/>
            </w:tcBorders>
          </w:tcPr>
          <w:p>
            <w:pPr>
              <w:spacing w:after="0"/>
            </w:pPr>
            <w:r/>
            <w:r>
              <w:rPr>
                <w:rFonts w:ascii="Aptos" w:hAnsi="Aptos"/>
                <w:b/>
                <w:color w:val="071A2F"/>
                <w:sz w:val="18"/>
              </w:rPr>
              <w:t>Decision memo</w:t>
            </w:r>
          </w:p>
        </w:tc>
        <w:tc>
          <w:tcPr>
            <w:tcW w:type="dxa" w:w="6048"/>
            <w:vAlign w:val="top"/>
            <w:tcBorders>
              <w:top w:sz="4" w:val="single" w:color="E2E8F0"/>
              <w:left w:sz="4" w:val="single" w:color="FFFFFF"/>
              <w:bottom w:sz="4" w:val="single" w:color="E2E8F0"/>
              <w:right w:sz="4" w:val="single" w:color="FFFFFF"/>
            </w:tcBorders>
          </w:tcPr>
          <w:p>
            <w:pPr>
              <w:spacing w:after="0"/>
            </w:pPr>
            <w:r/>
            <w:r>
              <w:rPr>
                <w:rFonts w:ascii="Aptos" w:hAnsi="Aptos"/>
                <w:b w:val="0"/>
                <w:color w:val="475569"/>
                <w:sz w:val="18"/>
              </w:rPr>
              <w:t>Internal decision framing. AI may draft options; humans decide.</w:t>
            </w:r>
          </w:p>
        </w:tc>
      </w:tr>
      <w:tr>
        <w:trPr>
          <w:cantSplit/>
        </w:trPr>
        <w:tc>
          <w:tcPr>
            <w:tcW w:type="dxa" w:w="2880"/>
            <w:vAlign w:val="top"/>
            <w:tcBorders>
              <w:top w:sz="4" w:val="single" w:color="E2E8F0"/>
              <w:left w:sz="4" w:val="single" w:color="FFFFFF"/>
              <w:bottom w:sz="4" w:val="single" w:color="E2E8F0"/>
              <w:right w:sz="4" w:val="single" w:color="FFFFFF"/>
            </w:tcBorders>
          </w:tcPr>
          <w:p>
            <w:pPr>
              <w:spacing w:after="0"/>
            </w:pPr>
            <w:r/>
            <w:r>
              <w:rPr>
                <w:rFonts w:ascii="Aptos" w:hAnsi="Aptos"/>
                <w:b/>
                <w:color w:val="071A2F"/>
                <w:sz w:val="18"/>
              </w:rPr>
              <w:t>Evidence packet</w:t>
            </w:r>
          </w:p>
        </w:tc>
        <w:tc>
          <w:tcPr>
            <w:tcW w:type="dxa" w:w="6048"/>
            <w:vAlign w:val="top"/>
            <w:tcBorders>
              <w:top w:sz="4" w:val="single" w:color="E2E8F0"/>
              <w:left w:sz="4" w:val="single" w:color="FFFFFF"/>
              <w:bottom w:sz="4" w:val="single" w:color="E2E8F0"/>
              <w:right w:sz="4" w:val="single" w:color="FFFFFF"/>
            </w:tcBorders>
          </w:tcPr>
          <w:p>
            <w:pPr>
              <w:spacing w:after="0"/>
            </w:pPr>
            <w:r/>
            <w:r>
              <w:rPr>
                <w:rFonts w:ascii="Aptos" w:hAnsi="Aptos"/>
                <w:b w:val="0"/>
                <w:color w:val="475569"/>
                <w:sz w:val="18"/>
              </w:rPr>
              <w:t>Source, prompt, output, reviewer, final version, retention location.</w:t>
            </w:r>
          </w:p>
        </w:tc>
      </w:tr>
      <w:tr>
        <w:trPr>
          <w:cantSplit/>
        </w:trPr>
        <w:tc>
          <w:tcPr>
            <w:tcW w:type="dxa" w:w="2880"/>
            <w:vAlign w:val="top"/>
            <w:tcBorders>
              <w:top w:sz="4" w:val="single" w:color="E2E8F0"/>
              <w:left w:sz="4" w:val="single" w:color="FFFFFF"/>
              <w:bottom w:sz="4" w:val="single" w:color="E2E8F0"/>
              <w:right w:sz="4" w:val="single" w:color="FFFFFF"/>
            </w:tcBorders>
          </w:tcPr>
          <w:p>
            <w:pPr>
              <w:spacing w:after="0"/>
            </w:pPr>
            <w:r/>
            <w:r>
              <w:rPr>
                <w:rFonts w:ascii="Aptos" w:hAnsi="Aptos"/>
                <w:b/>
                <w:color w:val="071A2F"/>
                <w:sz w:val="18"/>
              </w:rPr>
              <w:t>Markdown</w:t>
            </w:r>
          </w:p>
        </w:tc>
        <w:tc>
          <w:tcPr>
            <w:tcW w:type="dxa" w:w="6048"/>
            <w:vAlign w:val="top"/>
            <w:tcBorders>
              <w:top w:sz="4" w:val="single" w:color="E2E8F0"/>
              <w:left w:sz="4" w:val="single" w:color="FFFFFF"/>
              <w:bottom w:sz="4" w:val="single" w:color="E2E8F0"/>
              <w:right w:sz="4" w:val="single" w:color="FFFFFF"/>
            </w:tcBorders>
          </w:tcPr>
          <w:p>
            <w:pPr>
              <w:spacing w:after="0"/>
            </w:pPr>
            <w:r/>
            <w:r>
              <w:rPr>
                <w:rFonts w:ascii="Aptos" w:hAnsi="Aptos"/>
                <w:b w:val="0"/>
                <w:color w:val="475569"/>
                <w:sz w:val="18"/>
              </w:rPr>
              <w:t>Reusable working briefs, internal templates, builder outputs, downloadable prompts.</w:t>
            </w:r>
          </w:p>
        </w:tc>
      </w:tr>
    </w:tbl>
    <w:p>
      <w:r>
        <w:br w:type="page"/>
      </w:r>
    </w:p>
    <w:p>
      <w:pPr>
        <w:pStyle w:val="Heading1"/>
        <w:spacing w:before="320" w:after="120"/>
      </w:pPr>
      <w:r>
        <w:t>8. Safe-use rules and placeholders</w:t>
      </w:r>
    </w:p>
    <w:p>
      <w:pPr>
        <w:spacing w:before="0" w:after="120" w:line="259" w:lineRule="auto"/>
      </w:pPr>
      <w:r>
        <w:rPr>
          <w:rFonts w:ascii="Aptos" w:hAnsi="Aptos"/>
          <w:b w:val="0"/>
          <w:i w:val="0"/>
        </w:rPr>
        <w:t>The safest prompting habit is to strip sensitive specifics before the prompt. The product should teach users to replace real details with standardized placeholders. The placeholder format should be uppercase, bracketed, and consistent across the AiBI library.</w:t>
      </w:r>
    </w:p>
    <w:tbl>
      <w:tblPr>
        <w:tblW w:type="auto" w:w="0"/>
        <w:jc w:val="center"/>
        <w:tblLayout w:type="autofit"/>
        <w:tblLook w:firstColumn="1" w:firstRow="1" w:lastColumn="0" w:lastRow="0" w:noHBand="0" w:noVBand="1" w:val="04A0"/>
      </w:tblPr>
      <w:tblGrid>
        <w:gridCol w:w="10282"/>
      </w:tblGrid>
      <w:tr>
        <w:tc>
          <w:tcPr>
            <w:tcW w:type="dxa" w:w="10282"/>
            <w:shd w:fill="F7F3EA"/>
            <w:tcBorders>
              <w:top w:sz="6" w:val="single" w:color="C8A24A"/>
              <w:left w:sz="14" w:val="single" w:color="C8A24A"/>
              <w:bottom w:sz="6" w:val="single" w:color="C8A24A"/>
              <w:right w:sz="6" w:val="single" w:color="C8A24A"/>
            </w:tcBorders>
          </w:tcPr>
          <w:p>
            <w:pPr>
              <w:spacing w:after="40"/>
            </w:pPr>
            <w:r>
              <w:rPr>
                <w:rFonts w:ascii="Aptos" w:hAnsi="Aptos"/>
                <w:b/>
                <w:i w:val="0"/>
                <w:color w:val="071A2F"/>
                <w:sz w:val="21"/>
              </w:rPr>
              <w:t>Default rule</w:t>
            </w:r>
          </w:p>
          <w:p>
            <w:pPr>
              <w:spacing w:after="0"/>
            </w:pPr>
            <w:r>
              <w:rPr>
                <w:rFonts w:ascii="Aptos" w:hAnsi="Aptos"/>
                <w:b w:val="0"/>
                <w:i w:val="0"/>
                <w:color w:val="475569"/>
                <w:sz w:val="19"/>
              </w:rPr>
              <w:t>If the prompt contains a real customer, real account, real transaction, real complaint, real SAR/AML detail, real credential, or real examiner-sensitive fact, stop and classify higher before using AI.</w:t>
            </w:r>
          </w:p>
        </w:tc>
      </w:tr>
    </w:tbl>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2592"/>
            <w:shd w:fill="F7F3EA"/>
          </w:tcPr>
          <w:p>
            <w:pPr>
              <w:spacing w:after="0"/>
            </w:pPr>
            <w:r/>
            <w:r>
              <w:rPr>
                <w:rFonts w:ascii="Aptos" w:hAnsi="Aptos"/>
                <w:b/>
                <w:color w:val="071A2F"/>
                <w:sz w:val="16"/>
              </w:rPr>
              <w:t>SENSITIVE ITEM</w:t>
            </w:r>
          </w:p>
        </w:tc>
        <w:tc>
          <w:tcPr>
            <w:tcW w:type="dxa" w:w="2880"/>
            <w:shd w:fill="F7F3EA"/>
          </w:tcPr>
          <w:p>
            <w:pPr>
              <w:spacing w:after="0"/>
            </w:pPr>
            <w:r/>
            <w:r>
              <w:rPr>
                <w:rFonts w:ascii="Aptos" w:hAnsi="Aptos"/>
                <w:b/>
                <w:color w:val="071A2F"/>
                <w:sz w:val="16"/>
              </w:rPr>
              <w:t>USE PLACEHOLDER</w:t>
            </w:r>
          </w:p>
        </w:tc>
        <w:tc>
          <w:tcPr>
            <w:tcW w:type="dxa" w:w="3456"/>
            <w:shd w:fill="F7F3EA"/>
          </w:tcPr>
          <w:p>
            <w:pPr>
              <w:spacing w:after="0"/>
            </w:pPr>
            <w:r/>
            <w:r>
              <w:rPr>
                <w:rFonts w:ascii="Aptos" w:hAnsi="Aptos"/>
                <w:b/>
                <w:color w:val="071A2F"/>
                <w:sz w:val="16"/>
              </w:rPr>
              <w:t>NOTES</w:t>
            </w:r>
          </w:p>
        </w:tc>
      </w:tr>
      <w:tr>
        <w:trPr>
          <w:cantSplit/>
        </w:trPr>
        <w:tc>
          <w:tcPr>
            <w:tcW w:type="dxa" w:w="2592"/>
            <w:vAlign w:val="top"/>
          </w:tcPr>
          <w:p>
            <w:pPr>
              <w:spacing w:after="0"/>
            </w:pPr>
            <w:r/>
            <w:r>
              <w:rPr>
                <w:rFonts w:ascii="Aptos" w:hAnsi="Aptos"/>
                <w:b/>
                <w:color w:val="071A2F"/>
                <w:sz w:val="17"/>
              </w:rPr>
              <w:t>Customer name</w:t>
            </w:r>
          </w:p>
        </w:tc>
        <w:tc>
          <w:tcPr>
            <w:tcW w:type="dxa" w:w="2880"/>
            <w:vAlign w:val="top"/>
          </w:tcPr>
          <w:p>
            <w:pPr>
              <w:spacing w:after="0"/>
            </w:pPr>
            <w:r/>
            <w:r>
              <w:rPr>
                <w:rFonts w:ascii="Aptos" w:hAnsi="Aptos"/>
                <w:b w:val="0"/>
                <w:color w:val="475569"/>
                <w:sz w:val="17"/>
              </w:rPr>
              <w:t>[CUSTOMER]</w:t>
            </w:r>
          </w:p>
        </w:tc>
        <w:tc>
          <w:tcPr>
            <w:tcW w:type="dxa" w:w="3456"/>
            <w:vAlign w:val="top"/>
          </w:tcPr>
          <w:p>
            <w:pPr>
              <w:spacing w:after="0"/>
            </w:pPr>
            <w:r/>
            <w:r>
              <w:rPr>
                <w:rFonts w:ascii="Aptos" w:hAnsi="Aptos"/>
                <w:b w:val="0"/>
                <w:color w:val="475569"/>
                <w:sz w:val="17"/>
              </w:rPr>
              <w:t>Use fictional names only in training scenarios.</w:t>
            </w:r>
          </w:p>
        </w:tc>
      </w:tr>
      <w:tr>
        <w:trPr>
          <w:cantSplit/>
        </w:trPr>
        <w:tc>
          <w:tcPr>
            <w:tcW w:type="dxa" w:w="2592"/>
            <w:vAlign w:val="top"/>
          </w:tcPr>
          <w:p>
            <w:pPr>
              <w:spacing w:after="0"/>
            </w:pPr>
            <w:r/>
            <w:r>
              <w:rPr>
                <w:rFonts w:ascii="Aptos" w:hAnsi="Aptos"/>
                <w:b/>
                <w:color w:val="071A2F"/>
                <w:sz w:val="17"/>
              </w:rPr>
              <w:t>Account number</w:t>
            </w:r>
          </w:p>
        </w:tc>
        <w:tc>
          <w:tcPr>
            <w:tcW w:type="dxa" w:w="2880"/>
            <w:vAlign w:val="top"/>
          </w:tcPr>
          <w:p>
            <w:pPr>
              <w:spacing w:after="0"/>
            </w:pPr>
            <w:r/>
            <w:r>
              <w:rPr>
                <w:rFonts w:ascii="Aptos" w:hAnsi="Aptos"/>
                <w:b w:val="0"/>
                <w:color w:val="475569"/>
                <w:sz w:val="17"/>
              </w:rPr>
              <w:t>[ACCOUNT_NUMBER] or [ACCOUNT_LAST4]</w:t>
            </w:r>
          </w:p>
        </w:tc>
        <w:tc>
          <w:tcPr>
            <w:tcW w:type="dxa" w:w="3456"/>
            <w:vAlign w:val="top"/>
          </w:tcPr>
          <w:p>
            <w:pPr>
              <w:spacing w:after="0"/>
            </w:pPr>
            <w:r/>
            <w:r>
              <w:rPr>
                <w:rFonts w:ascii="Aptos" w:hAnsi="Aptos"/>
                <w:b w:val="0"/>
                <w:color w:val="475569"/>
                <w:sz w:val="17"/>
              </w:rPr>
              <w:t>Never paste the real account number into a public tool.</w:t>
            </w:r>
          </w:p>
        </w:tc>
      </w:tr>
      <w:tr>
        <w:trPr>
          <w:cantSplit/>
        </w:trPr>
        <w:tc>
          <w:tcPr>
            <w:tcW w:type="dxa" w:w="2592"/>
            <w:vAlign w:val="top"/>
          </w:tcPr>
          <w:p>
            <w:pPr>
              <w:spacing w:after="0"/>
            </w:pPr>
            <w:r/>
            <w:r>
              <w:rPr>
                <w:rFonts w:ascii="Aptos" w:hAnsi="Aptos"/>
                <w:b/>
                <w:color w:val="071A2F"/>
                <w:sz w:val="17"/>
              </w:rPr>
              <w:t>Account type</w:t>
            </w:r>
          </w:p>
        </w:tc>
        <w:tc>
          <w:tcPr>
            <w:tcW w:type="dxa" w:w="2880"/>
            <w:vAlign w:val="top"/>
          </w:tcPr>
          <w:p>
            <w:pPr>
              <w:spacing w:after="0"/>
            </w:pPr>
            <w:r/>
            <w:r>
              <w:rPr>
                <w:rFonts w:ascii="Aptos" w:hAnsi="Aptos"/>
                <w:b w:val="0"/>
                <w:color w:val="475569"/>
                <w:sz w:val="17"/>
              </w:rPr>
              <w:t>[ACCOUNT_TYPE]</w:t>
            </w:r>
          </w:p>
        </w:tc>
        <w:tc>
          <w:tcPr>
            <w:tcW w:type="dxa" w:w="3456"/>
            <w:vAlign w:val="top"/>
          </w:tcPr>
          <w:p>
            <w:pPr>
              <w:spacing w:after="0"/>
            </w:pPr>
            <w:r/>
            <w:r>
              <w:rPr>
                <w:rFonts w:ascii="Aptos" w:hAnsi="Aptos"/>
                <w:b w:val="0"/>
                <w:color w:val="475569"/>
                <w:sz w:val="17"/>
              </w:rPr>
              <w:t>Example: checking, savings, CD, HELOC.</w:t>
            </w:r>
          </w:p>
        </w:tc>
      </w:tr>
      <w:tr>
        <w:trPr>
          <w:cantSplit/>
        </w:trPr>
        <w:tc>
          <w:tcPr>
            <w:tcW w:type="dxa" w:w="2592"/>
            <w:vAlign w:val="top"/>
          </w:tcPr>
          <w:p>
            <w:pPr>
              <w:spacing w:after="0"/>
            </w:pPr>
            <w:r/>
            <w:r>
              <w:rPr>
                <w:rFonts w:ascii="Aptos" w:hAnsi="Aptos"/>
                <w:b/>
                <w:color w:val="071A2F"/>
                <w:sz w:val="17"/>
              </w:rPr>
              <w:t>Balance</w:t>
            </w:r>
          </w:p>
        </w:tc>
        <w:tc>
          <w:tcPr>
            <w:tcW w:type="dxa" w:w="2880"/>
            <w:vAlign w:val="top"/>
          </w:tcPr>
          <w:p>
            <w:pPr>
              <w:spacing w:after="0"/>
            </w:pPr>
            <w:r/>
            <w:r>
              <w:rPr>
                <w:rFonts w:ascii="Aptos" w:hAnsi="Aptos"/>
                <w:b w:val="0"/>
                <w:color w:val="475569"/>
                <w:sz w:val="17"/>
              </w:rPr>
              <w:t>[BALANCE]</w:t>
            </w:r>
          </w:p>
        </w:tc>
        <w:tc>
          <w:tcPr>
            <w:tcW w:type="dxa" w:w="3456"/>
            <w:vAlign w:val="top"/>
          </w:tcPr>
          <w:p>
            <w:pPr>
              <w:spacing w:after="0"/>
            </w:pPr>
            <w:r/>
            <w:r>
              <w:rPr>
                <w:rFonts w:ascii="Aptos" w:hAnsi="Aptos"/>
                <w:b w:val="0"/>
                <w:color w:val="475569"/>
                <w:sz w:val="17"/>
              </w:rPr>
              <w:t>Avoid exact amounts unless in an approved environment.</w:t>
            </w:r>
          </w:p>
        </w:tc>
      </w:tr>
      <w:tr>
        <w:trPr>
          <w:cantSplit/>
        </w:trPr>
        <w:tc>
          <w:tcPr>
            <w:tcW w:type="dxa" w:w="2592"/>
            <w:vAlign w:val="top"/>
          </w:tcPr>
          <w:p>
            <w:pPr>
              <w:spacing w:after="0"/>
            </w:pPr>
            <w:r/>
            <w:r>
              <w:rPr>
                <w:rFonts w:ascii="Aptos" w:hAnsi="Aptos"/>
                <w:b/>
                <w:color w:val="071A2F"/>
                <w:sz w:val="17"/>
              </w:rPr>
              <w:t>Transaction</w:t>
            </w:r>
          </w:p>
        </w:tc>
        <w:tc>
          <w:tcPr>
            <w:tcW w:type="dxa" w:w="2880"/>
            <w:vAlign w:val="top"/>
          </w:tcPr>
          <w:p>
            <w:pPr>
              <w:spacing w:after="0"/>
            </w:pPr>
            <w:r/>
            <w:r>
              <w:rPr>
                <w:rFonts w:ascii="Aptos" w:hAnsi="Aptos"/>
                <w:b w:val="0"/>
                <w:color w:val="475569"/>
                <w:sz w:val="17"/>
              </w:rPr>
              <w:t>[TRANSACTION] / [TRANSACTION_PATTERN]</w:t>
            </w:r>
          </w:p>
        </w:tc>
        <w:tc>
          <w:tcPr>
            <w:tcW w:type="dxa" w:w="3456"/>
            <w:vAlign w:val="top"/>
          </w:tcPr>
          <w:p>
            <w:pPr>
              <w:spacing w:after="0"/>
            </w:pPr>
            <w:r/>
            <w:r>
              <w:rPr>
                <w:rFonts w:ascii="Aptos" w:hAnsi="Aptos"/>
                <w:b w:val="0"/>
                <w:color w:val="475569"/>
                <w:sz w:val="17"/>
              </w:rPr>
              <w:t>Use aggregate or pattern-level language where possible.</w:t>
            </w:r>
          </w:p>
        </w:tc>
      </w:tr>
      <w:tr>
        <w:trPr>
          <w:cantSplit/>
        </w:trPr>
        <w:tc>
          <w:tcPr>
            <w:tcW w:type="dxa" w:w="2592"/>
            <w:vAlign w:val="top"/>
          </w:tcPr>
          <w:p>
            <w:pPr>
              <w:spacing w:after="0"/>
            </w:pPr>
            <w:r/>
            <w:r>
              <w:rPr>
                <w:rFonts w:ascii="Aptos" w:hAnsi="Aptos"/>
                <w:b/>
                <w:color w:val="071A2F"/>
                <w:sz w:val="17"/>
              </w:rPr>
              <w:t>Date</w:t>
            </w:r>
          </w:p>
        </w:tc>
        <w:tc>
          <w:tcPr>
            <w:tcW w:type="dxa" w:w="2880"/>
            <w:vAlign w:val="top"/>
          </w:tcPr>
          <w:p>
            <w:pPr>
              <w:spacing w:after="0"/>
            </w:pPr>
            <w:r/>
            <w:r>
              <w:rPr>
                <w:rFonts w:ascii="Aptos" w:hAnsi="Aptos"/>
                <w:b w:val="0"/>
                <w:color w:val="475569"/>
                <w:sz w:val="17"/>
              </w:rPr>
              <w:t>[DATE] / [DATE_RANGE]</w:t>
            </w:r>
          </w:p>
        </w:tc>
        <w:tc>
          <w:tcPr>
            <w:tcW w:type="dxa" w:w="3456"/>
            <w:vAlign w:val="top"/>
          </w:tcPr>
          <w:p>
            <w:pPr>
              <w:spacing w:after="0"/>
            </w:pPr>
            <w:r/>
            <w:r>
              <w:rPr>
                <w:rFonts w:ascii="Aptos" w:hAnsi="Aptos"/>
                <w:b w:val="0"/>
                <w:color w:val="475569"/>
                <w:sz w:val="17"/>
              </w:rPr>
              <w:t>Use if timing matters but identity does not.</w:t>
            </w:r>
          </w:p>
        </w:tc>
      </w:tr>
      <w:tr>
        <w:trPr>
          <w:cantSplit/>
        </w:trPr>
        <w:tc>
          <w:tcPr>
            <w:tcW w:type="dxa" w:w="2592"/>
            <w:vAlign w:val="top"/>
          </w:tcPr>
          <w:p>
            <w:pPr>
              <w:spacing w:after="0"/>
            </w:pPr>
            <w:r/>
            <w:r>
              <w:rPr>
                <w:rFonts w:ascii="Aptos" w:hAnsi="Aptos"/>
                <w:b/>
                <w:color w:val="071A2F"/>
                <w:sz w:val="17"/>
              </w:rPr>
              <w:t>Amount</w:t>
            </w:r>
          </w:p>
        </w:tc>
        <w:tc>
          <w:tcPr>
            <w:tcW w:type="dxa" w:w="2880"/>
            <w:vAlign w:val="top"/>
          </w:tcPr>
          <w:p>
            <w:pPr>
              <w:spacing w:after="0"/>
            </w:pPr>
            <w:r/>
            <w:r>
              <w:rPr>
                <w:rFonts w:ascii="Aptos" w:hAnsi="Aptos"/>
                <w:b w:val="0"/>
                <w:color w:val="475569"/>
                <w:sz w:val="17"/>
              </w:rPr>
              <w:t>[AMOUNT] / [AMOUNT_RANGE]</w:t>
            </w:r>
          </w:p>
        </w:tc>
        <w:tc>
          <w:tcPr>
            <w:tcW w:type="dxa" w:w="3456"/>
            <w:vAlign w:val="top"/>
          </w:tcPr>
          <w:p>
            <w:pPr>
              <w:spacing w:after="0"/>
            </w:pPr>
            <w:r/>
            <w:r>
              <w:rPr>
                <w:rFonts w:ascii="Aptos" w:hAnsi="Aptos"/>
                <w:b w:val="0"/>
                <w:color w:val="475569"/>
                <w:sz w:val="17"/>
              </w:rPr>
              <w:t>Ranges are safer than exact values for examples.</w:t>
            </w:r>
          </w:p>
        </w:tc>
      </w:tr>
      <w:tr>
        <w:trPr>
          <w:cantSplit/>
        </w:trPr>
        <w:tc>
          <w:tcPr>
            <w:tcW w:type="dxa" w:w="2592"/>
            <w:vAlign w:val="top"/>
          </w:tcPr>
          <w:p>
            <w:pPr>
              <w:spacing w:after="0"/>
            </w:pPr>
            <w:r/>
            <w:r>
              <w:rPr>
                <w:rFonts w:ascii="Aptos" w:hAnsi="Aptos"/>
                <w:b/>
                <w:color w:val="071A2F"/>
                <w:sz w:val="17"/>
              </w:rPr>
              <w:t>SSN / TIN</w:t>
            </w:r>
          </w:p>
        </w:tc>
        <w:tc>
          <w:tcPr>
            <w:tcW w:type="dxa" w:w="2880"/>
            <w:vAlign w:val="top"/>
          </w:tcPr>
          <w:p>
            <w:pPr>
              <w:spacing w:after="0"/>
            </w:pPr>
            <w:r/>
            <w:r>
              <w:rPr>
                <w:rFonts w:ascii="Aptos" w:hAnsi="Aptos"/>
                <w:b w:val="0"/>
                <w:color w:val="475569"/>
                <w:sz w:val="17"/>
              </w:rPr>
              <w:t>[SSN] / [TIN]</w:t>
            </w:r>
          </w:p>
        </w:tc>
        <w:tc>
          <w:tcPr>
            <w:tcW w:type="dxa" w:w="3456"/>
            <w:vAlign w:val="top"/>
          </w:tcPr>
          <w:p>
            <w:pPr>
              <w:spacing w:after="0"/>
            </w:pPr>
            <w:r/>
            <w:r>
              <w:rPr>
                <w:rFonts w:ascii="Aptos" w:hAnsi="Aptos"/>
                <w:b w:val="0"/>
                <w:color w:val="475569"/>
                <w:sz w:val="17"/>
              </w:rPr>
              <w:t>Do not paste actual values.</w:t>
            </w:r>
          </w:p>
        </w:tc>
      </w:tr>
      <w:tr>
        <w:trPr>
          <w:cantSplit/>
        </w:trPr>
        <w:tc>
          <w:tcPr>
            <w:tcW w:type="dxa" w:w="2592"/>
            <w:vAlign w:val="top"/>
          </w:tcPr>
          <w:p>
            <w:pPr>
              <w:spacing w:after="0"/>
            </w:pPr>
            <w:r/>
            <w:r>
              <w:rPr>
                <w:rFonts w:ascii="Aptos" w:hAnsi="Aptos"/>
                <w:b/>
                <w:color w:val="071A2F"/>
                <w:sz w:val="17"/>
              </w:rPr>
              <w:t>Date of birth</w:t>
            </w:r>
          </w:p>
        </w:tc>
        <w:tc>
          <w:tcPr>
            <w:tcW w:type="dxa" w:w="2880"/>
            <w:vAlign w:val="top"/>
          </w:tcPr>
          <w:p>
            <w:pPr>
              <w:spacing w:after="0"/>
            </w:pPr>
            <w:r/>
            <w:r>
              <w:rPr>
                <w:rFonts w:ascii="Aptos" w:hAnsi="Aptos"/>
                <w:b w:val="0"/>
                <w:color w:val="475569"/>
                <w:sz w:val="17"/>
              </w:rPr>
              <w:t>[DOB]</w:t>
            </w:r>
          </w:p>
        </w:tc>
        <w:tc>
          <w:tcPr>
            <w:tcW w:type="dxa" w:w="3456"/>
            <w:vAlign w:val="top"/>
          </w:tcPr>
          <w:p>
            <w:pPr>
              <w:spacing w:after="0"/>
            </w:pPr>
            <w:r/>
            <w:r>
              <w:rPr>
                <w:rFonts w:ascii="Aptos" w:hAnsi="Aptos"/>
                <w:b w:val="0"/>
                <w:color w:val="475569"/>
                <w:sz w:val="17"/>
              </w:rPr>
              <w:t>Do not paste actual values.</w:t>
            </w:r>
          </w:p>
        </w:tc>
      </w:tr>
      <w:tr>
        <w:trPr>
          <w:cantSplit/>
        </w:trPr>
        <w:tc>
          <w:tcPr>
            <w:tcW w:type="dxa" w:w="2592"/>
            <w:vAlign w:val="top"/>
          </w:tcPr>
          <w:p>
            <w:pPr>
              <w:spacing w:after="0"/>
            </w:pPr>
            <w:r/>
            <w:r>
              <w:rPr>
                <w:rFonts w:ascii="Aptos" w:hAnsi="Aptos"/>
                <w:b/>
                <w:color w:val="071A2F"/>
                <w:sz w:val="17"/>
              </w:rPr>
              <w:t>Address</w:t>
            </w:r>
          </w:p>
        </w:tc>
        <w:tc>
          <w:tcPr>
            <w:tcW w:type="dxa" w:w="2880"/>
            <w:vAlign w:val="top"/>
          </w:tcPr>
          <w:p>
            <w:pPr>
              <w:spacing w:after="0"/>
            </w:pPr>
            <w:r/>
            <w:r>
              <w:rPr>
                <w:rFonts w:ascii="Aptos" w:hAnsi="Aptos"/>
                <w:b w:val="0"/>
                <w:color w:val="475569"/>
                <w:sz w:val="17"/>
              </w:rPr>
              <w:t>[ADDRESS] / [CITY] / [STATE]</w:t>
            </w:r>
          </w:p>
        </w:tc>
        <w:tc>
          <w:tcPr>
            <w:tcW w:type="dxa" w:w="3456"/>
            <w:vAlign w:val="top"/>
          </w:tcPr>
          <w:p>
            <w:pPr>
              <w:spacing w:after="0"/>
            </w:pPr>
            <w:r/>
            <w:r>
              <w:rPr>
                <w:rFonts w:ascii="Aptos" w:hAnsi="Aptos"/>
                <w:b w:val="0"/>
                <w:color w:val="475569"/>
                <w:sz w:val="17"/>
              </w:rPr>
              <w:t>Watch proxy-risk in lending or marketing contexts.</w:t>
            </w:r>
          </w:p>
        </w:tc>
      </w:tr>
      <w:tr>
        <w:trPr>
          <w:cantSplit/>
        </w:trPr>
        <w:tc>
          <w:tcPr>
            <w:tcW w:type="dxa" w:w="2592"/>
            <w:vAlign w:val="top"/>
          </w:tcPr>
          <w:p>
            <w:pPr>
              <w:spacing w:after="0"/>
            </w:pPr>
            <w:r/>
            <w:r>
              <w:rPr>
                <w:rFonts w:ascii="Aptos" w:hAnsi="Aptos"/>
                <w:b/>
                <w:color w:val="071A2F"/>
                <w:sz w:val="17"/>
              </w:rPr>
              <w:t>Complaint</w:t>
            </w:r>
          </w:p>
        </w:tc>
        <w:tc>
          <w:tcPr>
            <w:tcW w:type="dxa" w:w="2880"/>
            <w:vAlign w:val="top"/>
          </w:tcPr>
          <w:p>
            <w:pPr>
              <w:spacing w:after="0"/>
            </w:pPr>
            <w:r/>
            <w:r>
              <w:rPr>
                <w:rFonts w:ascii="Aptos" w:hAnsi="Aptos"/>
                <w:b w:val="0"/>
                <w:color w:val="475569"/>
                <w:sz w:val="17"/>
              </w:rPr>
              <w:t>[COMPLAINT_SUMMARY]</w:t>
            </w:r>
          </w:p>
        </w:tc>
        <w:tc>
          <w:tcPr>
            <w:tcW w:type="dxa" w:w="3456"/>
            <w:vAlign w:val="top"/>
          </w:tcPr>
          <w:p>
            <w:pPr>
              <w:spacing w:after="0"/>
            </w:pPr>
            <w:r/>
            <w:r>
              <w:rPr>
                <w:rFonts w:ascii="Aptos" w:hAnsi="Aptos"/>
                <w:b w:val="0"/>
                <w:color w:val="475569"/>
                <w:sz w:val="17"/>
              </w:rPr>
              <w:t>Real complaint detail may require approved workflow.</w:t>
            </w:r>
          </w:p>
        </w:tc>
      </w:tr>
      <w:tr>
        <w:trPr>
          <w:cantSplit/>
        </w:trPr>
        <w:tc>
          <w:tcPr>
            <w:tcW w:type="dxa" w:w="2592"/>
            <w:vAlign w:val="top"/>
          </w:tcPr>
          <w:p>
            <w:pPr>
              <w:spacing w:after="0"/>
            </w:pPr>
            <w:r/>
            <w:r>
              <w:rPr>
                <w:rFonts w:ascii="Aptos" w:hAnsi="Aptos"/>
                <w:b/>
                <w:color w:val="071A2F"/>
                <w:sz w:val="17"/>
              </w:rPr>
              <w:t>Loan file</w:t>
            </w:r>
          </w:p>
        </w:tc>
        <w:tc>
          <w:tcPr>
            <w:tcW w:type="dxa" w:w="2880"/>
            <w:vAlign w:val="top"/>
          </w:tcPr>
          <w:p>
            <w:pPr>
              <w:spacing w:after="0"/>
            </w:pPr>
            <w:r/>
            <w:r>
              <w:rPr>
                <w:rFonts w:ascii="Aptos" w:hAnsi="Aptos"/>
                <w:b w:val="0"/>
                <w:color w:val="475569"/>
                <w:sz w:val="17"/>
              </w:rPr>
              <w:t>[LOAN_FILE_FACT]</w:t>
            </w:r>
          </w:p>
        </w:tc>
        <w:tc>
          <w:tcPr>
            <w:tcW w:type="dxa" w:w="3456"/>
            <w:vAlign w:val="top"/>
          </w:tcPr>
          <w:p>
            <w:pPr>
              <w:spacing w:after="0"/>
            </w:pPr>
            <w:r/>
            <w:r>
              <w:rPr>
                <w:rFonts w:ascii="Aptos" w:hAnsi="Aptos"/>
                <w:b w:val="0"/>
                <w:color w:val="475569"/>
                <w:sz w:val="17"/>
              </w:rPr>
              <w:t>Lending use is at least Yellow; often Red.</w:t>
            </w:r>
          </w:p>
        </w:tc>
      </w:tr>
      <w:tr>
        <w:trPr>
          <w:cantSplit/>
        </w:trPr>
        <w:tc>
          <w:tcPr>
            <w:tcW w:type="dxa" w:w="2592"/>
            <w:vAlign w:val="top"/>
          </w:tcPr>
          <w:p>
            <w:pPr>
              <w:spacing w:after="0"/>
            </w:pPr>
            <w:r/>
            <w:r>
              <w:rPr>
                <w:rFonts w:ascii="Aptos" w:hAnsi="Aptos"/>
                <w:b/>
                <w:color w:val="071A2F"/>
                <w:sz w:val="17"/>
              </w:rPr>
              <w:t>Adverse-action reason</w:t>
            </w:r>
          </w:p>
        </w:tc>
        <w:tc>
          <w:tcPr>
            <w:tcW w:type="dxa" w:w="2880"/>
            <w:vAlign w:val="top"/>
          </w:tcPr>
          <w:p>
            <w:pPr>
              <w:spacing w:after="0"/>
            </w:pPr>
            <w:r/>
            <w:r>
              <w:rPr>
                <w:rFonts w:ascii="Aptos" w:hAnsi="Aptos"/>
                <w:b w:val="0"/>
                <w:color w:val="475569"/>
                <w:sz w:val="17"/>
              </w:rPr>
              <w:t>[HUMAN_PROVIDED_REASON]</w:t>
            </w:r>
          </w:p>
        </w:tc>
        <w:tc>
          <w:tcPr>
            <w:tcW w:type="dxa" w:w="3456"/>
            <w:vAlign w:val="top"/>
          </w:tcPr>
          <w:p>
            <w:pPr>
              <w:spacing w:after="0"/>
            </w:pPr>
            <w:r/>
            <w:r>
              <w:rPr>
                <w:rFonts w:ascii="Aptos" w:hAnsi="Aptos"/>
                <w:b w:val="0"/>
                <w:color w:val="475569"/>
                <w:sz w:val="17"/>
              </w:rPr>
              <w:t>AI may polish language only from human-provided reasons.</w:t>
            </w:r>
          </w:p>
        </w:tc>
      </w:tr>
      <w:tr>
        <w:trPr>
          <w:cantSplit/>
        </w:trPr>
        <w:tc>
          <w:tcPr>
            <w:tcW w:type="dxa" w:w="2592"/>
            <w:vAlign w:val="top"/>
          </w:tcPr>
          <w:p>
            <w:pPr>
              <w:spacing w:after="0"/>
            </w:pPr>
            <w:r/>
            <w:r>
              <w:rPr>
                <w:rFonts w:ascii="Aptos" w:hAnsi="Aptos"/>
                <w:b/>
                <w:color w:val="071A2F"/>
                <w:sz w:val="17"/>
              </w:rPr>
              <w:t>SAR / AML fact</w:t>
            </w:r>
          </w:p>
        </w:tc>
        <w:tc>
          <w:tcPr>
            <w:tcW w:type="dxa" w:w="2880"/>
            <w:vAlign w:val="top"/>
          </w:tcPr>
          <w:p>
            <w:pPr>
              <w:spacing w:after="0"/>
            </w:pPr>
            <w:r/>
            <w:r>
              <w:rPr>
                <w:rFonts w:ascii="Aptos" w:hAnsi="Aptos"/>
                <w:b w:val="0"/>
                <w:color w:val="475569"/>
                <w:sz w:val="17"/>
              </w:rPr>
              <w:t>[SYNTHETIC_CASE_FACT]</w:t>
            </w:r>
          </w:p>
        </w:tc>
        <w:tc>
          <w:tcPr>
            <w:tcW w:type="dxa" w:w="3456"/>
            <w:vAlign w:val="top"/>
          </w:tcPr>
          <w:p>
            <w:pPr>
              <w:spacing w:after="0"/>
            </w:pPr>
            <w:r/>
            <w:r>
              <w:rPr>
                <w:rFonts w:ascii="Aptos" w:hAnsi="Aptos"/>
                <w:b w:val="0"/>
                <w:color w:val="475569"/>
                <w:sz w:val="17"/>
              </w:rPr>
              <w:t>Do not use real SAR, alert, or case detail in public tools.</w:t>
            </w:r>
          </w:p>
        </w:tc>
      </w:tr>
      <w:tr>
        <w:trPr>
          <w:cantSplit/>
        </w:trPr>
        <w:tc>
          <w:tcPr>
            <w:tcW w:type="dxa" w:w="2592"/>
            <w:vAlign w:val="top"/>
          </w:tcPr>
          <w:p>
            <w:pPr>
              <w:spacing w:after="0"/>
            </w:pPr>
            <w:r/>
            <w:r>
              <w:rPr>
                <w:rFonts w:ascii="Aptos" w:hAnsi="Aptos"/>
                <w:b/>
                <w:color w:val="071A2F"/>
                <w:sz w:val="17"/>
              </w:rPr>
              <w:t>API key / password</w:t>
            </w:r>
          </w:p>
        </w:tc>
        <w:tc>
          <w:tcPr>
            <w:tcW w:type="dxa" w:w="2880"/>
            <w:vAlign w:val="top"/>
          </w:tcPr>
          <w:p>
            <w:pPr>
              <w:spacing w:after="0"/>
            </w:pPr>
            <w:r/>
            <w:r>
              <w:rPr>
                <w:rFonts w:ascii="Aptos" w:hAnsi="Aptos"/>
                <w:b w:val="0"/>
                <w:color w:val="475569"/>
                <w:sz w:val="17"/>
              </w:rPr>
              <w:t>[SECRET]</w:t>
            </w:r>
          </w:p>
        </w:tc>
        <w:tc>
          <w:tcPr>
            <w:tcW w:type="dxa" w:w="3456"/>
            <w:vAlign w:val="top"/>
          </w:tcPr>
          <w:p>
            <w:pPr>
              <w:spacing w:after="0"/>
            </w:pPr>
            <w:r/>
            <w:r>
              <w:rPr>
                <w:rFonts w:ascii="Aptos" w:hAnsi="Aptos"/>
                <w:b w:val="0"/>
                <w:color w:val="475569"/>
                <w:sz w:val="17"/>
              </w:rPr>
              <w:t>Never paste real secrets into AI tools.</w:t>
            </w:r>
          </w:p>
        </w:tc>
      </w:tr>
      <w:tr>
        <w:trPr>
          <w:cantSplit/>
        </w:trPr>
        <w:tc>
          <w:tcPr>
            <w:tcW w:type="dxa" w:w="2592"/>
            <w:vAlign w:val="top"/>
          </w:tcPr>
          <w:p>
            <w:pPr>
              <w:spacing w:after="0"/>
            </w:pPr>
            <w:r/>
            <w:r>
              <w:rPr>
                <w:rFonts w:ascii="Aptos" w:hAnsi="Aptos"/>
                <w:b/>
                <w:color w:val="071A2F"/>
                <w:sz w:val="17"/>
              </w:rPr>
              <w:t>Examiner material</w:t>
            </w:r>
          </w:p>
        </w:tc>
        <w:tc>
          <w:tcPr>
            <w:tcW w:type="dxa" w:w="2880"/>
            <w:vAlign w:val="top"/>
          </w:tcPr>
          <w:p>
            <w:pPr>
              <w:spacing w:after="0"/>
            </w:pPr>
            <w:r/>
            <w:r>
              <w:rPr>
                <w:rFonts w:ascii="Aptos" w:hAnsi="Aptos"/>
                <w:b w:val="0"/>
                <w:color w:val="475569"/>
                <w:sz w:val="17"/>
              </w:rPr>
              <w:t>[EXAMINER_MATERIAL]</w:t>
            </w:r>
          </w:p>
        </w:tc>
        <w:tc>
          <w:tcPr>
            <w:tcW w:type="dxa" w:w="3456"/>
            <w:vAlign w:val="top"/>
          </w:tcPr>
          <w:p>
            <w:pPr>
              <w:spacing w:after="0"/>
            </w:pPr>
            <w:r/>
            <w:r>
              <w:rPr>
                <w:rFonts w:ascii="Aptos" w:hAnsi="Aptos"/>
                <w:b w:val="0"/>
                <w:color w:val="475569"/>
                <w:sz w:val="17"/>
              </w:rPr>
              <w:t>Treat as restricted unless approved.</w:t>
            </w:r>
          </w:p>
        </w:tc>
      </w:tr>
    </w:tbl>
    <w:p>
      <w:r>
        <w:br w:type="page"/>
      </w:r>
    </w:p>
    <w:p>
      <w:pPr>
        <w:pStyle w:val="Heading1"/>
        <w:spacing w:before="320" w:after="120"/>
      </w:pPr>
      <w:r>
        <w:t>9. Safe and unsafe prompt examples</w:t>
      </w:r>
    </w:p>
    <w:p>
      <w:pPr>
        <w:spacing w:before="0" w:after="120" w:line="259" w:lineRule="auto"/>
      </w:pPr>
      <w:r>
        <w:rPr>
          <w:rFonts w:ascii="Aptos" w:hAnsi="Aptos"/>
          <w:b w:val="0"/>
          <w:i w:val="0"/>
        </w:rPr>
        <w:t>The foundation guide should include side-by-side examples. The point is to make staff feel the difference between a risky prompt and a usable prompt.</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2880"/>
            <w:shd w:fill="F7F3EA"/>
            <w:tcBorders>
              <w:bottom w:sz="6" w:val="single" w:color="E2E8F0"/>
            </w:tcBorders>
          </w:tcPr>
          <w:p>
            <w:pPr>
              <w:spacing w:after="0"/>
            </w:pPr>
            <w:r/>
            <w:r>
              <w:rPr>
                <w:rFonts w:ascii="Aptos" w:hAnsi="Aptos"/>
                <w:b/>
                <w:color w:val="071A2F"/>
                <w:sz w:val="17"/>
              </w:rPr>
              <w:t>PATTERN</w:t>
            </w:r>
          </w:p>
        </w:tc>
        <w:tc>
          <w:tcPr>
            <w:tcW w:type="dxa" w:w="6048"/>
            <w:shd w:fill="F7F3EA"/>
            <w:tcBorders>
              <w:bottom w:sz="6" w:val="single" w:color="E2E8F0"/>
            </w:tcBorders>
          </w:tcPr>
          <w:p>
            <w:pPr>
              <w:spacing w:after="0"/>
            </w:pPr>
            <w:r/>
            <w:r>
              <w:rPr>
                <w:rFonts w:ascii="Aptos" w:hAnsi="Aptos"/>
                <w:b/>
                <w:color w:val="071A2F"/>
                <w:sz w:val="17"/>
              </w:rPr>
              <w:t>EXAMPLE</w:t>
            </w:r>
          </w:p>
        </w:tc>
      </w:tr>
      <w:tr>
        <w:trPr>
          <w:cantSplit/>
        </w:trPr>
        <w:tc>
          <w:tcPr>
            <w:tcW w:type="dxa" w:w="2880"/>
            <w:vAlign w:val="top"/>
            <w:tcBorders>
              <w:top w:sz="4" w:val="single" w:color="E2E8F0"/>
              <w:left w:sz="4" w:val="single" w:color="FFFFFF"/>
              <w:bottom w:sz="4" w:val="single" w:color="E2E8F0"/>
              <w:right w:sz="4" w:val="single" w:color="FFFFFF"/>
            </w:tcBorders>
          </w:tcPr>
          <w:p>
            <w:pPr>
              <w:spacing w:after="0"/>
            </w:pPr>
            <w:r/>
            <w:r>
              <w:rPr>
                <w:rFonts w:ascii="Aptos" w:hAnsi="Aptos"/>
                <w:b/>
                <w:color w:val="071A2F"/>
                <w:sz w:val="18"/>
              </w:rPr>
              <w:t>Unsafe</w:t>
            </w:r>
          </w:p>
        </w:tc>
        <w:tc>
          <w:tcPr>
            <w:tcW w:type="dxa" w:w="6048"/>
            <w:vAlign w:val="top"/>
            <w:tcBorders>
              <w:top w:sz="4" w:val="single" w:color="E2E8F0"/>
              <w:left w:sz="4" w:val="single" w:color="FFFFFF"/>
              <w:bottom w:sz="4" w:val="single" w:color="E2E8F0"/>
              <w:right w:sz="4" w:val="single" w:color="FFFFFF"/>
            </w:tcBorders>
          </w:tcPr>
          <w:p>
            <w:pPr>
              <w:spacing w:after="0"/>
            </w:pPr>
            <w:r/>
            <w:r>
              <w:rPr>
                <w:rFonts w:ascii="Aptos" w:hAnsi="Aptos"/>
                <w:b w:val="0"/>
                <w:color w:val="475569"/>
                <w:sz w:val="18"/>
              </w:rPr>
              <w:t>Summarize John Smith's checking account issue. His account number is 123456789, balance is $4,880, and he disputed three debit card transactions from May 4.</w:t>
            </w:r>
          </w:p>
        </w:tc>
      </w:tr>
      <w:tr>
        <w:trPr>
          <w:cantSplit/>
        </w:trPr>
        <w:tc>
          <w:tcPr>
            <w:tcW w:type="dxa" w:w="2880"/>
            <w:vAlign w:val="top"/>
            <w:tcBorders>
              <w:top w:sz="4" w:val="single" w:color="E2E8F0"/>
              <w:left w:sz="4" w:val="single" w:color="FFFFFF"/>
              <w:bottom w:sz="4" w:val="single" w:color="E2E8F0"/>
              <w:right w:sz="4" w:val="single" w:color="FFFFFF"/>
            </w:tcBorders>
          </w:tcPr>
          <w:p>
            <w:pPr>
              <w:spacing w:after="0"/>
            </w:pPr>
            <w:r/>
            <w:r>
              <w:rPr>
                <w:rFonts w:ascii="Aptos" w:hAnsi="Aptos"/>
                <w:b/>
                <w:color w:val="071A2F"/>
                <w:sz w:val="18"/>
              </w:rPr>
              <w:t>Safer</w:t>
            </w:r>
          </w:p>
        </w:tc>
        <w:tc>
          <w:tcPr>
            <w:tcW w:type="dxa" w:w="6048"/>
            <w:vAlign w:val="top"/>
            <w:tcBorders>
              <w:top w:sz="4" w:val="single" w:color="E2E8F0"/>
              <w:left w:sz="4" w:val="single" w:color="FFFFFF"/>
              <w:bottom w:sz="4" w:val="single" w:color="E2E8F0"/>
              <w:right w:sz="4" w:val="single" w:color="FFFFFF"/>
            </w:tcBorders>
          </w:tcPr>
          <w:p>
            <w:pPr>
              <w:spacing w:after="0"/>
            </w:pPr>
            <w:r/>
            <w:r>
              <w:rPr>
                <w:rFonts w:ascii="Aptos" w:hAnsi="Aptos"/>
                <w:b w:val="0"/>
                <w:color w:val="475569"/>
                <w:sz w:val="18"/>
              </w:rPr>
              <w:t>Using the placeholder details below, draft an internal service summary. Do not make a decision, do not provide legal or fraud conclusions, and mark missing facts with [VERIFY]. Customer: [CUSTOMER]. Account: [ACCOUNT_TYPE]. Issue: [DISPUTE_SUMMARY]. Transactions: [TRANSACTION_PATTERN]. Output: summary, open questions, escalation flags.</w:t>
            </w:r>
          </w:p>
        </w:tc>
      </w:tr>
      <w:tr>
        <w:trPr>
          <w:cantSplit/>
        </w:trPr>
        <w:tc>
          <w:tcPr>
            <w:tcW w:type="dxa" w:w="2880"/>
            <w:vAlign w:val="top"/>
            <w:tcBorders>
              <w:top w:sz="4" w:val="single" w:color="E2E8F0"/>
              <w:left w:sz="4" w:val="single" w:color="FFFFFF"/>
              <w:bottom w:sz="4" w:val="single" w:color="E2E8F0"/>
              <w:right w:sz="4" w:val="single" w:color="FFFFFF"/>
            </w:tcBorders>
          </w:tcPr>
          <w:p>
            <w:pPr>
              <w:spacing w:after="0"/>
            </w:pPr>
            <w:r/>
            <w:r>
              <w:rPr>
                <w:rFonts w:ascii="Aptos" w:hAnsi="Aptos"/>
                <w:b/>
                <w:color w:val="071A2F"/>
                <w:sz w:val="18"/>
              </w:rPr>
              <w:t>Unsafe</w:t>
            </w:r>
          </w:p>
        </w:tc>
        <w:tc>
          <w:tcPr>
            <w:tcW w:type="dxa" w:w="6048"/>
            <w:vAlign w:val="top"/>
            <w:tcBorders>
              <w:top w:sz="4" w:val="single" w:color="E2E8F0"/>
              <w:left w:sz="4" w:val="single" w:color="FFFFFF"/>
              <w:bottom w:sz="4" w:val="single" w:color="E2E8F0"/>
              <w:right w:sz="4" w:val="single" w:color="FFFFFF"/>
            </w:tcBorders>
          </w:tcPr>
          <w:p>
            <w:pPr>
              <w:spacing w:after="0"/>
            </w:pPr>
            <w:r/>
            <w:r>
              <w:rPr>
                <w:rFonts w:ascii="Aptos" w:hAnsi="Aptos"/>
                <w:b w:val="0"/>
                <w:color w:val="475569"/>
                <w:sz w:val="18"/>
              </w:rPr>
              <w:t>Write an adverse-action notice. The AI should decide the best reason to deny this loan.</w:t>
            </w:r>
          </w:p>
        </w:tc>
      </w:tr>
      <w:tr>
        <w:trPr>
          <w:cantSplit/>
        </w:trPr>
        <w:tc>
          <w:tcPr>
            <w:tcW w:type="dxa" w:w="2880"/>
            <w:vAlign w:val="top"/>
            <w:tcBorders>
              <w:top w:sz="4" w:val="single" w:color="E2E8F0"/>
              <w:left w:sz="4" w:val="single" w:color="FFFFFF"/>
              <w:bottom w:sz="4" w:val="single" w:color="E2E8F0"/>
              <w:right w:sz="4" w:val="single" w:color="FFFFFF"/>
            </w:tcBorders>
          </w:tcPr>
          <w:p>
            <w:pPr>
              <w:spacing w:after="0"/>
            </w:pPr>
            <w:r/>
            <w:r>
              <w:rPr>
                <w:rFonts w:ascii="Aptos" w:hAnsi="Aptos"/>
                <w:b/>
                <w:color w:val="071A2F"/>
                <w:sz w:val="18"/>
              </w:rPr>
              <w:t>Safer</w:t>
            </w:r>
          </w:p>
        </w:tc>
        <w:tc>
          <w:tcPr>
            <w:tcW w:type="dxa" w:w="6048"/>
            <w:vAlign w:val="top"/>
            <w:tcBorders>
              <w:top w:sz="4" w:val="single" w:color="E2E8F0"/>
              <w:left w:sz="4" w:val="single" w:color="FFFFFF"/>
              <w:bottom w:sz="4" w:val="single" w:color="E2E8F0"/>
              <w:right w:sz="4" w:val="single" w:color="FFFFFF"/>
            </w:tcBorders>
          </w:tcPr>
          <w:p>
            <w:pPr>
              <w:spacing w:after="0"/>
            </w:pPr>
            <w:r/>
            <w:r>
              <w:rPr>
                <w:rFonts w:ascii="Aptos" w:hAnsi="Aptos"/>
                <w:b w:val="0"/>
                <w:color w:val="475569"/>
                <w:sz w:val="18"/>
              </w:rPr>
              <w:t>Using only the human-provided principal reasons below, draft clearer adverse-action language. Do not add reasons. Do not infer facts. Flag vague or unsupported reasons as [VERIFY]. Principal reasons: [HUMAN_PROVIDED_REASONS]. Output: draft language, reason traceability, reviewer checklist.</w:t>
            </w:r>
          </w:p>
        </w:tc>
      </w:tr>
      <w:tr>
        <w:trPr>
          <w:cantSplit/>
        </w:trPr>
        <w:tc>
          <w:tcPr>
            <w:tcW w:type="dxa" w:w="2880"/>
            <w:vAlign w:val="top"/>
            <w:tcBorders>
              <w:top w:sz="4" w:val="single" w:color="E2E8F0"/>
              <w:left w:sz="4" w:val="single" w:color="FFFFFF"/>
              <w:bottom w:sz="4" w:val="single" w:color="E2E8F0"/>
              <w:right w:sz="4" w:val="single" w:color="FFFFFF"/>
            </w:tcBorders>
          </w:tcPr>
          <w:p>
            <w:pPr>
              <w:spacing w:after="0"/>
            </w:pPr>
            <w:r/>
            <w:r>
              <w:rPr>
                <w:rFonts w:ascii="Aptos" w:hAnsi="Aptos"/>
                <w:b/>
                <w:color w:val="071A2F"/>
                <w:sz w:val="18"/>
              </w:rPr>
              <w:t>Unsafe</w:t>
            </w:r>
          </w:p>
        </w:tc>
        <w:tc>
          <w:tcPr>
            <w:tcW w:type="dxa" w:w="6048"/>
            <w:vAlign w:val="top"/>
            <w:tcBorders>
              <w:top w:sz="4" w:val="single" w:color="E2E8F0"/>
              <w:left w:sz="4" w:val="single" w:color="FFFFFF"/>
              <w:bottom w:sz="4" w:val="single" w:color="E2E8F0"/>
              <w:right w:sz="4" w:val="single" w:color="FFFFFF"/>
            </w:tcBorders>
          </w:tcPr>
          <w:p>
            <w:pPr>
              <w:spacing w:after="0"/>
            </w:pPr>
            <w:r/>
            <w:r>
              <w:rPr>
                <w:rFonts w:ascii="Aptos" w:hAnsi="Aptos"/>
                <w:b w:val="0"/>
                <w:color w:val="475569"/>
                <w:sz w:val="18"/>
              </w:rPr>
              <w:t>Here is a SAR narrative draft from our case system. Improve it.</w:t>
            </w:r>
          </w:p>
        </w:tc>
      </w:tr>
      <w:tr>
        <w:trPr>
          <w:cantSplit/>
        </w:trPr>
        <w:tc>
          <w:tcPr>
            <w:tcW w:type="dxa" w:w="2880"/>
            <w:vAlign w:val="top"/>
            <w:tcBorders>
              <w:top w:sz="4" w:val="single" w:color="E2E8F0"/>
              <w:left w:sz="4" w:val="single" w:color="FFFFFF"/>
              <w:bottom w:sz="4" w:val="single" w:color="E2E8F0"/>
              <w:right w:sz="4" w:val="single" w:color="FFFFFF"/>
            </w:tcBorders>
          </w:tcPr>
          <w:p>
            <w:pPr>
              <w:spacing w:after="0"/>
            </w:pPr>
            <w:r/>
            <w:r>
              <w:rPr>
                <w:rFonts w:ascii="Aptos" w:hAnsi="Aptos"/>
                <w:b/>
                <w:color w:val="071A2F"/>
                <w:sz w:val="18"/>
              </w:rPr>
              <w:t>Safer</w:t>
            </w:r>
          </w:p>
        </w:tc>
        <w:tc>
          <w:tcPr>
            <w:tcW w:type="dxa" w:w="6048"/>
            <w:vAlign w:val="top"/>
            <w:tcBorders>
              <w:top w:sz="4" w:val="single" w:color="E2E8F0"/>
              <w:left w:sz="4" w:val="single" w:color="FFFFFF"/>
              <w:bottom w:sz="4" w:val="single" w:color="E2E8F0"/>
              <w:right w:sz="4" w:val="single" w:color="FFFFFF"/>
            </w:tcBorders>
          </w:tcPr>
          <w:p>
            <w:pPr>
              <w:spacing w:after="0"/>
            </w:pPr>
            <w:r/>
            <w:r>
              <w:rPr>
                <w:rFonts w:ascii="Aptos" w:hAnsi="Aptos"/>
                <w:b w:val="0"/>
                <w:color w:val="475569"/>
                <w:sz w:val="18"/>
              </w:rPr>
              <w:t>Using fictional case facts only, organize a SAR narrative training example into who, what, when, where, why, how, missing facts, and reviewer checklist. Label the output as training draft only. Facts: [SYNTHETIC_CASE_FACTS].</w:t>
            </w:r>
          </w:p>
        </w:tc>
      </w:tr>
    </w:tbl>
    <w:p>
      <w:pPr>
        <w:pStyle w:val="Heading1"/>
        <w:spacing w:before="320" w:after="120"/>
      </w:pPr>
      <w:r>
        <w:t>10. Risk classification inside the prompt builder</w:t>
      </w:r>
    </w:p>
    <w:p>
      <w:pPr>
        <w:spacing w:before="0" w:after="120" w:line="259" w:lineRule="auto"/>
      </w:pPr>
      <w:r>
        <w:rPr>
          <w:rFonts w:ascii="Aptos" w:hAnsi="Aptos"/>
          <w:b w:val="0"/>
          <w:i w:val="0"/>
        </w:rPr>
        <w:t>The prompt builder should classify the prompt before generating the final output. Do not let the user create a clean-looking prompt that violates the data line.</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1728"/>
            <w:shd w:fill="F7F3EA"/>
          </w:tcPr>
          <w:p>
            <w:pPr>
              <w:spacing w:after="0"/>
            </w:pPr>
            <w:r/>
            <w:r>
              <w:rPr>
                <w:rFonts w:ascii="Aptos" w:hAnsi="Aptos"/>
                <w:b/>
                <w:color w:val="071A2F"/>
                <w:sz w:val="16"/>
              </w:rPr>
              <w:t>LANE</w:t>
            </w:r>
          </w:p>
        </w:tc>
        <w:tc>
          <w:tcPr>
            <w:tcW w:type="dxa" w:w="4464"/>
            <w:shd w:fill="F7F3EA"/>
          </w:tcPr>
          <w:p>
            <w:pPr>
              <w:spacing w:after="0"/>
            </w:pPr>
            <w:r/>
            <w:r>
              <w:rPr>
                <w:rFonts w:ascii="Aptos" w:hAnsi="Aptos"/>
                <w:b/>
                <w:color w:val="071A2F"/>
                <w:sz w:val="16"/>
              </w:rPr>
              <w:t>ALLOWED PROMPT BEHAVIOR</w:t>
            </w:r>
          </w:p>
        </w:tc>
        <w:tc>
          <w:tcPr>
            <w:tcW w:type="dxa" w:w="2880"/>
            <w:shd w:fill="F7F3EA"/>
          </w:tcPr>
          <w:p>
            <w:pPr>
              <w:spacing w:after="0"/>
            </w:pPr>
            <w:r/>
            <w:r>
              <w:rPr>
                <w:rFonts w:ascii="Aptos" w:hAnsi="Aptos"/>
                <w:b/>
                <w:color w:val="071A2F"/>
                <w:sz w:val="16"/>
              </w:rPr>
              <w:t>BUILDER RESPONSE</w:t>
            </w:r>
          </w:p>
        </w:tc>
      </w:tr>
      <w:tr>
        <w:trPr>
          <w:cantSplit/>
        </w:trPr>
        <w:tc>
          <w:tcPr>
            <w:tcW w:type="dxa" w:w="1728"/>
            <w:vAlign w:val="top"/>
          </w:tcPr>
          <w:p>
            <w:pPr>
              <w:spacing w:after="0"/>
            </w:pPr>
            <w:r/>
            <w:r>
              <w:rPr>
                <w:rFonts w:ascii="Aptos" w:hAnsi="Aptos"/>
                <w:b/>
                <w:color w:val="071A2F"/>
                <w:sz w:val="17"/>
              </w:rPr>
              <w:t>Green</w:t>
            </w:r>
          </w:p>
        </w:tc>
        <w:tc>
          <w:tcPr>
            <w:tcW w:type="dxa" w:w="4464"/>
            <w:vAlign w:val="top"/>
          </w:tcPr>
          <w:p>
            <w:pPr>
              <w:spacing w:after="0"/>
            </w:pPr>
            <w:r/>
            <w:r>
              <w:rPr>
                <w:rFonts w:ascii="Aptos" w:hAnsi="Aptos"/>
                <w:b w:val="0"/>
                <w:color w:val="475569"/>
                <w:sz w:val="17"/>
              </w:rPr>
              <w:t>Public, synthetic, or non-sensitive internal work. No real customer data. No regulated decision. Output stays internal or gets routine human review.</w:t>
            </w:r>
          </w:p>
        </w:tc>
        <w:tc>
          <w:tcPr>
            <w:tcW w:type="dxa" w:w="2880"/>
            <w:vAlign w:val="top"/>
          </w:tcPr>
          <w:p>
            <w:pPr>
              <w:spacing w:after="0"/>
            </w:pPr>
            <w:r/>
            <w:r>
              <w:rPr>
                <w:rFonts w:ascii="Aptos" w:hAnsi="Aptos"/>
                <w:b w:val="0"/>
                <w:color w:val="475569"/>
                <w:sz w:val="17"/>
              </w:rPr>
              <w:t>Allow prompt generation. Show light review reminder.</w:t>
            </w:r>
          </w:p>
        </w:tc>
      </w:tr>
      <w:tr>
        <w:trPr>
          <w:cantSplit/>
        </w:trPr>
        <w:tc>
          <w:tcPr>
            <w:tcW w:type="dxa" w:w="1728"/>
            <w:vAlign w:val="top"/>
          </w:tcPr>
          <w:p>
            <w:pPr>
              <w:spacing w:after="0"/>
            </w:pPr>
            <w:r/>
            <w:r>
              <w:rPr>
                <w:rFonts w:ascii="Aptos" w:hAnsi="Aptos"/>
                <w:b/>
                <w:color w:val="071A2F"/>
                <w:sz w:val="17"/>
              </w:rPr>
              <w:t>Yellow</w:t>
            </w:r>
          </w:p>
        </w:tc>
        <w:tc>
          <w:tcPr>
            <w:tcW w:type="dxa" w:w="4464"/>
            <w:vAlign w:val="top"/>
          </w:tcPr>
          <w:p>
            <w:pPr>
              <w:spacing w:after="0"/>
            </w:pPr>
            <w:r/>
            <w:r>
              <w:rPr>
                <w:rFonts w:ascii="Aptos" w:hAnsi="Aptos"/>
                <w:b w:val="0"/>
                <w:color w:val="475569"/>
                <w:sz w:val="17"/>
              </w:rPr>
              <w:t>Approved tool only; de-identified or internal data; customer-facing draft, examiner-facing draft, procedure, policy, risk, or retained business record.</w:t>
            </w:r>
          </w:p>
        </w:tc>
        <w:tc>
          <w:tcPr>
            <w:tcW w:type="dxa" w:w="2880"/>
            <w:vAlign w:val="top"/>
          </w:tcPr>
          <w:p>
            <w:pPr>
              <w:spacing w:after="0"/>
            </w:pPr>
            <w:r/>
            <w:r>
              <w:rPr>
                <w:rFonts w:ascii="Aptos" w:hAnsi="Aptos"/>
                <w:b w:val="0"/>
                <w:color w:val="475569"/>
                <w:sz w:val="17"/>
              </w:rPr>
              <w:t>Allow prompt generation only after user confirms approved tool, human reviewer, and output review.</w:t>
            </w:r>
          </w:p>
        </w:tc>
      </w:tr>
      <w:tr>
        <w:trPr>
          <w:cantSplit/>
        </w:trPr>
        <w:tc>
          <w:tcPr>
            <w:tcW w:type="dxa" w:w="1728"/>
            <w:vAlign w:val="top"/>
          </w:tcPr>
          <w:p>
            <w:pPr>
              <w:spacing w:after="0"/>
            </w:pPr>
            <w:r/>
            <w:r>
              <w:rPr>
                <w:rFonts w:ascii="Aptos" w:hAnsi="Aptos"/>
                <w:b/>
                <w:color w:val="071A2F"/>
                <w:sz w:val="17"/>
              </w:rPr>
              <w:t>Red</w:t>
            </w:r>
          </w:p>
        </w:tc>
        <w:tc>
          <w:tcPr>
            <w:tcW w:type="dxa" w:w="4464"/>
            <w:vAlign w:val="top"/>
          </w:tcPr>
          <w:p>
            <w:pPr>
              <w:spacing w:after="0"/>
            </w:pPr>
            <w:r/>
            <w:r>
              <w:rPr>
                <w:rFonts w:ascii="Aptos" w:hAnsi="Aptos"/>
                <w:b w:val="0"/>
                <w:color w:val="475569"/>
                <w:sz w:val="17"/>
              </w:rPr>
              <w:t>Public tool with NPI, account records, SAR/AML detail, credit decisions, adverse action, authentication, fraud conclusion, legal/compliance determination, credentials, production access.</w:t>
            </w:r>
          </w:p>
        </w:tc>
        <w:tc>
          <w:tcPr>
            <w:tcW w:type="dxa" w:w="2880"/>
            <w:vAlign w:val="top"/>
          </w:tcPr>
          <w:p>
            <w:pPr>
              <w:spacing w:after="0"/>
            </w:pPr>
            <w:r/>
            <w:r>
              <w:rPr>
                <w:rFonts w:ascii="Aptos" w:hAnsi="Aptos"/>
                <w:b w:val="0"/>
                <w:color w:val="475569"/>
                <w:sz w:val="17"/>
              </w:rPr>
              <w:t>Block public-tool prompt. Show escalation message and recommend approved enterprise workflow or specialist review.</w:t>
            </w:r>
          </w:p>
        </w:tc>
      </w:tr>
    </w:tbl>
    <w:p>
      <w:r>
        <w:br w:type="page"/>
      </w:r>
    </w:p>
    <w:p>
      <w:pPr>
        <w:pStyle w:val="Heading1"/>
        <w:spacing w:before="320" w:after="120"/>
      </w:pPr>
      <w:r>
        <w:t>11. Prompt Builder user flow</w:t>
      </w:r>
    </w:p>
    <w:p>
      <w:pPr>
        <w:spacing w:before="0" w:after="120" w:line="259" w:lineRule="auto"/>
      </w:pPr>
      <w:r>
        <w:rPr>
          <w:rFonts w:ascii="Aptos" w:hAnsi="Aptos"/>
          <w:b w:val="0"/>
          <w:i w:val="0"/>
        </w:rPr>
        <w:t>The interactive version should feel like a guided form, not a blank chatbot box. The user should not have to know prompt engineering vocabulary.</w:t>
      </w:r>
    </w:p>
    <w:p>
      <w:pPr>
        <w:pStyle w:val="ListNumber"/>
        <w:spacing w:after="60"/>
      </w:pPr>
      <w:r>
        <w:rPr>
          <w:rFonts w:ascii="Aptos" w:hAnsi="Aptos"/>
          <w:b w:val="0"/>
          <w:i w:val="0"/>
          <w:sz w:val="19"/>
        </w:rPr>
        <w:t>Select use case: drafting, summary, rewrite, extract, compare, checklist, critique, scenario, data-to-narrative, builder brief.</w:t>
      </w:r>
    </w:p>
    <w:p>
      <w:pPr>
        <w:pStyle w:val="ListNumber"/>
        <w:spacing w:after="60"/>
      </w:pPr>
      <w:r>
        <w:rPr>
          <w:rFonts w:ascii="Aptos" w:hAnsi="Aptos"/>
          <w:b w:val="0"/>
          <w:i w:val="0"/>
          <w:sz w:val="19"/>
        </w:rPr>
        <w:t>Choose data class: public, internal, confidential, customer NPI/PII, regulated/examiner-sensitive, security/credentials.</w:t>
      </w:r>
    </w:p>
    <w:p>
      <w:pPr>
        <w:pStyle w:val="ListNumber"/>
        <w:spacing w:after="60"/>
      </w:pPr>
      <w:r>
        <w:rPr>
          <w:rFonts w:ascii="Aptos" w:hAnsi="Aptos"/>
          <w:b w:val="0"/>
          <w:i w:val="0"/>
          <w:sz w:val="19"/>
        </w:rPr>
        <w:t>Choose tool context: public AI tool, approved enterprise AI, private environment, internal application.</w:t>
      </w:r>
    </w:p>
    <w:p>
      <w:pPr>
        <w:pStyle w:val="ListNumber"/>
        <w:spacing w:after="60"/>
      </w:pPr>
      <w:r>
        <w:rPr>
          <w:rFonts w:ascii="Aptos" w:hAnsi="Aptos"/>
          <w:b w:val="0"/>
          <w:i w:val="0"/>
          <w:sz w:val="19"/>
        </w:rPr>
        <w:t>Choose audience: internal, customer, examiner, board, vendor, public, retained record.</w:t>
      </w:r>
    </w:p>
    <w:p>
      <w:pPr>
        <w:pStyle w:val="ListNumber"/>
        <w:spacing w:after="60"/>
      </w:pPr>
      <w:r>
        <w:rPr>
          <w:rFonts w:ascii="Aptos" w:hAnsi="Aptos"/>
          <w:b w:val="0"/>
          <w:i w:val="0"/>
          <w:sz w:val="19"/>
        </w:rPr>
        <w:t>Choose output format: bullets, table, checklist, email, script, FAQ, SOP, memo, markdown.</w:t>
      </w:r>
    </w:p>
    <w:p>
      <w:pPr>
        <w:pStyle w:val="ListNumber"/>
        <w:spacing w:after="60"/>
      </w:pPr>
      <w:r>
        <w:rPr>
          <w:rFonts w:ascii="Aptos" w:hAnsi="Aptos"/>
          <w:b w:val="0"/>
          <w:i w:val="0"/>
          <w:sz w:val="19"/>
        </w:rPr>
        <w:t>Add source material or source description. User is prompted to sanitize before pasting.</w:t>
      </w:r>
    </w:p>
    <w:p>
      <w:pPr>
        <w:pStyle w:val="ListNumber"/>
        <w:spacing w:after="60"/>
      </w:pPr>
      <w:r>
        <w:rPr>
          <w:rFonts w:ascii="Aptos" w:hAnsi="Aptos"/>
          <w:b w:val="0"/>
          <w:i w:val="0"/>
          <w:sz w:val="19"/>
        </w:rPr>
        <w:t>Add constraints: do not invent facts, preserve meaning, mark [VERIFY], cite source, do not decide.</w:t>
      </w:r>
    </w:p>
    <w:p>
      <w:pPr>
        <w:pStyle w:val="ListNumber"/>
        <w:spacing w:after="60"/>
      </w:pPr>
      <w:r>
        <w:rPr>
          <w:rFonts w:ascii="Aptos" w:hAnsi="Aptos"/>
          <w:b w:val="0"/>
          <w:i w:val="0"/>
          <w:sz w:val="19"/>
        </w:rPr>
        <w:t>Assign human review: owner/reviewer, review standard, escalation trigger.</w:t>
      </w:r>
    </w:p>
    <w:p>
      <w:pPr>
        <w:pStyle w:val="ListNumber"/>
        <w:spacing w:after="60"/>
      </w:pPr>
      <w:r>
        <w:rPr>
          <w:rFonts w:ascii="Aptos" w:hAnsi="Aptos"/>
          <w:b w:val="0"/>
          <w:i w:val="0"/>
          <w:sz w:val="19"/>
        </w:rPr>
        <w:t>Generate prompt. User can copy or download .md.</w:t>
      </w:r>
    </w:p>
    <w:p>
      <w:pPr>
        <w:pStyle w:val="ListNumber"/>
        <w:spacing w:after="60"/>
      </w:pPr>
      <w:r>
        <w:rPr>
          <w:rFonts w:ascii="Aptos" w:hAnsi="Aptos"/>
          <w:b w:val="0"/>
          <w:i w:val="0"/>
          <w:sz w:val="19"/>
        </w:rPr>
        <w:t>Show final checklist: data stripped, tool approved, output draft, reviewer named, source verification required.</w:t>
      </w:r>
    </w:p>
    <w:p>
      <w:pPr>
        <w:pStyle w:val="Heading1"/>
        <w:spacing w:before="320" w:after="120"/>
      </w:pPr>
      <w:r>
        <w:t>12. Screen map for designer</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2880"/>
            <w:shd w:fill="F7F3EA"/>
            <w:tcBorders>
              <w:bottom w:sz="6" w:val="single" w:color="E2E8F0"/>
            </w:tcBorders>
          </w:tcPr>
          <w:p>
            <w:pPr>
              <w:spacing w:after="0"/>
            </w:pPr>
            <w:r/>
            <w:r>
              <w:rPr>
                <w:rFonts w:ascii="Aptos" w:hAnsi="Aptos"/>
                <w:b/>
                <w:color w:val="071A2F"/>
                <w:sz w:val="17"/>
              </w:rPr>
              <w:t>SCREEN / COMPONENT</w:t>
            </w:r>
          </w:p>
        </w:tc>
        <w:tc>
          <w:tcPr>
            <w:tcW w:type="dxa" w:w="6048"/>
            <w:shd w:fill="F7F3EA"/>
            <w:tcBorders>
              <w:bottom w:sz="6" w:val="single" w:color="E2E8F0"/>
            </w:tcBorders>
          </w:tcPr>
          <w:p>
            <w:pPr>
              <w:spacing w:after="0"/>
            </w:pPr>
            <w:r/>
            <w:r>
              <w:rPr>
                <w:rFonts w:ascii="Aptos" w:hAnsi="Aptos"/>
                <w:b/>
                <w:color w:val="071A2F"/>
                <w:sz w:val="17"/>
              </w:rPr>
              <w:t>DESIGN DIRECTION</w:t>
            </w:r>
          </w:p>
        </w:tc>
      </w:tr>
      <w:tr>
        <w:trPr>
          <w:cantSplit/>
        </w:trPr>
        <w:tc>
          <w:tcPr>
            <w:tcW w:type="dxa" w:w="2880"/>
            <w:vAlign w:val="top"/>
            <w:tcBorders>
              <w:top w:sz="4" w:val="single" w:color="E2E8F0"/>
              <w:left w:sz="4" w:val="single" w:color="FFFFFF"/>
              <w:bottom w:sz="4" w:val="single" w:color="E2E8F0"/>
              <w:right w:sz="4" w:val="single" w:color="FFFFFF"/>
            </w:tcBorders>
          </w:tcPr>
          <w:p>
            <w:pPr>
              <w:spacing w:after="0"/>
            </w:pPr>
            <w:r/>
            <w:r>
              <w:rPr>
                <w:rFonts w:ascii="Aptos" w:hAnsi="Aptos"/>
                <w:b/>
                <w:color w:val="071A2F"/>
                <w:sz w:val="18"/>
              </w:rPr>
              <w:t>Hero screen</w:t>
            </w:r>
          </w:p>
        </w:tc>
        <w:tc>
          <w:tcPr>
            <w:tcW w:type="dxa" w:w="6048"/>
            <w:vAlign w:val="top"/>
            <w:tcBorders>
              <w:top w:sz="4" w:val="single" w:color="E2E8F0"/>
              <w:left w:sz="4" w:val="single" w:color="FFFFFF"/>
              <w:bottom w:sz="4" w:val="single" w:color="E2E8F0"/>
              <w:right w:sz="4" w:val="single" w:color="FFFFFF"/>
            </w:tcBorders>
          </w:tcPr>
          <w:p>
            <w:pPr>
              <w:spacing w:after="0"/>
            </w:pPr>
            <w:r/>
            <w:r>
              <w:rPr>
                <w:rFonts w:ascii="Aptos" w:hAnsi="Aptos"/>
                <w:b w:val="0"/>
                <w:color w:val="475569"/>
                <w:sz w:val="18"/>
              </w:rPr>
              <w:t>Headline, one-line promise, two buttons: Build a Prompt, Download Foundation Guide. Include the operating principle as a callout.</w:t>
            </w:r>
          </w:p>
        </w:tc>
      </w:tr>
      <w:tr>
        <w:trPr>
          <w:cantSplit/>
        </w:trPr>
        <w:tc>
          <w:tcPr>
            <w:tcW w:type="dxa" w:w="2880"/>
            <w:vAlign w:val="top"/>
            <w:tcBorders>
              <w:top w:sz="4" w:val="single" w:color="E2E8F0"/>
              <w:left w:sz="4" w:val="single" w:color="FFFFFF"/>
              <w:bottom w:sz="4" w:val="single" w:color="E2E8F0"/>
              <w:right w:sz="4" w:val="single" w:color="FFFFFF"/>
            </w:tcBorders>
          </w:tcPr>
          <w:p>
            <w:pPr>
              <w:spacing w:after="0"/>
            </w:pPr>
            <w:r/>
            <w:r>
              <w:rPr>
                <w:rFonts w:ascii="Aptos" w:hAnsi="Aptos"/>
                <w:b/>
                <w:color w:val="071A2F"/>
                <w:sz w:val="18"/>
              </w:rPr>
              <w:t>Prompt type picker</w:t>
            </w:r>
          </w:p>
        </w:tc>
        <w:tc>
          <w:tcPr>
            <w:tcW w:type="dxa" w:w="6048"/>
            <w:vAlign w:val="top"/>
            <w:tcBorders>
              <w:top w:sz="4" w:val="single" w:color="E2E8F0"/>
              <w:left w:sz="4" w:val="single" w:color="FFFFFF"/>
              <w:bottom w:sz="4" w:val="single" w:color="E2E8F0"/>
              <w:right w:sz="4" w:val="single" w:color="FFFFFF"/>
            </w:tcBorders>
          </w:tcPr>
          <w:p>
            <w:pPr>
              <w:spacing w:after="0"/>
            </w:pPr>
            <w:r/>
            <w:r>
              <w:rPr>
                <w:rFonts w:ascii="Aptos" w:hAnsi="Aptos"/>
                <w:b w:val="0"/>
                <w:color w:val="475569"/>
                <w:sz w:val="18"/>
              </w:rPr>
              <w:t>Card grid with prompt types. Each card shows use case, example, and risk warning.</w:t>
            </w:r>
          </w:p>
        </w:tc>
      </w:tr>
      <w:tr>
        <w:trPr>
          <w:cantSplit/>
        </w:trPr>
        <w:tc>
          <w:tcPr>
            <w:tcW w:type="dxa" w:w="2880"/>
            <w:vAlign w:val="top"/>
            <w:tcBorders>
              <w:top w:sz="4" w:val="single" w:color="E2E8F0"/>
              <w:left w:sz="4" w:val="single" w:color="FFFFFF"/>
              <w:bottom w:sz="4" w:val="single" w:color="E2E8F0"/>
              <w:right w:sz="4" w:val="single" w:color="FFFFFF"/>
            </w:tcBorders>
          </w:tcPr>
          <w:p>
            <w:pPr>
              <w:spacing w:after="0"/>
            </w:pPr>
            <w:r/>
            <w:r>
              <w:rPr>
                <w:rFonts w:ascii="Aptos" w:hAnsi="Aptos"/>
                <w:b/>
                <w:color w:val="071A2F"/>
                <w:sz w:val="18"/>
              </w:rPr>
              <w:t>Data safety gate</w:t>
            </w:r>
          </w:p>
        </w:tc>
        <w:tc>
          <w:tcPr>
            <w:tcW w:type="dxa" w:w="6048"/>
            <w:vAlign w:val="top"/>
            <w:tcBorders>
              <w:top w:sz="4" w:val="single" w:color="E2E8F0"/>
              <w:left w:sz="4" w:val="single" w:color="FFFFFF"/>
              <w:bottom w:sz="4" w:val="single" w:color="E2E8F0"/>
              <w:right w:sz="4" w:val="single" w:color="FFFFFF"/>
            </w:tcBorders>
          </w:tcPr>
          <w:p>
            <w:pPr>
              <w:spacing w:after="0"/>
            </w:pPr>
            <w:r/>
            <w:r>
              <w:rPr>
                <w:rFonts w:ascii="Aptos" w:hAnsi="Aptos"/>
                <w:b w:val="0"/>
                <w:color w:val="475569"/>
                <w:sz w:val="18"/>
              </w:rPr>
              <w:t>Prominent data class selector. Include placeholder examples and a red block state for prohibited data.</w:t>
            </w:r>
          </w:p>
        </w:tc>
      </w:tr>
      <w:tr>
        <w:trPr>
          <w:cantSplit/>
        </w:trPr>
        <w:tc>
          <w:tcPr>
            <w:tcW w:type="dxa" w:w="2880"/>
            <w:vAlign w:val="top"/>
            <w:tcBorders>
              <w:top w:sz="4" w:val="single" w:color="E2E8F0"/>
              <w:left w:sz="4" w:val="single" w:color="FFFFFF"/>
              <w:bottom w:sz="4" w:val="single" w:color="E2E8F0"/>
              <w:right w:sz="4" w:val="single" w:color="FFFFFF"/>
            </w:tcBorders>
          </w:tcPr>
          <w:p>
            <w:pPr>
              <w:spacing w:after="0"/>
            </w:pPr>
            <w:r/>
            <w:r>
              <w:rPr>
                <w:rFonts w:ascii="Aptos" w:hAnsi="Aptos"/>
                <w:b/>
                <w:color w:val="071A2F"/>
                <w:sz w:val="18"/>
              </w:rPr>
              <w:t>Prompt details form</w:t>
            </w:r>
          </w:p>
        </w:tc>
        <w:tc>
          <w:tcPr>
            <w:tcW w:type="dxa" w:w="6048"/>
            <w:vAlign w:val="top"/>
            <w:tcBorders>
              <w:top w:sz="4" w:val="single" w:color="E2E8F0"/>
              <w:left w:sz="4" w:val="single" w:color="FFFFFF"/>
              <w:bottom w:sz="4" w:val="single" w:color="E2E8F0"/>
              <w:right w:sz="4" w:val="single" w:color="FFFFFF"/>
            </w:tcBorders>
          </w:tcPr>
          <w:p>
            <w:pPr>
              <w:spacing w:after="0"/>
            </w:pPr>
            <w:r/>
            <w:r>
              <w:rPr>
                <w:rFonts w:ascii="Aptos" w:hAnsi="Aptos"/>
                <w:b w:val="0"/>
                <w:color w:val="475569"/>
                <w:sz w:val="18"/>
              </w:rPr>
              <w:t>Role, task, source, constraints, output format, review standard, escalation trigger.</w:t>
            </w:r>
          </w:p>
        </w:tc>
      </w:tr>
      <w:tr>
        <w:trPr>
          <w:cantSplit/>
        </w:trPr>
        <w:tc>
          <w:tcPr>
            <w:tcW w:type="dxa" w:w="2880"/>
            <w:vAlign w:val="top"/>
            <w:tcBorders>
              <w:top w:sz="4" w:val="single" w:color="E2E8F0"/>
              <w:left w:sz="4" w:val="single" w:color="FFFFFF"/>
              <w:bottom w:sz="4" w:val="single" w:color="E2E8F0"/>
              <w:right w:sz="4" w:val="single" w:color="FFFFFF"/>
            </w:tcBorders>
          </w:tcPr>
          <w:p>
            <w:pPr>
              <w:spacing w:after="0"/>
            </w:pPr>
            <w:r/>
            <w:r>
              <w:rPr>
                <w:rFonts w:ascii="Aptos" w:hAnsi="Aptos"/>
                <w:b/>
                <w:color w:val="071A2F"/>
                <w:sz w:val="18"/>
              </w:rPr>
              <w:t>Live prompt preview</w:t>
            </w:r>
          </w:p>
        </w:tc>
        <w:tc>
          <w:tcPr>
            <w:tcW w:type="dxa" w:w="6048"/>
            <w:vAlign w:val="top"/>
            <w:tcBorders>
              <w:top w:sz="4" w:val="single" w:color="E2E8F0"/>
              <w:left w:sz="4" w:val="single" w:color="FFFFFF"/>
              <w:bottom w:sz="4" w:val="single" w:color="E2E8F0"/>
              <w:right w:sz="4" w:val="single" w:color="FFFFFF"/>
            </w:tcBorders>
          </w:tcPr>
          <w:p>
            <w:pPr>
              <w:spacing w:after="0"/>
            </w:pPr>
            <w:r/>
            <w:r>
              <w:rPr>
                <w:rFonts w:ascii="Aptos" w:hAnsi="Aptos"/>
                <w:b w:val="0"/>
                <w:color w:val="475569"/>
                <w:sz w:val="18"/>
              </w:rPr>
              <w:t>Shows generated prompt in a code-style panel. Completeness indicator and risk lane badge.</w:t>
            </w:r>
          </w:p>
        </w:tc>
      </w:tr>
      <w:tr>
        <w:trPr>
          <w:cantSplit/>
        </w:trPr>
        <w:tc>
          <w:tcPr>
            <w:tcW w:type="dxa" w:w="2880"/>
            <w:vAlign w:val="top"/>
            <w:tcBorders>
              <w:top w:sz="4" w:val="single" w:color="E2E8F0"/>
              <w:left w:sz="4" w:val="single" w:color="FFFFFF"/>
              <w:bottom w:sz="4" w:val="single" w:color="E2E8F0"/>
              <w:right w:sz="4" w:val="single" w:color="FFFFFF"/>
            </w:tcBorders>
          </w:tcPr>
          <w:p>
            <w:pPr>
              <w:spacing w:after="0"/>
            </w:pPr>
            <w:r/>
            <w:r>
              <w:rPr>
                <w:rFonts w:ascii="Aptos" w:hAnsi="Aptos"/>
                <w:b/>
                <w:color w:val="071A2F"/>
                <w:sz w:val="18"/>
              </w:rPr>
              <w:t>Review checklist</w:t>
            </w:r>
          </w:p>
        </w:tc>
        <w:tc>
          <w:tcPr>
            <w:tcW w:type="dxa" w:w="6048"/>
            <w:vAlign w:val="top"/>
            <w:tcBorders>
              <w:top w:sz="4" w:val="single" w:color="E2E8F0"/>
              <w:left w:sz="4" w:val="single" w:color="FFFFFF"/>
              <w:bottom w:sz="4" w:val="single" w:color="E2E8F0"/>
              <w:right w:sz="4" w:val="single" w:color="FFFFFF"/>
            </w:tcBorders>
          </w:tcPr>
          <w:p>
            <w:pPr>
              <w:spacing w:after="0"/>
            </w:pPr>
            <w:r/>
            <w:r>
              <w:rPr>
                <w:rFonts w:ascii="Aptos" w:hAnsi="Aptos"/>
                <w:b w:val="0"/>
                <w:color w:val="475569"/>
                <w:sz w:val="18"/>
              </w:rPr>
              <w:t>Checkboxes before copying: sensitive data removed, approved tool, draft-only, [VERIFY] used, reviewer named.</w:t>
            </w:r>
          </w:p>
        </w:tc>
      </w:tr>
      <w:tr>
        <w:trPr>
          <w:cantSplit/>
        </w:trPr>
        <w:tc>
          <w:tcPr>
            <w:tcW w:type="dxa" w:w="2880"/>
            <w:vAlign w:val="top"/>
            <w:tcBorders>
              <w:top w:sz="4" w:val="single" w:color="E2E8F0"/>
              <w:left w:sz="4" w:val="single" w:color="FFFFFF"/>
              <w:bottom w:sz="4" w:val="single" w:color="E2E8F0"/>
              <w:right w:sz="4" w:val="single" w:color="FFFFFF"/>
            </w:tcBorders>
          </w:tcPr>
          <w:p>
            <w:pPr>
              <w:spacing w:after="0"/>
            </w:pPr>
            <w:r/>
            <w:r>
              <w:rPr>
                <w:rFonts w:ascii="Aptos" w:hAnsi="Aptos"/>
                <w:b/>
                <w:color w:val="071A2F"/>
                <w:sz w:val="18"/>
              </w:rPr>
              <w:t>Export state</w:t>
            </w:r>
          </w:p>
        </w:tc>
        <w:tc>
          <w:tcPr>
            <w:tcW w:type="dxa" w:w="6048"/>
            <w:vAlign w:val="top"/>
            <w:tcBorders>
              <w:top w:sz="4" w:val="single" w:color="E2E8F0"/>
              <w:left w:sz="4" w:val="single" w:color="FFFFFF"/>
              <w:bottom w:sz="4" w:val="single" w:color="E2E8F0"/>
              <w:right w:sz="4" w:val="single" w:color="FFFFFF"/>
            </w:tcBorders>
          </w:tcPr>
          <w:p>
            <w:pPr>
              <w:spacing w:after="0"/>
            </w:pPr>
            <w:r/>
            <w:r>
              <w:rPr>
                <w:rFonts w:ascii="Aptos" w:hAnsi="Aptos"/>
                <w:b w:val="0"/>
                <w:color w:val="475569"/>
                <w:sz w:val="18"/>
              </w:rPr>
              <w:t>Copy prompt, download .md, download prompt card, reset, save to toolkit if logged-in.</w:t>
            </w:r>
          </w:p>
        </w:tc>
      </w:tr>
      <w:tr>
        <w:trPr>
          <w:cantSplit/>
        </w:trPr>
        <w:tc>
          <w:tcPr>
            <w:tcW w:type="dxa" w:w="2880"/>
            <w:vAlign w:val="top"/>
            <w:tcBorders>
              <w:top w:sz="4" w:val="single" w:color="E2E8F0"/>
              <w:left w:sz="4" w:val="single" w:color="FFFFFF"/>
              <w:bottom w:sz="4" w:val="single" w:color="E2E8F0"/>
              <w:right w:sz="4" w:val="single" w:color="FFFFFF"/>
            </w:tcBorders>
          </w:tcPr>
          <w:p>
            <w:pPr>
              <w:spacing w:after="0"/>
            </w:pPr>
            <w:r/>
            <w:r>
              <w:rPr>
                <w:rFonts w:ascii="Aptos" w:hAnsi="Aptos"/>
                <w:b/>
                <w:color w:val="071A2F"/>
                <w:sz w:val="18"/>
              </w:rPr>
              <w:t>Template library</w:t>
            </w:r>
          </w:p>
        </w:tc>
        <w:tc>
          <w:tcPr>
            <w:tcW w:type="dxa" w:w="6048"/>
            <w:vAlign w:val="top"/>
            <w:tcBorders>
              <w:top w:sz="4" w:val="single" w:color="E2E8F0"/>
              <w:left w:sz="4" w:val="single" w:color="FFFFFF"/>
              <w:bottom w:sz="4" w:val="single" w:color="E2E8F0"/>
              <w:right w:sz="4" w:val="single" w:color="FFFFFF"/>
            </w:tcBorders>
          </w:tcPr>
          <w:p>
            <w:pPr>
              <w:spacing w:after="0"/>
            </w:pPr>
            <w:r/>
            <w:r>
              <w:rPr>
                <w:rFonts w:ascii="Aptos" w:hAnsi="Aptos"/>
                <w:b w:val="0"/>
                <w:color w:val="475569"/>
                <w:sz w:val="18"/>
              </w:rPr>
              <w:t>Filterable examples by role: Retail, Operations, Marketing, Lending, BSA/AML, Compliance, Training, Executive.</w:t>
            </w:r>
          </w:p>
        </w:tc>
      </w:tr>
    </w:tbl>
    <w:p>
      <w:r>
        <w:br w:type="page"/>
      </w:r>
    </w:p>
    <w:p>
      <w:pPr>
        <w:pStyle w:val="Heading1"/>
        <w:spacing w:before="320" w:after="120"/>
      </w:pPr>
      <w:r>
        <w:t>13. Developer requirements</w:t>
      </w:r>
    </w:p>
    <w:p>
      <w:pPr>
        <w:spacing w:before="0" w:after="120" w:line="259" w:lineRule="auto"/>
      </w:pPr>
      <w:r>
        <w:rPr>
          <w:rFonts w:ascii="Aptos" w:hAnsi="Aptos"/>
          <w:b w:val="0"/>
          <w:i w:val="0"/>
        </w:rPr>
        <w:t>The MVP can be deterministic. It does not need an AI call to generate the prompt. The tool can assemble a prompt from structured fields and selected templates. This is safer, cheaper, and easier to validate.</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2880"/>
            <w:shd w:fill="F7F3EA"/>
            <w:tcBorders>
              <w:bottom w:sz="6" w:val="single" w:color="E2E8F0"/>
            </w:tcBorders>
          </w:tcPr>
          <w:p>
            <w:pPr>
              <w:spacing w:after="0"/>
            </w:pPr>
            <w:r/>
            <w:r>
              <w:rPr>
                <w:rFonts w:ascii="Aptos" w:hAnsi="Aptos"/>
                <w:b/>
                <w:color w:val="071A2F"/>
                <w:sz w:val="17"/>
              </w:rPr>
              <w:t>REQUIREMENT</w:t>
            </w:r>
          </w:p>
        </w:tc>
        <w:tc>
          <w:tcPr>
            <w:tcW w:type="dxa" w:w="6048"/>
            <w:shd w:fill="F7F3EA"/>
            <w:tcBorders>
              <w:bottom w:sz="6" w:val="single" w:color="E2E8F0"/>
            </w:tcBorders>
          </w:tcPr>
          <w:p>
            <w:pPr>
              <w:spacing w:after="0"/>
            </w:pPr>
            <w:r/>
            <w:r>
              <w:rPr>
                <w:rFonts w:ascii="Aptos" w:hAnsi="Aptos"/>
                <w:b/>
                <w:color w:val="071A2F"/>
                <w:sz w:val="17"/>
              </w:rPr>
              <w:t>IMPLEMENTATION NOTE</w:t>
            </w:r>
          </w:p>
        </w:tc>
      </w:tr>
      <w:tr>
        <w:trPr>
          <w:cantSplit/>
        </w:trPr>
        <w:tc>
          <w:tcPr>
            <w:tcW w:type="dxa" w:w="2880"/>
            <w:vAlign w:val="top"/>
            <w:tcBorders>
              <w:top w:sz="4" w:val="single" w:color="E2E8F0"/>
              <w:left w:sz="4" w:val="single" w:color="FFFFFF"/>
              <w:bottom w:sz="4" w:val="single" w:color="E2E8F0"/>
              <w:right w:sz="4" w:val="single" w:color="FFFFFF"/>
            </w:tcBorders>
          </w:tcPr>
          <w:p>
            <w:pPr>
              <w:spacing w:after="0"/>
            </w:pPr>
            <w:r/>
            <w:r>
              <w:rPr>
                <w:rFonts w:ascii="Aptos" w:hAnsi="Aptos"/>
                <w:b/>
                <w:color w:val="071A2F"/>
                <w:sz w:val="18"/>
              </w:rPr>
              <w:t>No default server retention</w:t>
            </w:r>
          </w:p>
        </w:tc>
        <w:tc>
          <w:tcPr>
            <w:tcW w:type="dxa" w:w="6048"/>
            <w:vAlign w:val="top"/>
            <w:tcBorders>
              <w:top w:sz="4" w:val="single" w:color="E2E8F0"/>
              <w:left w:sz="4" w:val="single" w:color="FFFFFF"/>
              <w:bottom w:sz="4" w:val="single" w:color="E2E8F0"/>
              <w:right w:sz="4" w:val="single" w:color="FFFFFF"/>
            </w:tcBorders>
          </w:tcPr>
          <w:p>
            <w:pPr>
              <w:spacing w:after="0"/>
            </w:pPr>
            <w:r/>
            <w:r>
              <w:rPr>
                <w:rFonts w:ascii="Aptos" w:hAnsi="Aptos"/>
                <w:b w:val="0"/>
                <w:color w:val="475569"/>
                <w:sz w:val="18"/>
              </w:rPr>
              <w:t>Do not store user-entered source text in the MVP. The tool should run client-side unless the user explicitly saves.</w:t>
            </w:r>
          </w:p>
        </w:tc>
      </w:tr>
      <w:tr>
        <w:trPr>
          <w:cantSplit/>
        </w:trPr>
        <w:tc>
          <w:tcPr>
            <w:tcW w:type="dxa" w:w="2880"/>
            <w:vAlign w:val="top"/>
            <w:tcBorders>
              <w:top w:sz="4" w:val="single" w:color="E2E8F0"/>
              <w:left w:sz="4" w:val="single" w:color="FFFFFF"/>
              <w:bottom w:sz="4" w:val="single" w:color="E2E8F0"/>
              <w:right w:sz="4" w:val="single" w:color="FFFFFF"/>
            </w:tcBorders>
          </w:tcPr>
          <w:p>
            <w:pPr>
              <w:spacing w:after="0"/>
            </w:pPr>
            <w:r/>
            <w:r>
              <w:rPr>
                <w:rFonts w:ascii="Aptos" w:hAnsi="Aptos"/>
                <w:b/>
                <w:color w:val="071A2F"/>
                <w:sz w:val="18"/>
              </w:rPr>
              <w:t>Deterministic prompt assembly</w:t>
            </w:r>
          </w:p>
        </w:tc>
        <w:tc>
          <w:tcPr>
            <w:tcW w:type="dxa" w:w="6048"/>
            <w:vAlign w:val="top"/>
            <w:tcBorders>
              <w:top w:sz="4" w:val="single" w:color="E2E8F0"/>
              <w:left w:sz="4" w:val="single" w:color="FFFFFF"/>
              <w:bottom w:sz="4" w:val="single" w:color="E2E8F0"/>
              <w:right w:sz="4" w:val="single" w:color="FFFFFF"/>
            </w:tcBorders>
          </w:tcPr>
          <w:p>
            <w:pPr>
              <w:spacing w:after="0"/>
            </w:pPr>
            <w:r/>
            <w:r>
              <w:rPr>
                <w:rFonts w:ascii="Aptos" w:hAnsi="Aptos"/>
                <w:b w:val="0"/>
                <w:color w:val="475569"/>
                <w:sz w:val="18"/>
              </w:rPr>
              <w:t>Prompt output is built from selected prompt type, fields, risk lane, output format, and review settings.</w:t>
            </w:r>
          </w:p>
        </w:tc>
      </w:tr>
      <w:tr>
        <w:trPr>
          <w:cantSplit/>
        </w:trPr>
        <w:tc>
          <w:tcPr>
            <w:tcW w:type="dxa" w:w="2880"/>
            <w:vAlign w:val="top"/>
            <w:tcBorders>
              <w:top w:sz="4" w:val="single" w:color="E2E8F0"/>
              <w:left w:sz="4" w:val="single" w:color="FFFFFF"/>
              <w:bottom w:sz="4" w:val="single" w:color="E2E8F0"/>
              <w:right w:sz="4" w:val="single" w:color="FFFFFF"/>
            </w:tcBorders>
          </w:tcPr>
          <w:p>
            <w:pPr>
              <w:spacing w:after="0"/>
            </w:pPr>
            <w:r/>
            <w:r>
              <w:rPr>
                <w:rFonts w:ascii="Aptos" w:hAnsi="Aptos"/>
                <w:b/>
                <w:color w:val="071A2F"/>
                <w:sz w:val="18"/>
              </w:rPr>
              <w:t>Risk gate logic</w:t>
            </w:r>
          </w:p>
        </w:tc>
        <w:tc>
          <w:tcPr>
            <w:tcW w:type="dxa" w:w="6048"/>
            <w:vAlign w:val="top"/>
            <w:tcBorders>
              <w:top w:sz="4" w:val="single" w:color="E2E8F0"/>
              <w:left w:sz="4" w:val="single" w:color="FFFFFF"/>
              <w:bottom w:sz="4" w:val="single" w:color="E2E8F0"/>
              <w:right w:sz="4" w:val="single" w:color="FFFFFF"/>
            </w:tcBorders>
          </w:tcPr>
          <w:p>
            <w:pPr>
              <w:spacing w:after="0"/>
            </w:pPr>
            <w:r/>
            <w:r>
              <w:rPr>
                <w:rFonts w:ascii="Aptos" w:hAnsi="Aptos"/>
                <w:b w:val="0"/>
                <w:color w:val="475569"/>
                <w:sz w:val="18"/>
              </w:rPr>
              <w:t>If public tool + prohibited data class, block. If customer/examiner/regulated output, require reviewer. If decisioning domain, show Red escalation.</w:t>
            </w:r>
          </w:p>
        </w:tc>
      </w:tr>
      <w:tr>
        <w:trPr>
          <w:cantSplit/>
        </w:trPr>
        <w:tc>
          <w:tcPr>
            <w:tcW w:type="dxa" w:w="2880"/>
            <w:vAlign w:val="top"/>
            <w:tcBorders>
              <w:top w:sz="4" w:val="single" w:color="E2E8F0"/>
              <w:left w:sz="4" w:val="single" w:color="FFFFFF"/>
              <w:bottom w:sz="4" w:val="single" w:color="E2E8F0"/>
              <w:right w:sz="4" w:val="single" w:color="FFFFFF"/>
            </w:tcBorders>
          </w:tcPr>
          <w:p>
            <w:pPr>
              <w:spacing w:after="0"/>
            </w:pPr>
            <w:r/>
            <w:r>
              <w:rPr>
                <w:rFonts w:ascii="Aptos" w:hAnsi="Aptos"/>
                <w:b/>
                <w:color w:val="071A2F"/>
                <w:sz w:val="18"/>
              </w:rPr>
              <w:t>Export</w:t>
            </w:r>
          </w:p>
        </w:tc>
        <w:tc>
          <w:tcPr>
            <w:tcW w:type="dxa" w:w="6048"/>
            <w:vAlign w:val="top"/>
            <w:tcBorders>
              <w:top w:sz="4" w:val="single" w:color="E2E8F0"/>
              <w:left w:sz="4" w:val="single" w:color="FFFFFF"/>
              <w:bottom w:sz="4" w:val="single" w:color="E2E8F0"/>
              <w:right w:sz="4" w:val="single" w:color="FFFFFF"/>
            </w:tcBorders>
          </w:tcPr>
          <w:p>
            <w:pPr>
              <w:spacing w:after="0"/>
            </w:pPr>
            <w:r/>
            <w:r>
              <w:rPr>
                <w:rFonts w:ascii="Aptos" w:hAnsi="Aptos"/>
                <w:b w:val="0"/>
                <w:color w:val="475569"/>
                <w:sz w:val="18"/>
              </w:rPr>
              <w:t>Copy to clipboard and download .md. Export should include metadata: prompt type, risk lane, intended tool, reviewer, date, and prompt text.</w:t>
            </w:r>
          </w:p>
        </w:tc>
      </w:tr>
      <w:tr>
        <w:trPr>
          <w:cantSplit/>
        </w:trPr>
        <w:tc>
          <w:tcPr>
            <w:tcW w:type="dxa" w:w="2880"/>
            <w:vAlign w:val="top"/>
            <w:tcBorders>
              <w:top w:sz="4" w:val="single" w:color="E2E8F0"/>
              <w:left w:sz="4" w:val="single" w:color="FFFFFF"/>
              <w:bottom w:sz="4" w:val="single" w:color="E2E8F0"/>
              <w:right w:sz="4" w:val="single" w:color="FFFFFF"/>
            </w:tcBorders>
          </w:tcPr>
          <w:p>
            <w:pPr>
              <w:spacing w:after="0"/>
            </w:pPr>
            <w:r/>
            <w:r>
              <w:rPr>
                <w:rFonts w:ascii="Aptos" w:hAnsi="Aptos"/>
                <w:b/>
                <w:color w:val="071A2F"/>
                <w:sz w:val="18"/>
              </w:rPr>
              <w:t>Accessibility</w:t>
            </w:r>
          </w:p>
        </w:tc>
        <w:tc>
          <w:tcPr>
            <w:tcW w:type="dxa" w:w="6048"/>
            <w:vAlign w:val="top"/>
            <w:tcBorders>
              <w:top w:sz="4" w:val="single" w:color="E2E8F0"/>
              <w:left w:sz="4" w:val="single" w:color="FFFFFF"/>
              <w:bottom w:sz="4" w:val="single" w:color="E2E8F0"/>
              <w:right w:sz="4" w:val="single" w:color="FFFFFF"/>
            </w:tcBorders>
          </w:tcPr>
          <w:p>
            <w:pPr>
              <w:spacing w:after="0"/>
            </w:pPr>
            <w:r/>
            <w:r>
              <w:rPr>
                <w:rFonts w:ascii="Aptos" w:hAnsi="Aptos"/>
                <w:b w:val="0"/>
                <w:color w:val="475569"/>
                <w:sz w:val="18"/>
              </w:rPr>
              <w:t>Keyboard navigation, visible focus state, color + text labels for risk lanes, readable contrast, form labels.</w:t>
            </w:r>
          </w:p>
        </w:tc>
      </w:tr>
      <w:tr>
        <w:trPr>
          <w:cantSplit/>
        </w:trPr>
        <w:tc>
          <w:tcPr>
            <w:tcW w:type="dxa" w:w="2880"/>
            <w:vAlign w:val="top"/>
            <w:tcBorders>
              <w:top w:sz="4" w:val="single" w:color="E2E8F0"/>
              <w:left w:sz="4" w:val="single" w:color="FFFFFF"/>
              <w:bottom w:sz="4" w:val="single" w:color="E2E8F0"/>
              <w:right w:sz="4" w:val="single" w:color="FFFFFF"/>
            </w:tcBorders>
          </w:tcPr>
          <w:p>
            <w:pPr>
              <w:spacing w:after="0"/>
            </w:pPr>
            <w:r/>
            <w:r>
              <w:rPr>
                <w:rFonts w:ascii="Aptos" w:hAnsi="Aptos"/>
                <w:b/>
                <w:color w:val="071A2F"/>
                <w:sz w:val="18"/>
              </w:rPr>
              <w:t>Analytics</w:t>
            </w:r>
          </w:p>
        </w:tc>
        <w:tc>
          <w:tcPr>
            <w:tcW w:type="dxa" w:w="6048"/>
            <w:vAlign w:val="top"/>
            <w:tcBorders>
              <w:top w:sz="4" w:val="single" w:color="E2E8F0"/>
              <w:left w:sz="4" w:val="single" w:color="FFFFFF"/>
              <w:bottom w:sz="4" w:val="single" w:color="E2E8F0"/>
              <w:right w:sz="4" w:val="single" w:color="FFFFFF"/>
            </w:tcBorders>
          </w:tcPr>
          <w:p>
            <w:pPr>
              <w:spacing w:after="0"/>
            </w:pPr>
            <w:r/>
            <w:r>
              <w:rPr>
                <w:rFonts w:ascii="Aptos" w:hAnsi="Aptos"/>
                <w:b w:val="0"/>
                <w:color w:val="475569"/>
                <w:sz w:val="18"/>
              </w:rPr>
              <w:t>Track template selected, risk lane, export clicked, block events. Do not log raw prompt content by default.</w:t>
            </w:r>
          </w:p>
        </w:tc>
      </w:tr>
      <w:tr>
        <w:trPr>
          <w:cantSplit/>
        </w:trPr>
        <w:tc>
          <w:tcPr>
            <w:tcW w:type="dxa" w:w="2880"/>
            <w:vAlign w:val="top"/>
            <w:tcBorders>
              <w:top w:sz="4" w:val="single" w:color="E2E8F0"/>
              <w:left w:sz="4" w:val="single" w:color="FFFFFF"/>
              <w:bottom w:sz="4" w:val="single" w:color="E2E8F0"/>
              <w:right w:sz="4" w:val="single" w:color="FFFFFF"/>
            </w:tcBorders>
          </w:tcPr>
          <w:p>
            <w:pPr>
              <w:spacing w:after="0"/>
            </w:pPr>
            <w:r/>
            <w:r>
              <w:rPr>
                <w:rFonts w:ascii="Aptos" w:hAnsi="Aptos"/>
                <w:b/>
                <w:color w:val="071A2F"/>
                <w:sz w:val="18"/>
              </w:rPr>
              <w:t>Admin content</w:t>
            </w:r>
          </w:p>
        </w:tc>
        <w:tc>
          <w:tcPr>
            <w:tcW w:type="dxa" w:w="6048"/>
            <w:vAlign w:val="top"/>
            <w:tcBorders>
              <w:top w:sz="4" w:val="single" w:color="E2E8F0"/>
              <w:left w:sz="4" w:val="single" w:color="FFFFFF"/>
              <w:bottom w:sz="4" w:val="single" w:color="E2E8F0"/>
              <w:right w:sz="4" w:val="single" w:color="FFFFFF"/>
            </w:tcBorders>
          </w:tcPr>
          <w:p>
            <w:pPr>
              <w:spacing w:after="0"/>
            </w:pPr>
            <w:r/>
            <w:r>
              <w:rPr>
                <w:rFonts w:ascii="Aptos" w:hAnsi="Aptos"/>
                <w:b w:val="0"/>
                <w:color w:val="475569"/>
                <w:sz w:val="18"/>
              </w:rPr>
              <w:t>Prompt templates and placeholder library should live in editable JSON or CMS so curriculum can update without code deploy.</w:t>
            </w:r>
          </w:p>
        </w:tc>
      </w:tr>
      <w:tr>
        <w:trPr>
          <w:cantSplit/>
        </w:trPr>
        <w:tc>
          <w:tcPr>
            <w:tcW w:type="dxa" w:w="2880"/>
            <w:vAlign w:val="top"/>
            <w:tcBorders>
              <w:top w:sz="4" w:val="single" w:color="E2E8F0"/>
              <w:left w:sz="4" w:val="single" w:color="FFFFFF"/>
              <w:bottom w:sz="4" w:val="single" w:color="E2E8F0"/>
              <w:right w:sz="4" w:val="single" w:color="FFFFFF"/>
            </w:tcBorders>
          </w:tcPr>
          <w:p>
            <w:pPr>
              <w:spacing w:after="0"/>
            </w:pPr>
            <w:r/>
            <w:r>
              <w:rPr>
                <w:rFonts w:ascii="Aptos" w:hAnsi="Aptos"/>
                <w:b/>
                <w:color w:val="071A2F"/>
                <w:sz w:val="18"/>
              </w:rPr>
              <w:t>Security</w:t>
            </w:r>
          </w:p>
        </w:tc>
        <w:tc>
          <w:tcPr>
            <w:tcW w:type="dxa" w:w="6048"/>
            <w:vAlign w:val="top"/>
            <w:tcBorders>
              <w:top w:sz="4" w:val="single" w:color="E2E8F0"/>
              <w:left w:sz="4" w:val="single" w:color="FFFFFF"/>
              <w:bottom w:sz="4" w:val="single" w:color="E2E8F0"/>
              <w:right w:sz="4" w:val="single" w:color="FFFFFF"/>
            </w:tcBorders>
          </w:tcPr>
          <w:p>
            <w:pPr>
              <w:spacing w:after="0"/>
            </w:pPr>
            <w:r/>
            <w:r>
              <w:rPr>
                <w:rFonts w:ascii="Aptos" w:hAnsi="Aptos"/>
                <w:b w:val="0"/>
                <w:color w:val="475569"/>
                <w:sz w:val="18"/>
              </w:rPr>
              <w:t>No API keys in front-end. Sanitize input display. Do not execute generated code. Treat prompt text as untrusted content.</w:t>
            </w:r>
          </w:p>
        </w:tc>
      </w:tr>
    </w:tbl>
    <w:p>
      <w:r>
        <w:br w:type="page"/>
      </w:r>
    </w:p>
    <w:p>
      <w:pPr>
        <w:pStyle w:val="Heading1"/>
        <w:spacing w:before="320" w:after="120"/>
      </w:pPr>
      <w:r>
        <w:t>14. Suggested data model</w:t>
      </w:r>
    </w:p>
    <w:tbl>
      <w:tblPr>
        <w:tblW w:type="auto" w:w="0"/>
        <w:jc w:val="center"/>
        <w:tblLook w:firstColumn="1" w:firstRow="1" w:lastColumn="0" w:lastRow="0" w:noHBand="0" w:noVBand="1" w:val="04A0"/>
      </w:tblPr>
      <w:tblGrid>
        <w:gridCol w:w="10282"/>
      </w:tblGrid>
      <w:tr>
        <w:tc>
          <w:tcPr>
            <w:tcW w:type="dxa" w:w="10282"/>
            <w:shd w:fill="F8FAFC"/>
            <w:tcBorders>
              <w:top w:sz="4" w:val="single" w:color="E2E8F0"/>
              <w:left w:sz="4" w:val="single" w:color="E2E8F0"/>
              <w:bottom w:sz="4" w:val="single" w:color="E2E8F0"/>
              <w:right w:sz="4" w:val="single" w:color="E2E8F0"/>
            </w:tcBorders>
          </w:tcPr>
          <w:p>
            <w:pPr>
              <w:spacing w:after="0"/>
            </w:pPr>
            <w:r>
              <w:rPr>
                <w:rFonts w:ascii="Courier New" w:hAnsi="Courier New"/>
                <w:b w:val="0"/>
                <w:i w:val="0"/>
                <w:color w:val="071A2F"/>
                <w:sz w:val="17"/>
              </w:rPr>
              <w:t>PromptTemplate {</w:t>
            </w:r>
            <w:r>
              <w:br/>
            </w:r>
            <w:r>
              <w:rPr>
                <w:rFonts w:ascii="Courier New" w:hAnsi="Courier New"/>
                <w:b w:val="0"/>
                <w:i w:val="0"/>
                <w:color w:val="071A2F"/>
                <w:sz w:val="17"/>
              </w:rPr>
              <w:t xml:space="preserve">  id: string</w:t>
            </w:r>
            <w:r>
              <w:br/>
            </w:r>
            <w:r>
              <w:rPr>
                <w:rFonts w:ascii="Courier New" w:hAnsi="Courier New"/>
                <w:b w:val="0"/>
                <w:i w:val="0"/>
                <w:color w:val="071A2F"/>
                <w:sz w:val="17"/>
              </w:rPr>
              <w:t xml:space="preserve">  title: string</w:t>
            </w:r>
            <w:r>
              <w:br/>
            </w:r>
            <w:r>
              <w:rPr>
                <w:rFonts w:ascii="Courier New" w:hAnsi="Courier New"/>
                <w:b w:val="0"/>
                <w:i w:val="0"/>
                <w:color w:val="071A2F"/>
                <w:sz w:val="17"/>
              </w:rPr>
              <w:t xml:space="preserve">  prompt_type: enum</w:t>
            </w:r>
            <w:r>
              <w:br/>
            </w:r>
            <w:r>
              <w:rPr>
                <w:rFonts w:ascii="Courier New" w:hAnsi="Courier New"/>
                <w:b w:val="0"/>
                <w:i w:val="0"/>
                <w:color w:val="071A2F"/>
                <w:sz w:val="17"/>
              </w:rPr>
              <w:t xml:space="preserve">  role_context: string</w:t>
            </w:r>
            <w:r>
              <w:br/>
            </w:r>
            <w:r>
              <w:rPr>
                <w:rFonts w:ascii="Courier New" w:hAnsi="Courier New"/>
                <w:b w:val="0"/>
                <w:i w:val="0"/>
                <w:color w:val="071A2F"/>
                <w:sz w:val="17"/>
              </w:rPr>
              <w:t xml:space="preserve">  default_task: string</w:t>
            </w:r>
            <w:r>
              <w:br/>
            </w:r>
            <w:r>
              <w:rPr>
                <w:rFonts w:ascii="Courier New" w:hAnsi="Courier New"/>
                <w:b w:val="0"/>
                <w:i w:val="0"/>
                <w:color w:val="071A2F"/>
                <w:sz w:val="17"/>
              </w:rPr>
              <w:t xml:space="preserve">  allowed_inputs: string[]</w:t>
            </w:r>
            <w:r>
              <w:br/>
            </w:r>
            <w:r>
              <w:rPr>
                <w:rFonts w:ascii="Courier New" w:hAnsi="Courier New"/>
                <w:b w:val="0"/>
                <w:i w:val="0"/>
                <w:color w:val="071A2F"/>
                <w:sz w:val="17"/>
              </w:rPr>
              <w:t xml:space="preserve">  prohibited_inputs: string[]</w:t>
            </w:r>
            <w:r>
              <w:br/>
            </w:r>
            <w:r>
              <w:rPr>
                <w:rFonts w:ascii="Courier New" w:hAnsi="Courier New"/>
                <w:b w:val="0"/>
                <w:i w:val="0"/>
                <w:color w:val="071A2F"/>
                <w:sz w:val="17"/>
              </w:rPr>
              <w:t xml:space="preserve">  output_formats: string[]</w:t>
            </w:r>
            <w:r>
              <w:br/>
            </w:r>
            <w:r>
              <w:rPr>
                <w:rFonts w:ascii="Courier New" w:hAnsi="Courier New"/>
                <w:b w:val="0"/>
                <w:i w:val="0"/>
                <w:color w:val="071A2F"/>
                <w:sz w:val="17"/>
              </w:rPr>
              <w:t xml:space="preserve">  default_constraints: string[]</w:t>
            </w:r>
            <w:r>
              <w:br/>
            </w:r>
            <w:r>
              <w:rPr>
                <w:rFonts w:ascii="Courier New" w:hAnsi="Courier New"/>
                <w:b w:val="0"/>
                <w:i w:val="0"/>
                <w:color w:val="071A2F"/>
                <w:sz w:val="17"/>
              </w:rPr>
              <w:t xml:space="preserve">  review_rule: string</w:t>
            </w:r>
            <w:r>
              <w:br/>
            </w:r>
            <w:r>
              <w:rPr>
                <w:rFonts w:ascii="Courier New" w:hAnsi="Courier New"/>
                <w:b w:val="0"/>
                <w:i w:val="0"/>
                <w:color w:val="071A2F"/>
                <w:sz w:val="17"/>
              </w:rPr>
              <w:t xml:space="preserve">  escalation_triggers: string[]</w:t>
            </w:r>
            <w:r>
              <w:br/>
            </w:r>
            <w:r>
              <w:rPr>
                <w:rFonts w:ascii="Courier New" w:hAnsi="Courier New"/>
                <w:b w:val="0"/>
                <w:i w:val="0"/>
                <w:color w:val="071A2F"/>
                <w:sz w:val="17"/>
              </w:rPr>
              <w:t xml:space="preserve">  example_prompt: string</w:t>
            </w:r>
            <w:r>
              <w:br/>
            </w:r>
            <w:r>
              <w:rPr>
                <w:rFonts w:ascii="Courier New" w:hAnsi="Courier New"/>
                <w:b w:val="0"/>
                <w:i w:val="0"/>
                <w:color w:val="071A2F"/>
                <w:sz w:val="17"/>
              </w:rPr>
              <w:t xml:space="preserve">  role_tags: string[]</w:t>
            </w:r>
            <w:r>
              <w:br/>
            </w:r>
            <w:r>
              <w:rPr>
                <w:rFonts w:ascii="Courier New" w:hAnsi="Courier New"/>
                <w:b w:val="0"/>
                <w:i w:val="0"/>
                <w:color w:val="071A2F"/>
                <w:sz w:val="17"/>
              </w:rPr>
              <w:t xml:space="preserve">  risk_default: Green | Yellow | Red</w:t>
            </w:r>
            <w:r>
              <w:br/>
            </w:r>
            <w:r>
              <w:rPr>
                <w:rFonts w:ascii="Courier New" w:hAnsi="Courier New"/>
                <w:b w:val="0"/>
                <w:i w:val="0"/>
                <w:color w:val="071A2F"/>
                <w:sz w:val="17"/>
              </w:rPr>
              <w:t>}</w:t>
            </w:r>
            <w:r>
              <w:rPr>
                <w:rFonts w:ascii="Courier New" w:hAnsi="Courier New"/>
                <w:b w:val="0"/>
                <w:i w:val="0"/>
                <w:color w:val="071A2F"/>
                <w:sz w:val="17"/>
              </w:rPr>
            </w:r>
            <w:r>
              <w:br/>
            </w:r>
            <w:r>
              <w:rPr>
                <w:rFonts w:ascii="Courier New" w:hAnsi="Courier New"/>
                <w:b w:val="0"/>
                <w:i w:val="0"/>
                <w:color w:val="071A2F"/>
                <w:sz w:val="17"/>
              </w:rPr>
              <w:t>PromptSession {</w:t>
            </w:r>
            <w:r>
              <w:br/>
            </w:r>
            <w:r>
              <w:rPr>
                <w:rFonts w:ascii="Courier New" w:hAnsi="Courier New"/>
                <w:b w:val="0"/>
                <w:i w:val="0"/>
                <w:color w:val="071A2F"/>
                <w:sz w:val="17"/>
              </w:rPr>
              <w:t xml:space="preserve">  selected_template_id: string</w:t>
            </w:r>
            <w:r>
              <w:br/>
            </w:r>
            <w:r>
              <w:rPr>
                <w:rFonts w:ascii="Courier New" w:hAnsi="Courier New"/>
                <w:b w:val="0"/>
                <w:i w:val="0"/>
                <w:color w:val="071A2F"/>
                <w:sz w:val="17"/>
              </w:rPr>
              <w:t xml:space="preserve">  user_role: string</w:t>
            </w:r>
            <w:r>
              <w:br/>
            </w:r>
            <w:r>
              <w:rPr>
                <w:rFonts w:ascii="Courier New" w:hAnsi="Courier New"/>
                <w:b w:val="0"/>
                <w:i w:val="0"/>
                <w:color w:val="071A2F"/>
                <w:sz w:val="17"/>
              </w:rPr>
              <w:t xml:space="preserve">  task: string</w:t>
            </w:r>
            <w:r>
              <w:br/>
            </w:r>
            <w:r>
              <w:rPr>
                <w:rFonts w:ascii="Courier New" w:hAnsi="Courier New"/>
                <w:b w:val="0"/>
                <w:i w:val="0"/>
                <w:color w:val="071A2F"/>
                <w:sz w:val="17"/>
              </w:rPr>
              <w:t xml:space="preserve">  source_description: string</w:t>
            </w:r>
            <w:r>
              <w:br/>
            </w:r>
            <w:r>
              <w:rPr>
                <w:rFonts w:ascii="Courier New" w:hAnsi="Courier New"/>
                <w:b w:val="0"/>
                <w:i w:val="0"/>
                <w:color w:val="071A2F"/>
                <w:sz w:val="17"/>
              </w:rPr>
              <w:t xml:space="preserve">  data_class: enum</w:t>
            </w:r>
            <w:r>
              <w:br/>
            </w:r>
            <w:r>
              <w:rPr>
                <w:rFonts w:ascii="Courier New" w:hAnsi="Courier New"/>
                <w:b w:val="0"/>
                <w:i w:val="0"/>
                <w:color w:val="071A2F"/>
                <w:sz w:val="17"/>
              </w:rPr>
              <w:t xml:space="preserve">  tool_context: enum</w:t>
            </w:r>
            <w:r>
              <w:br/>
            </w:r>
            <w:r>
              <w:rPr>
                <w:rFonts w:ascii="Courier New" w:hAnsi="Courier New"/>
                <w:b w:val="0"/>
                <w:i w:val="0"/>
                <w:color w:val="071A2F"/>
                <w:sz w:val="17"/>
              </w:rPr>
              <w:t xml:space="preserve">  audience: enum</w:t>
            </w:r>
            <w:r>
              <w:br/>
            </w:r>
            <w:r>
              <w:rPr>
                <w:rFonts w:ascii="Courier New" w:hAnsi="Courier New"/>
                <w:b w:val="0"/>
                <w:i w:val="0"/>
                <w:color w:val="071A2F"/>
                <w:sz w:val="17"/>
              </w:rPr>
              <w:t xml:space="preserve">  output_format: enum</w:t>
            </w:r>
            <w:r>
              <w:br/>
            </w:r>
            <w:r>
              <w:rPr>
                <w:rFonts w:ascii="Courier New" w:hAnsi="Courier New"/>
                <w:b w:val="0"/>
                <w:i w:val="0"/>
                <w:color w:val="071A2F"/>
                <w:sz w:val="17"/>
              </w:rPr>
              <w:t xml:space="preserve">  reviewer: string</w:t>
            </w:r>
            <w:r>
              <w:br/>
            </w:r>
            <w:r>
              <w:rPr>
                <w:rFonts w:ascii="Courier New" w:hAnsi="Courier New"/>
                <w:b w:val="0"/>
                <w:i w:val="0"/>
                <w:color w:val="071A2F"/>
                <w:sz w:val="17"/>
              </w:rPr>
              <w:t xml:space="preserve">  risk_lane: enum</w:t>
            </w:r>
            <w:r>
              <w:br/>
            </w:r>
            <w:r>
              <w:rPr>
                <w:rFonts w:ascii="Courier New" w:hAnsi="Courier New"/>
                <w:b w:val="0"/>
                <w:i w:val="0"/>
                <w:color w:val="071A2F"/>
                <w:sz w:val="17"/>
              </w:rPr>
              <w:t xml:space="preserve">  generated_prompt: string</w:t>
            </w:r>
            <w:r>
              <w:br/>
            </w:r>
            <w:r>
              <w:rPr>
                <w:rFonts w:ascii="Courier New" w:hAnsi="Courier New"/>
                <w:b w:val="0"/>
                <w:i w:val="0"/>
                <w:color w:val="071A2F"/>
                <w:sz w:val="17"/>
              </w:rPr>
              <w:t xml:space="preserve">  created_at: timestamp</w:t>
            </w:r>
            <w:r>
              <w:br/>
            </w:r>
            <w:r>
              <w:rPr>
                <w:rFonts w:ascii="Courier New" w:hAnsi="Courier New"/>
                <w:b w:val="0"/>
                <w:i w:val="0"/>
                <w:color w:val="071A2F"/>
                <w:sz w:val="17"/>
              </w:rPr>
              <w:t>}</w:t>
            </w:r>
          </w:p>
        </w:tc>
      </w:tr>
    </w:tbl>
    <w:p>
      <w:r>
        <w:br w:type="page"/>
      </w:r>
    </w:p>
    <w:p>
      <w:pPr>
        <w:pStyle w:val="Heading1"/>
        <w:spacing w:before="320" w:after="120"/>
      </w:pPr>
      <w:r>
        <w:t>15. Content modules for the foundation guide</w:t>
      </w:r>
    </w:p>
    <w:p>
      <w:pPr>
        <w:spacing w:before="0" w:after="120" w:line="259" w:lineRule="auto"/>
      </w:pPr>
      <w:r>
        <w:rPr>
          <w:rFonts w:ascii="Aptos" w:hAnsi="Aptos"/>
          <w:b w:val="0"/>
          <w:i w:val="0"/>
        </w:rPr>
        <w:t>The downloadable guide should be short enough to finish in one sitting but useful enough to become the staff reference. Recommended length: 10-14 pages.</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2880"/>
            <w:shd w:fill="F7F3EA"/>
            <w:tcBorders>
              <w:bottom w:sz="6" w:val="single" w:color="E2E8F0"/>
            </w:tcBorders>
          </w:tcPr>
          <w:p>
            <w:pPr>
              <w:spacing w:after="0"/>
            </w:pPr>
            <w:r/>
            <w:r>
              <w:rPr>
                <w:rFonts w:ascii="Aptos" w:hAnsi="Aptos"/>
                <w:b/>
                <w:color w:val="071A2F"/>
                <w:sz w:val="17"/>
              </w:rPr>
              <w:t>PAGE</w:t>
            </w:r>
          </w:p>
        </w:tc>
        <w:tc>
          <w:tcPr>
            <w:tcW w:type="dxa" w:w="6048"/>
            <w:shd w:fill="F7F3EA"/>
            <w:tcBorders>
              <w:bottom w:sz="6" w:val="single" w:color="E2E8F0"/>
            </w:tcBorders>
          </w:tcPr>
          <w:p>
            <w:pPr>
              <w:spacing w:after="0"/>
            </w:pPr>
            <w:r/>
            <w:r>
              <w:rPr>
                <w:rFonts w:ascii="Aptos" w:hAnsi="Aptos"/>
                <w:b/>
                <w:color w:val="071A2F"/>
                <w:sz w:val="17"/>
              </w:rPr>
              <w:t>CONTENT</w:t>
            </w:r>
          </w:p>
        </w:tc>
      </w:tr>
      <w:tr>
        <w:trPr>
          <w:cantSplit/>
        </w:trPr>
        <w:tc>
          <w:tcPr>
            <w:tcW w:type="dxa" w:w="2880"/>
            <w:vAlign w:val="top"/>
            <w:tcBorders>
              <w:top w:sz="4" w:val="single" w:color="E2E8F0"/>
              <w:left w:sz="4" w:val="single" w:color="FFFFFF"/>
              <w:bottom w:sz="4" w:val="single" w:color="E2E8F0"/>
              <w:right w:sz="4" w:val="single" w:color="FFFFFF"/>
            </w:tcBorders>
          </w:tcPr>
          <w:p>
            <w:pPr>
              <w:spacing w:after="0"/>
            </w:pPr>
            <w:r/>
            <w:r>
              <w:rPr>
                <w:rFonts w:ascii="Aptos" w:hAnsi="Aptos"/>
                <w:b/>
                <w:color w:val="071A2F"/>
                <w:sz w:val="18"/>
              </w:rPr>
              <w:t>Page 1</w:t>
            </w:r>
          </w:p>
        </w:tc>
        <w:tc>
          <w:tcPr>
            <w:tcW w:type="dxa" w:w="6048"/>
            <w:vAlign w:val="top"/>
            <w:tcBorders>
              <w:top w:sz="4" w:val="single" w:color="E2E8F0"/>
              <w:left w:sz="4" w:val="single" w:color="FFFFFF"/>
              <w:bottom w:sz="4" w:val="single" w:color="E2E8F0"/>
              <w:right w:sz="4" w:val="single" w:color="FFFFFF"/>
            </w:tcBorders>
          </w:tcPr>
          <w:p>
            <w:pPr>
              <w:spacing w:after="0"/>
            </w:pPr>
            <w:r/>
            <w:r>
              <w:rPr>
                <w:rFonts w:ascii="Aptos" w:hAnsi="Aptos"/>
                <w:b w:val="0"/>
                <w:color w:val="475569"/>
                <w:sz w:val="18"/>
              </w:rPr>
              <w:t>Cover and promise: Prompt clearly. Strip sensitive data. Verify before use.</w:t>
            </w:r>
          </w:p>
        </w:tc>
      </w:tr>
      <w:tr>
        <w:trPr>
          <w:cantSplit/>
        </w:trPr>
        <w:tc>
          <w:tcPr>
            <w:tcW w:type="dxa" w:w="2880"/>
            <w:vAlign w:val="top"/>
            <w:tcBorders>
              <w:top w:sz="4" w:val="single" w:color="E2E8F0"/>
              <w:left w:sz="4" w:val="single" w:color="FFFFFF"/>
              <w:bottom w:sz="4" w:val="single" w:color="E2E8F0"/>
              <w:right w:sz="4" w:val="single" w:color="FFFFFF"/>
            </w:tcBorders>
          </w:tcPr>
          <w:p>
            <w:pPr>
              <w:spacing w:after="0"/>
            </w:pPr>
            <w:r/>
            <w:r>
              <w:rPr>
                <w:rFonts w:ascii="Aptos" w:hAnsi="Aptos"/>
                <w:b/>
                <w:color w:val="071A2F"/>
                <w:sz w:val="18"/>
              </w:rPr>
              <w:t>Page 2</w:t>
            </w:r>
          </w:p>
        </w:tc>
        <w:tc>
          <w:tcPr>
            <w:tcW w:type="dxa" w:w="6048"/>
            <w:vAlign w:val="top"/>
            <w:tcBorders>
              <w:top w:sz="4" w:val="single" w:color="E2E8F0"/>
              <w:left w:sz="4" w:val="single" w:color="FFFFFF"/>
              <w:bottom w:sz="4" w:val="single" w:color="E2E8F0"/>
              <w:right w:sz="4" w:val="single" w:color="FFFFFF"/>
            </w:tcBorders>
          </w:tcPr>
          <w:p>
            <w:pPr>
              <w:spacing w:after="0"/>
            </w:pPr>
            <w:r/>
            <w:r>
              <w:rPr>
                <w:rFonts w:ascii="Aptos" w:hAnsi="Aptos"/>
                <w:b w:val="0"/>
                <w:color w:val="475569"/>
                <w:sz w:val="18"/>
              </w:rPr>
              <w:t>The Banker Prompt Formula with a completed example.</w:t>
            </w:r>
          </w:p>
        </w:tc>
      </w:tr>
      <w:tr>
        <w:trPr>
          <w:cantSplit/>
        </w:trPr>
        <w:tc>
          <w:tcPr>
            <w:tcW w:type="dxa" w:w="2880"/>
            <w:vAlign w:val="top"/>
            <w:tcBorders>
              <w:top w:sz="4" w:val="single" w:color="E2E8F0"/>
              <w:left w:sz="4" w:val="single" w:color="FFFFFF"/>
              <w:bottom w:sz="4" w:val="single" w:color="E2E8F0"/>
              <w:right w:sz="4" w:val="single" w:color="FFFFFF"/>
            </w:tcBorders>
          </w:tcPr>
          <w:p>
            <w:pPr>
              <w:spacing w:after="0"/>
            </w:pPr>
            <w:r/>
            <w:r>
              <w:rPr>
                <w:rFonts w:ascii="Aptos" w:hAnsi="Aptos"/>
                <w:b/>
                <w:color w:val="071A2F"/>
                <w:sz w:val="18"/>
              </w:rPr>
              <w:t>Page 3</w:t>
            </w:r>
          </w:p>
        </w:tc>
        <w:tc>
          <w:tcPr>
            <w:tcW w:type="dxa" w:w="6048"/>
            <w:vAlign w:val="top"/>
            <w:tcBorders>
              <w:top w:sz="4" w:val="single" w:color="E2E8F0"/>
              <w:left w:sz="4" w:val="single" w:color="FFFFFF"/>
              <w:bottom w:sz="4" w:val="single" w:color="E2E8F0"/>
              <w:right w:sz="4" w:val="single" w:color="FFFFFF"/>
            </w:tcBorders>
          </w:tcPr>
          <w:p>
            <w:pPr>
              <w:spacing w:after="0"/>
            </w:pPr>
            <w:r/>
            <w:r>
              <w:rPr>
                <w:rFonts w:ascii="Aptos" w:hAnsi="Aptos"/>
                <w:b w:val="0"/>
                <w:color w:val="475569"/>
                <w:sz w:val="18"/>
              </w:rPr>
              <w:t>Prompt types: draft, summarize, rewrite, extract, compare, checklist, critique, scenario, data-to-narrative, builder.</w:t>
            </w:r>
          </w:p>
        </w:tc>
      </w:tr>
      <w:tr>
        <w:trPr>
          <w:cantSplit/>
        </w:trPr>
        <w:tc>
          <w:tcPr>
            <w:tcW w:type="dxa" w:w="2880"/>
            <w:vAlign w:val="top"/>
            <w:tcBorders>
              <w:top w:sz="4" w:val="single" w:color="E2E8F0"/>
              <w:left w:sz="4" w:val="single" w:color="FFFFFF"/>
              <w:bottom w:sz="4" w:val="single" w:color="E2E8F0"/>
              <w:right w:sz="4" w:val="single" w:color="FFFFFF"/>
            </w:tcBorders>
          </w:tcPr>
          <w:p>
            <w:pPr>
              <w:spacing w:after="0"/>
            </w:pPr>
            <w:r/>
            <w:r>
              <w:rPr>
                <w:rFonts w:ascii="Aptos" w:hAnsi="Aptos"/>
                <w:b/>
                <w:color w:val="071A2F"/>
                <w:sz w:val="18"/>
              </w:rPr>
              <w:t>Page 4</w:t>
            </w:r>
          </w:p>
        </w:tc>
        <w:tc>
          <w:tcPr>
            <w:tcW w:type="dxa" w:w="6048"/>
            <w:vAlign w:val="top"/>
            <w:tcBorders>
              <w:top w:sz="4" w:val="single" w:color="E2E8F0"/>
              <w:left w:sz="4" w:val="single" w:color="FFFFFF"/>
              <w:bottom w:sz="4" w:val="single" w:color="E2E8F0"/>
              <w:right w:sz="4" w:val="single" w:color="FFFFFF"/>
            </w:tcBorders>
          </w:tcPr>
          <w:p>
            <w:pPr>
              <w:spacing w:after="0"/>
            </w:pPr>
            <w:r/>
            <w:r>
              <w:rPr>
                <w:rFonts w:ascii="Aptos" w:hAnsi="Aptos"/>
                <w:b w:val="0"/>
                <w:color w:val="475569"/>
                <w:sz w:val="18"/>
              </w:rPr>
              <w:t>Output formats: bullets, table, checklist, email, script, FAQ, SOP, memo, evidence packet.</w:t>
            </w:r>
          </w:p>
        </w:tc>
      </w:tr>
      <w:tr>
        <w:trPr>
          <w:cantSplit/>
        </w:trPr>
        <w:tc>
          <w:tcPr>
            <w:tcW w:type="dxa" w:w="2880"/>
            <w:vAlign w:val="top"/>
            <w:tcBorders>
              <w:top w:sz="4" w:val="single" w:color="E2E8F0"/>
              <w:left w:sz="4" w:val="single" w:color="FFFFFF"/>
              <w:bottom w:sz="4" w:val="single" w:color="E2E8F0"/>
              <w:right w:sz="4" w:val="single" w:color="FFFFFF"/>
            </w:tcBorders>
          </w:tcPr>
          <w:p>
            <w:pPr>
              <w:spacing w:after="0"/>
            </w:pPr>
            <w:r/>
            <w:r>
              <w:rPr>
                <w:rFonts w:ascii="Aptos" w:hAnsi="Aptos"/>
                <w:b/>
                <w:color w:val="071A2F"/>
                <w:sz w:val="18"/>
              </w:rPr>
              <w:t>Page 5</w:t>
            </w:r>
          </w:p>
        </w:tc>
        <w:tc>
          <w:tcPr>
            <w:tcW w:type="dxa" w:w="6048"/>
            <w:vAlign w:val="top"/>
            <w:tcBorders>
              <w:top w:sz="4" w:val="single" w:color="E2E8F0"/>
              <w:left w:sz="4" w:val="single" w:color="FFFFFF"/>
              <w:bottom w:sz="4" w:val="single" w:color="E2E8F0"/>
              <w:right w:sz="4" w:val="single" w:color="FFFFFF"/>
            </w:tcBorders>
          </w:tcPr>
          <w:p>
            <w:pPr>
              <w:spacing w:after="0"/>
            </w:pPr>
            <w:r/>
            <w:r>
              <w:rPr>
                <w:rFonts w:ascii="Aptos" w:hAnsi="Aptos"/>
                <w:b w:val="0"/>
                <w:color w:val="475569"/>
                <w:sz w:val="18"/>
              </w:rPr>
              <w:t>Safe placeholders and prohibited inputs.</w:t>
            </w:r>
          </w:p>
        </w:tc>
      </w:tr>
      <w:tr>
        <w:trPr>
          <w:cantSplit/>
        </w:trPr>
        <w:tc>
          <w:tcPr>
            <w:tcW w:type="dxa" w:w="2880"/>
            <w:vAlign w:val="top"/>
            <w:tcBorders>
              <w:top w:sz="4" w:val="single" w:color="E2E8F0"/>
              <w:left w:sz="4" w:val="single" w:color="FFFFFF"/>
              <w:bottom w:sz="4" w:val="single" w:color="E2E8F0"/>
              <w:right w:sz="4" w:val="single" w:color="FFFFFF"/>
            </w:tcBorders>
          </w:tcPr>
          <w:p>
            <w:pPr>
              <w:spacing w:after="0"/>
            </w:pPr>
            <w:r/>
            <w:r>
              <w:rPr>
                <w:rFonts w:ascii="Aptos" w:hAnsi="Aptos"/>
                <w:b/>
                <w:color w:val="071A2F"/>
                <w:sz w:val="18"/>
              </w:rPr>
              <w:t>Page 6</w:t>
            </w:r>
          </w:p>
        </w:tc>
        <w:tc>
          <w:tcPr>
            <w:tcW w:type="dxa" w:w="6048"/>
            <w:vAlign w:val="top"/>
            <w:tcBorders>
              <w:top w:sz="4" w:val="single" w:color="E2E8F0"/>
              <w:left w:sz="4" w:val="single" w:color="FFFFFF"/>
              <w:bottom w:sz="4" w:val="single" w:color="E2E8F0"/>
              <w:right w:sz="4" w:val="single" w:color="FFFFFF"/>
            </w:tcBorders>
          </w:tcPr>
          <w:p>
            <w:pPr>
              <w:spacing w:after="0"/>
            </w:pPr>
            <w:r/>
            <w:r>
              <w:rPr>
                <w:rFonts w:ascii="Aptos" w:hAnsi="Aptos"/>
                <w:b w:val="0"/>
                <w:color w:val="475569"/>
                <w:sz w:val="18"/>
              </w:rPr>
              <w:t>Green / Yellow / Red prompting lanes.</w:t>
            </w:r>
          </w:p>
        </w:tc>
      </w:tr>
      <w:tr>
        <w:trPr>
          <w:cantSplit/>
        </w:trPr>
        <w:tc>
          <w:tcPr>
            <w:tcW w:type="dxa" w:w="2880"/>
            <w:vAlign w:val="top"/>
            <w:tcBorders>
              <w:top w:sz="4" w:val="single" w:color="E2E8F0"/>
              <w:left w:sz="4" w:val="single" w:color="FFFFFF"/>
              <w:bottom w:sz="4" w:val="single" w:color="E2E8F0"/>
              <w:right w:sz="4" w:val="single" w:color="FFFFFF"/>
            </w:tcBorders>
          </w:tcPr>
          <w:p>
            <w:pPr>
              <w:spacing w:after="0"/>
            </w:pPr>
            <w:r/>
            <w:r>
              <w:rPr>
                <w:rFonts w:ascii="Aptos" w:hAnsi="Aptos"/>
                <w:b/>
                <w:color w:val="071A2F"/>
                <w:sz w:val="18"/>
              </w:rPr>
              <w:t>Page 7</w:t>
            </w:r>
          </w:p>
        </w:tc>
        <w:tc>
          <w:tcPr>
            <w:tcW w:type="dxa" w:w="6048"/>
            <w:vAlign w:val="top"/>
            <w:tcBorders>
              <w:top w:sz="4" w:val="single" w:color="E2E8F0"/>
              <w:left w:sz="4" w:val="single" w:color="FFFFFF"/>
              <w:bottom w:sz="4" w:val="single" w:color="E2E8F0"/>
              <w:right w:sz="4" w:val="single" w:color="FFFFFF"/>
            </w:tcBorders>
          </w:tcPr>
          <w:p>
            <w:pPr>
              <w:spacing w:after="0"/>
            </w:pPr>
            <w:r/>
            <w:r>
              <w:rPr>
                <w:rFonts w:ascii="Aptos" w:hAnsi="Aptos"/>
                <w:b w:val="0"/>
                <w:color w:val="475569"/>
                <w:sz w:val="18"/>
              </w:rPr>
              <w:t>Safe vs unsafe prompt examples.</w:t>
            </w:r>
          </w:p>
        </w:tc>
      </w:tr>
      <w:tr>
        <w:trPr>
          <w:cantSplit/>
        </w:trPr>
        <w:tc>
          <w:tcPr>
            <w:tcW w:type="dxa" w:w="2880"/>
            <w:vAlign w:val="top"/>
            <w:tcBorders>
              <w:top w:sz="4" w:val="single" w:color="E2E8F0"/>
              <w:left w:sz="4" w:val="single" w:color="FFFFFF"/>
              <w:bottom w:sz="4" w:val="single" w:color="E2E8F0"/>
              <w:right w:sz="4" w:val="single" w:color="FFFFFF"/>
            </w:tcBorders>
          </w:tcPr>
          <w:p>
            <w:pPr>
              <w:spacing w:after="0"/>
            </w:pPr>
            <w:r/>
            <w:r>
              <w:rPr>
                <w:rFonts w:ascii="Aptos" w:hAnsi="Aptos"/>
                <w:b/>
                <w:color w:val="071A2F"/>
                <w:sz w:val="18"/>
              </w:rPr>
              <w:t>Page 8</w:t>
            </w:r>
          </w:p>
        </w:tc>
        <w:tc>
          <w:tcPr>
            <w:tcW w:type="dxa" w:w="6048"/>
            <w:vAlign w:val="top"/>
            <w:tcBorders>
              <w:top w:sz="4" w:val="single" w:color="E2E8F0"/>
              <w:left w:sz="4" w:val="single" w:color="FFFFFF"/>
              <w:bottom w:sz="4" w:val="single" w:color="E2E8F0"/>
              <w:right w:sz="4" w:val="single" w:color="FFFFFF"/>
            </w:tcBorders>
          </w:tcPr>
          <w:p>
            <w:pPr>
              <w:spacing w:after="0"/>
            </w:pPr>
            <w:r/>
            <w:r>
              <w:rPr>
                <w:rFonts w:ascii="Aptos" w:hAnsi="Aptos"/>
                <w:b w:val="0"/>
                <w:color w:val="475569"/>
                <w:sz w:val="18"/>
              </w:rPr>
              <w:t>Reusable working brief template.</w:t>
            </w:r>
          </w:p>
        </w:tc>
      </w:tr>
      <w:tr>
        <w:trPr>
          <w:cantSplit/>
        </w:trPr>
        <w:tc>
          <w:tcPr>
            <w:tcW w:type="dxa" w:w="2880"/>
            <w:vAlign w:val="top"/>
            <w:tcBorders>
              <w:top w:sz="4" w:val="single" w:color="E2E8F0"/>
              <w:left w:sz="4" w:val="single" w:color="FFFFFF"/>
              <w:bottom w:sz="4" w:val="single" w:color="E2E8F0"/>
              <w:right w:sz="4" w:val="single" w:color="FFFFFF"/>
            </w:tcBorders>
          </w:tcPr>
          <w:p>
            <w:pPr>
              <w:spacing w:after="0"/>
            </w:pPr>
            <w:r/>
            <w:r>
              <w:rPr>
                <w:rFonts w:ascii="Aptos" w:hAnsi="Aptos"/>
                <w:b/>
                <w:color w:val="071A2F"/>
                <w:sz w:val="18"/>
              </w:rPr>
              <w:t>Page 9</w:t>
            </w:r>
          </w:p>
        </w:tc>
        <w:tc>
          <w:tcPr>
            <w:tcW w:type="dxa" w:w="6048"/>
            <w:vAlign w:val="top"/>
            <w:tcBorders>
              <w:top w:sz="4" w:val="single" w:color="E2E8F0"/>
              <w:left w:sz="4" w:val="single" w:color="FFFFFF"/>
              <w:bottom w:sz="4" w:val="single" w:color="E2E8F0"/>
              <w:right w:sz="4" w:val="single" w:color="FFFFFF"/>
            </w:tcBorders>
          </w:tcPr>
          <w:p>
            <w:pPr>
              <w:spacing w:after="0"/>
            </w:pPr>
            <w:r/>
            <w:r>
              <w:rPr>
                <w:rFonts w:ascii="Aptos" w:hAnsi="Aptos"/>
                <w:b w:val="0"/>
                <w:color w:val="475569"/>
                <w:sz w:val="18"/>
              </w:rPr>
              <w:t>Role-specific prompt examples.</w:t>
            </w:r>
          </w:p>
        </w:tc>
      </w:tr>
      <w:tr>
        <w:trPr>
          <w:cantSplit/>
        </w:trPr>
        <w:tc>
          <w:tcPr>
            <w:tcW w:type="dxa" w:w="2880"/>
            <w:vAlign w:val="top"/>
            <w:tcBorders>
              <w:top w:sz="4" w:val="single" w:color="E2E8F0"/>
              <w:left w:sz="4" w:val="single" w:color="FFFFFF"/>
              <w:bottom w:sz="4" w:val="single" w:color="E2E8F0"/>
              <w:right w:sz="4" w:val="single" w:color="FFFFFF"/>
            </w:tcBorders>
          </w:tcPr>
          <w:p>
            <w:pPr>
              <w:spacing w:after="0"/>
            </w:pPr>
            <w:r/>
            <w:r>
              <w:rPr>
                <w:rFonts w:ascii="Aptos" w:hAnsi="Aptos"/>
                <w:b/>
                <w:color w:val="071A2F"/>
                <w:sz w:val="18"/>
              </w:rPr>
              <w:t>Page 10</w:t>
            </w:r>
          </w:p>
        </w:tc>
        <w:tc>
          <w:tcPr>
            <w:tcW w:type="dxa" w:w="6048"/>
            <w:vAlign w:val="top"/>
            <w:tcBorders>
              <w:top w:sz="4" w:val="single" w:color="E2E8F0"/>
              <w:left w:sz="4" w:val="single" w:color="FFFFFF"/>
              <w:bottom w:sz="4" w:val="single" w:color="E2E8F0"/>
              <w:right w:sz="4" w:val="single" w:color="FFFFFF"/>
            </w:tcBorders>
          </w:tcPr>
          <w:p>
            <w:pPr>
              <w:spacing w:after="0"/>
            </w:pPr>
            <w:r/>
            <w:r>
              <w:rPr>
                <w:rFonts w:ascii="Aptos" w:hAnsi="Aptos"/>
                <w:b w:val="0"/>
                <w:color w:val="475569"/>
                <w:sz w:val="18"/>
              </w:rPr>
              <w:t>Review checklist before output is used.</w:t>
            </w:r>
          </w:p>
        </w:tc>
      </w:tr>
      <w:tr>
        <w:trPr>
          <w:cantSplit/>
        </w:trPr>
        <w:tc>
          <w:tcPr>
            <w:tcW w:type="dxa" w:w="2880"/>
            <w:vAlign w:val="top"/>
            <w:tcBorders>
              <w:top w:sz="4" w:val="single" w:color="E2E8F0"/>
              <w:left w:sz="4" w:val="single" w:color="FFFFFF"/>
              <w:bottom w:sz="4" w:val="single" w:color="E2E8F0"/>
              <w:right w:sz="4" w:val="single" w:color="FFFFFF"/>
            </w:tcBorders>
          </w:tcPr>
          <w:p>
            <w:pPr>
              <w:spacing w:after="0"/>
            </w:pPr>
            <w:r/>
            <w:r>
              <w:rPr>
                <w:rFonts w:ascii="Aptos" w:hAnsi="Aptos"/>
                <w:b/>
                <w:color w:val="071A2F"/>
                <w:sz w:val="18"/>
              </w:rPr>
              <w:t>Page 11</w:t>
            </w:r>
          </w:p>
        </w:tc>
        <w:tc>
          <w:tcPr>
            <w:tcW w:type="dxa" w:w="6048"/>
            <w:vAlign w:val="top"/>
            <w:tcBorders>
              <w:top w:sz="4" w:val="single" w:color="E2E8F0"/>
              <w:left w:sz="4" w:val="single" w:color="FFFFFF"/>
              <w:bottom w:sz="4" w:val="single" w:color="E2E8F0"/>
              <w:right w:sz="4" w:val="single" w:color="FFFFFF"/>
            </w:tcBorders>
          </w:tcPr>
          <w:p>
            <w:pPr>
              <w:spacing w:after="0"/>
            </w:pPr>
            <w:r/>
            <w:r>
              <w:rPr>
                <w:rFonts w:ascii="Aptos" w:hAnsi="Aptos"/>
                <w:b w:val="0"/>
                <w:color w:val="475569"/>
                <w:sz w:val="18"/>
              </w:rPr>
              <w:t>How to convert a useful prompt into a Workflow SOP.</w:t>
            </w:r>
          </w:p>
        </w:tc>
      </w:tr>
      <w:tr>
        <w:trPr>
          <w:cantSplit/>
        </w:trPr>
        <w:tc>
          <w:tcPr>
            <w:tcW w:type="dxa" w:w="2880"/>
            <w:vAlign w:val="top"/>
            <w:tcBorders>
              <w:top w:sz="4" w:val="single" w:color="E2E8F0"/>
              <w:left w:sz="4" w:val="single" w:color="FFFFFF"/>
              <w:bottom w:sz="4" w:val="single" w:color="E2E8F0"/>
              <w:right w:sz="4" w:val="single" w:color="FFFFFF"/>
            </w:tcBorders>
          </w:tcPr>
          <w:p>
            <w:pPr>
              <w:spacing w:after="0"/>
            </w:pPr>
            <w:r/>
            <w:r>
              <w:rPr>
                <w:rFonts w:ascii="Aptos" w:hAnsi="Aptos"/>
                <w:b/>
                <w:color w:val="071A2F"/>
                <w:sz w:val="18"/>
              </w:rPr>
              <w:t>Page 12</w:t>
            </w:r>
          </w:p>
        </w:tc>
        <w:tc>
          <w:tcPr>
            <w:tcW w:type="dxa" w:w="6048"/>
            <w:vAlign w:val="top"/>
            <w:tcBorders>
              <w:top w:sz="4" w:val="single" w:color="E2E8F0"/>
              <w:left w:sz="4" w:val="single" w:color="FFFFFF"/>
              <w:bottom w:sz="4" w:val="single" w:color="E2E8F0"/>
              <w:right w:sz="4" w:val="single" w:color="FFFFFF"/>
            </w:tcBorders>
          </w:tcPr>
          <w:p>
            <w:pPr>
              <w:spacing w:after="0"/>
            </w:pPr>
            <w:r/>
            <w:r>
              <w:rPr>
                <w:rFonts w:ascii="Aptos" w:hAnsi="Aptos"/>
                <w:b w:val="0"/>
                <w:color w:val="475569"/>
                <w:sz w:val="18"/>
              </w:rPr>
              <w:t>Next step: Prompting Sprint / Foundation Course CTA.</w:t>
            </w:r>
          </w:p>
        </w:tc>
      </w:tr>
    </w:tbl>
    <w:p>
      <w:r>
        <w:br w:type="page"/>
      </w:r>
    </w:p>
    <w:p>
      <w:pPr>
        <w:pStyle w:val="Heading1"/>
        <w:spacing w:before="320" w:after="120"/>
      </w:pPr>
      <w:r>
        <w:t>16. Reusable working brief template</w:t>
      </w:r>
    </w:p>
    <w:p>
      <w:pPr>
        <w:spacing w:before="0" w:after="120" w:line="259" w:lineRule="auto"/>
      </w:pPr>
      <w:r>
        <w:rPr>
          <w:rFonts w:ascii="Aptos" w:hAnsi="Aptos"/>
          <w:b w:val="0"/>
          <w:i w:val="0"/>
        </w:rPr>
        <w:t>This template should be one of the main exports. It turns a one-off prompt into a reusable team prompt.</w:t>
      </w:r>
    </w:p>
    <w:tbl>
      <w:tblPr>
        <w:tblW w:type="auto" w:w="0"/>
        <w:jc w:val="center"/>
        <w:tblLook w:firstColumn="1" w:firstRow="1" w:lastColumn="0" w:lastRow="0" w:noHBand="0" w:noVBand="1" w:val="04A0"/>
      </w:tblPr>
      <w:tblGrid>
        <w:gridCol w:w="10282"/>
      </w:tblGrid>
      <w:tr>
        <w:tc>
          <w:tcPr>
            <w:tcW w:type="dxa" w:w="10282"/>
            <w:shd w:fill="F8FAFC"/>
            <w:tcBorders>
              <w:top w:sz="4" w:val="single" w:color="E2E8F0"/>
              <w:left w:sz="4" w:val="single" w:color="E2E8F0"/>
              <w:bottom w:sz="4" w:val="single" w:color="E2E8F0"/>
              <w:right w:sz="4" w:val="single" w:color="E2E8F0"/>
            </w:tcBorders>
          </w:tcPr>
          <w:p>
            <w:pPr>
              <w:spacing w:after="0"/>
            </w:pPr>
            <w:r>
              <w:rPr>
                <w:rFonts w:ascii="Courier New" w:hAnsi="Courier New"/>
                <w:b w:val="0"/>
                <w:i w:val="0"/>
                <w:color w:val="071A2F"/>
                <w:sz w:val="17"/>
              </w:rPr>
              <w:t># Reusable AI Working Brief</w:t>
            </w:r>
            <w:r>
              <w:br/>
            </w:r>
            <w:r>
              <w:rPr>
                <w:rFonts w:ascii="Courier New" w:hAnsi="Courier New"/>
                <w:b w:val="0"/>
                <w:i w:val="0"/>
                <w:color w:val="071A2F"/>
                <w:sz w:val="17"/>
              </w:rPr>
            </w:r>
            <w:r>
              <w:br/>
            </w:r>
            <w:r>
              <w:rPr>
                <w:rFonts w:ascii="Courier New" w:hAnsi="Courier New"/>
                <w:b w:val="0"/>
                <w:i w:val="0"/>
                <w:color w:val="071A2F"/>
                <w:sz w:val="17"/>
              </w:rPr>
              <w:t>Workflow / task:</w:t>
            </w:r>
            <w:r>
              <w:br/>
            </w:r>
            <w:r>
              <w:rPr>
                <w:rFonts w:ascii="Courier New" w:hAnsi="Courier New"/>
                <w:b w:val="0"/>
                <w:i w:val="0"/>
                <w:color w:val="071A2F"/>
                <w:sz w:val="17"/>
              </w:rPr>
              <w:t>[NAME]</w:t>
            </w:r>
            <w:r>
              <w:br/>
            </w:r>
            <w:r>
              <w:rPr>
                <w:rFonts w:ascii="Courier New" w:hAnsi="Courier New"/>
                <w:b w:val="0"/>
                <w:i w:val="0"/>
                <w:color w:val="071A2F"/>
                <w:sz w:val="17"/>
              </w:rPr>
            </w:r>
            <w:r>
              <w:br/>
            </w:r>
            <w:r>
              <w:rPr>
                <w:rFonts w:ascii="Courier New" w:hAnsi="Courier New"/>
                <w:b w:val="0"/>
                <w:i w:val="0"/>
                <w:color w:val="071A2F"/>
                <w:sz w:val="17"/>
              </w:rPr>
              <w:t>Approved tool:</w:t>
            </w:r>
            <w:r>
              <w:br/>
            </w:r>
            <w:r>
              <w:rPr>
                <w:rFonts w:ascii="Courier New" w:hAnsi="Courier New"/>
                <w:b w:val="0"/>
                <w:i w:val="0"/>
                <w:color w:val="071A2F"/>
                <w:sz w:val="17"/>
              </w:rPr>
              <w:t>[APPROVED TOOL]</w:t>
            </w:r>
            <w:r>
              <w:br/>
            </w:r>
            <w:r>
              <w:rPr>
                <w:rFonts w:ascii="Courier New" w:hAnsi="Courier New"/>
                <w:b w:val="0"/>
                <w:i w:val="0"/>
                <w:color w:val="071A2F"/>
                <w:sz w:val="17"/>
              </w:rPr>
            </w:r>
            <w:r>
              <w:br/>
            </w:r>
            <w:r>
              <w:rPr>
                <w:rFonts w:ascii="Courier New" w:hAnsi="Courier New"/>
                <w:b w:val="0"/>
                <w:i w:val="0"/>
                <w:color w:val="071A2F"/>
                <w:sz w:val="17"/>
              </w:rPr>
              <w:t>Role for AI:</w:t>
            </w:r>
            <w:r>
              <w:br/>
            </w:r>
            <w:r>
              <w:rPr>
                <w:rFonts w:ascii="Courier New" w:hAnsi="Courier New"/>
                <w:b w:val="0"/>
                <w:i w:val="0"/>
                <w:color w:val="071A2F"/>
                <w:sz w:val="17"/>
              </w:rPr>
              <w:t>You are assisting [ROLE] with [TASK].</w:t>
            </w:r>
            <w:r>
              <w:br/>
            </w:r>
            <w:r>
              <w:rPr>
                <w:rFonts w:ascii="Courier New" w:hAnsi="Courier New"/>
                <w:b w:val="0"/>
                <w:i w:val="0"/>
                <w:color w:val="071A2F"/>
                <w:sz w:val="17"/>
              </w:rPr>
            </w:r>
            <w:r>
              <w:br/>
            </w:r>
            <w:r>
              <w:rPr>
                <w:rFonts w:ascii="Courier New" w:hAnsi="Courier New"/>
                <w:b w:val="0"/>
                <w:i w:val="0"/>
                <w:color w:val="071A2F"/>
                <w:sz w:val="17"/>
              </w:rPr>
              <w:t>Allowed inputs:</w:t>
            </w:r>
            <w:r>
              <w:br/>
            </w:r>
            <w:r>
              <w:rPr>
                <w:rFonts w:ascii="Courier New" w:hAnsi="Courier New"/>
                <w:b w:val="0"/>
                <w:i w:val="0"/>
                <w:color w:val="071A2F"/>
                <w:sz w:val="17"/>
              </w:rPr>
              <w:t>[PUBLIC / INTERNAL / REDACTED / APPROVED SAMPLE DATA]</w:t>
            </w:r>
            <w:r>
              <w:br/>
            </w:r>
            <w:r>
              <w:rPr>
                <w:rFonts w:ascii="Courier New" w:hAnsi="Courier New"/>
                <w:b w:val="0"/>
                <w:i w:val="0"/>
                <w:color w:val="071A2F"/>
                <w:sz w:val="17"/>
              </w:rPr>
            </w:r>
            <w:r>
              <w:br/>
            </w:r>
            <w:r>
              <w:rPr>
                <w:rFonts w:ascii="Courier New" w:hAnsi="Courier New"/>
                <w:b w:val="0"/>
                <w:i w:val="0"/>
                <w:color w:val="071A2F"/>
                <w:sz w:val="17"/>
              </w:rPr>
              <w:t>Prohibited inputs:</w:t>
            </w:r>
            <w:r>
              <w:br/>
            </w:r>
            <w:r>
              <w:rPr>
                <w:rFonts w:ascii="Courier New" w:hAnsi="Courier New"/>
                <w:b w:val="0"/>
                <w:i w:val="0"/>
                <w:color w:val="071A2F"/>
                <w:sz w:val="17"/>
              </w:rPr>
              <w:t>Customer names, account numbers, balances, transaction-level details, SSNs, DOBs, complaint specifics, SAR/AML case details, authentication details, examiner-sensitive material, passwords, API keys, or access tokens.</w:t>
            </w:r>
            <w:r>
              <w:br/>
            </w:r>
            <w:r>
              <w:rPr>
                <w:rFonts w:ascii="Courier New" w:hAnsi="Courier New"/>
                <w:b w:val="0"/>
                <w:i w:val="0"/>
                <w:color w:val="071A2F"/>
                <w:sz w:val="17"/>
              </w:rPr>
            </w:r>
            <w:r>
              <w:br/>
            </w:r>
            <w:r>
              <w:rPr>
                <w:rFonts w:ascii="Courier New" w:hAnsi="Courier New"/>
                <w:b w:val="0"/>
                <w:i w:val="0"/>
                <w:color w:val="071A2F"/>
                <w:sz w:val="17"/>
              </w:rPr>
              <w:t>Task:</w:t>
            </w:r>
            <w:r>
              <w:br/>
            </w:r>
            <w:r>
              <w:rPr>
                <w:rFonts w:ascii="Courier New" w:hAnsi="Courier New"/>
                <w:b w:val="0"/>
                <w:i w:val="0"/>
                <w:color w:val="071A2F"/>
                <w:sz w:val="17"/>
              </w:rPr>
              <w:t>[WHAT TO PRODUCE]</w:t>
            </w:r>
            <w:r>
              <w:br/>
            </w:r>
            <w:r>
              <w:rPr>
                <w:rFonts w:ascii="Courier New" w:hAnsi="Courier New"/>
                <w:b w:val="0"/>
                <w:i w:val="0"/>
                <w:color w:val="071A2F"/>
                <w:sz w:val="17"/>
              </w:rPr>
            </w:r>
            <w:r>
              <w:br/>
            </w:r>
            <w:r>
              <w:rPr>
                <w:rFonts w:ascii="Courier New" w:hAnsi="Courier New"/>
                <w:b w:val="0"/>
                <w:i w:val="0"/>
                <w:color w:val="071A2F"/>
                <w:sz w:val="17"/>
              </w:rPr>
              <w:t>Constraints:</w:t>
            </w:r>
            <w:r>
              <w:br/>
            </w:r>
            <w:r>
              <w:rPr>
                <w:rFonts w:ascii="Courier New" w:hAnsi="Courier New"/>
                <w:b w:val="0"/>
                <w:i w:val="0"/>
                <w:color w:val="071A2F"/>
                <w:sz w:val="17"/>
              </w:rPr>
              <w:t>Do not invent facts. Do not make a decision. Do not add requirements. Preserve source meaning. Mark uncertain items as [VERIFY]. Label output as draft pending review.</w:t>
            </w:r>
            <w:r>
              <w:br/>
            </w:r>
            <w:r>
              <w:rPr>
                <w:rFonts w:ascii="Courier New" w:hAnsi="Courier New"/>
                <w:b w:val="0"/>
                <w:i w:val="0"/>
                <w:color w:val="071A2F"/>
                <w:sz w:val="17"/>
              </w:rPr>
            </w:r>
            <w:r>
              <w:br/>
            </w:r>
            <w:r>
              <w:rPr>
                <w:rFonts w:ascii="Courier New" w:hAnsi="Courier New"/>
                <w:b w:val="0"/>
                <w:i w:val="0"/>
                <w:color w:val="071A2F"/>
                <w:sz w:val="17"/>
              </w:rPr>
              <w:t>Output format:</w:t>
            </w:r>
            <w:r>
              <w:br/>
            </w:r>
            <w:r>
              <w:rPr>
                <w:rFonts w:ascii="Courier New" w:hAnsi="Courier New"/>
                <w:b w:val="0"/>
                <w:i w:val="0"/>
                <w:color w:val="071A2F"/>
                <w:sz w:val="17"/>
              </w:rPr>
              <w:t>[CHECKLIST / TABLE / EMAIL DRAFT / SUMMARY / SOP / MEMO]</w:t>
            </w:r>
            <w:r>
              <w:br/>
            </w:r>
            <w:r>
              <w:rPr>
                <w:rFonts w:ascii="Courier New" w:hAnsi="Courier New"/>
                <w:b w:val="0"/>
                <w:i w:val="0"/>
                <w:color w:val="071A2F"/>
                <w:sz w:val="17"/>
              </w:rPr>
            </w:r>
            <w:r>
              <w:br/>
            </w:r>
            <w:r>
              <w:rPr>
                <w:rFonts w:ascii="Courier New" w:hAnsi="Courier New"/>
                <w:b w:val="0"/>
                <w:i w:val="0"/>
                <w:color w:val="071A2F"/>
                <w:sz w:val="17"/>
              </w:rPr>
              <w:t>Human review:</w:t>
            </w:r>
            <w:r>
              <w:br/>
            </w:r>
            <w:r>
              <w:rPr>
                <w:rFonts w:ascii="Courier New" w:hAnsi="Courier New"/>
                <w:b w:val="0"/>
                <w:i w:val="0"/>
                <w:color w:val="071A2F"/>
                <w:sz w:val="17"/>
              </w:rPr>
              <w:t>[REVIEWER] confirms source accuracy, data handling, unclear items, and final-use approval.</w:t>
            </w:r>
            <w:r>
              <w:br/>
            </w:r>
            <w:r>
              <w:rPr>
                <w:rFonts w:ascii="Courier New" w:hAnsi="Courier New"/>
                <w:b w:val="0"/>
                <w:i w:val="0"/>
                <w:color w:val="071A2F"/>
                <w:sz w:val="17"/>
              </w:rPr>
            </w:r>
            <w:r>
              <w:br/>
            </w:r>
            <w:r>
              <w:rPr>
                <w:rFonts w:ascii="Courier New" w:hAnsi="Courier New"/>
                <w:b w:val="0"/>
                <w:i w:val="0"/>
                <w:color w:val="071A2F"/>
                <w:sz w:val="17"/>
              </w:rPr>
              <w:t>Escalate if:</w:t>
            </w:r>
            <w:r>
              <w:br/>
            </w:r>
            <w:r>
              <w:rPr>
                <w:rFonts w:ascii="Courier New" w:hAnsi="Courier New"/>
                <w:b w:val="0"/>
                <w:i w:val="0"/>
                <w:color w:val="071A2F"/>
                <w:sz w:val="17"/>
              </w:rPr>
              <w:t>Customer impact, credit, BSA/AML, fraud, authentication, complaints, examiner-facing material, legal/compliance interpretation, or prohibited data appears.</w:t>
            </w:r>
          </w:p>
        </w:tc>
      </w:tr>
    </w:tbl>
    <w:p>
      <w:pPr>
        <w:pStyle w:val="Heading1"/>
        <w:spacing w:before="320" w:after="120"/>
      </w:pPr>
      <w:r>
        <w:t>17. Role-specific example set</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2016"/>
            <w:shd w:fill="F7F3EA"/>
          </w:tcPr>
          <w:p>
            <w:pPr>
              <w:spacing w:after="0"/>
            </w:pPr>
            <w:r/>
            <w:r>
              <w:rPr>
                <w:rFonts w:ascii="Aptos" w:hAnsi="Aptos"/>
                <w:b/>
                <w:color w:val="071A2F"/>
                <w:sz w:val="16"/>
              </w:rPr>
              <w:t>ROLE</w:t>
            </w:r>
          </w:p>
        </w:tc>
        <w:tc>
          <w:tcPr>
            <w:tcW w:type="dxa" w:w="3888"/>
            <w:shd w:fill="F7F3EA"/>
          </w:tcPr>
          <w:p>
            <w:pPr>
              <w:spacing w:after="0"/>
            </w:pPr>
            <w:r/>
            <w:r>
              <w:rPr>
                <w:rFonts w:ascii="Aptos" w:hAnsi="Aptos"/>
                <w:b/>
                <w:color w:val="071A2F"/>
                <w:sz w:val="16"/>
              </w:rPr>
              <w:t>EXAMPLE PROMPT USE</w:t>
            </w:r>
          </w:p>
        </w:tc>
        <w:tc>
          <w:tcPr>
            <w:tcW w:type="dxa" w:w="3168"/>
            <w:shd w:fill="F7F3EA"/>
          </w:tcPr>
          <w:p>
            <w:pPr>
              <w:spacing w:after="0"/>
            </w:pPr>
            <w:r/>
            <w:r>
              <w:rPr>
                <w:rFonts w:ascii="Aptos" w:hAnsi="Aptos"/>
                <w:b/>
                <w:color w:val="071A2F"/>
                <w:sz w:val="16"/>
              </w:rPr>
              <w:t>SPECIAL CAUTION</w:t>
            </w:r>
          </w:p>
        </w:tc>
      </w:tr>
      <w:tr>
        <w:trPr>
          <w:cantSplit/>
        </w:trPr>
        <w:tc>
          <w:tcPr>
            <w:tcW w:type="dxa" w:w="2016"/>
            <w:vAlign w:val="top"/>
          </w:tcPr>
          <w:p>
            <w:pPr>
              <w:spacing w:after="0"/>
            </w:pPr>
            <w:r/>
            <w:r>
              <w:rPr>
                <w:rFonts w:ascii="Aptos" w:hAnsi="Aptos"/>
                <w:b/>
                <w:color w:val="071A2F"/>
                <w:sz w:val="17"/>
              </w:rPr>
              <w:t>Retail / branch</w:t>
            </w:r>
          </w:p>
        </w:tc>
        <w:tc>
          <w:tcPr>
            <w:tcW w:type="dxa" w:w="3888"/>
            <w:vAlign w:val="top"/>
          </w:tcPr>
          <w:p>
            <w:pPr>
              <w:spacing w:after="0"/>
            </w:pPr>
            <w:r/>
            <w:r>
              <w:rPr>
                <w:rFonts w:ascii="Aptos" w:hAnsi="Aptos"/>
                <w:b w:val="0"/>
                <w:color w:val="475569"/>
                <w:sz w:val="17"/>
              </w:rPr>
              <w:t>Draft first-pass customer reply using placeholders.</w:t>
            </w:r>
          </w:p>
        </w:tc>
        <w:tc>
          <w:tcPr>
            <w:tcW w:type="dxa" w:w="3168"/>
            <w:vAlign w:val="top"/>
          </w:tcPr>
          <w:p>
            <w:pPr>
              <w:spacing w:after="0"/>
            </w:pPr>
            <w:r/>
            <w:r>
              <w:rPr>
                <w:rFonts w:ascii="Aptos" w:hAnsi="Aptos"/>
                <w:b w:val="0"/>
                <w:color w:val="475569"/>
                <w:sz w:val="17"/>
              </w:rPr>
              <w:t>Customer-facing output needs banker review before send.</w:t>
            </w:r>
          </w:p>
        </w:tc>
      </w:tr>
      <w:tr>
        <w:trPr>
          <w:cantSplit/>
        </w:trPr>
        <w:tc>
          <w:tcPr>
            <w:tcW w:type="dxa" w:w="2016"/>
            <w:vAlign w:val="top"/>
          </w:tcPr>
          <w:p>
            <w:pPr>
              <w:spacing w:after="0"/>
            </w:pPr>
            <w:r/>
            <w:r>
              <w:rPr>
                <w:rFonts w:ascii="Aptos" w:hAnsi="Aptos"/>
                <w:b/>
                <w:color w:val="071A2F"/>
                <w:sz w:val="17"/>
              </w:rPr>
              <w:t>Operations</w:t>
            </w:r>
          </w:p>
        </w:tc>
        <w:tc>
          <w:tcPr>
            <w:tcW w:type="dxa" w:w="3888"/>
            <w:vAlign w:val="top"/>
          </w:tcPr>
          <w:p>
            <w:pPr>
              <w:spacing w:after="0"/>
            </w:pPr>
            <w:r/>
            <w:r>
              <w:rPr>
                <w:rFonts w:ascii="Aptos" w:hAnsi="Aptos"/>
                <w:b w:val="0"/>
                <w:color w:val="475569"/>
                <w:sz w:val="17"/>
              </w:rPr>
              <w:t>Turn an internal procedure into a job aid or handoff checklist.</w:t>
            </w:r>
          </w:p>
        </w:tc>
        <w:tc>
          <w:tcPr>
            <w:tcW w:type="dxa" w:w="3168"/>
            <w:vAlign w:val="top"/>
          </w:tcPr>
          <w:p>
            <w:pPr>
              <w:spacing w:after="0"/>
            </w:pPr>
            <w:r/>
            <w:r>
              <w:rPr>
                <w:rFonts w:ascii="Aptos" w:hAnsi="Aptos"/>
                <w:b w:val="0"/>
                <w:color w:val="475569"/>
                <w:sz w:val="17"/>
              </w:rPr>
              <w:t>Preserve policy meaning. Track review and handoff readiness.</w:t>
            </w:r>
          </w:p>
        </w:tc>
      </w:tr>
      <w:tr>
        <w:trPr>
          <w:cantSplit/>
        </w:trPr>
        <w:tc>
          <w:tcPr>
            <w:tcW w:type="dxa" w:w="2016"/>
            <w:vAlign w:val="top"/>
          </w:tcPr>
          <w:p>
            <w:pPr>
              <w:spacing w:after="0"/>
            </w:pPr>
            <w:r/>
            <w:r>
              <w:rPr>
                <w:rFonts w:ascii="Aptos" w:hAnsi="Aptos"/>
                <w:b/>
                <w:color w:val="071A2F"/>
                <w:sz w:val="17"/>
              </w:rPr>
              <w:t>Marketing</w:t>
            </w:r>
          </w:p>
        </w:tc>
        <w:tc>
          <w:tcPr>
            <w:tcW w:type="dxa" w:w="3888"/>
            <w:vAlign w:val="top"/>
          </w:tcPr>
          <w:p>
            <w:pPr>
              <w:spacing w:after="0"/>
            </w:pPr>
            <w:r/>
            <w:r>
              <w:rPr>
                <w:rFonts w:ascii="Aptos" w:hAnsi="Aptos"/>
                <w:b w:val="0"/>
                <w:color w:val="475569"/>
                <w:sz w:val="17"/>
              </w:rPr>
              <w:t>Create campaign variations from approved offer terms.</w:t>
            </w:r>
          </w:p>
        </w:tc>
        <w:tc>
          <w:tcPr>
            <w:tcW w:type="dxa" w:w="3168"/>
            <w:vAlign w:val="top"/>
          </w:tcPr>
          <w:p>
            <w:pPr>
              <w:spacing w:after="0"/>
            </w:pPr>
            <w:r/>
            <w:r>
              <w:rPr>
                <w:rFonts w:ascii="Aptos" w:hAnsi="Aptos"/>
                <w:b w:val="0"/>
                <w:color w:val="475569"/>
                <w:sz w:val="17"/>
              </w:rPr>
              <w:t>Do not invent rates, APYs, fees, eligibility, deadlines, or disclosures.</w:t>
            </w:r>
          </w:p>
        </w:tc>
      </w:tr>
      <w:tr>
        <w:trPr>
          <w:cantSplit/>
        </w:trPr>
        <w:tc>
          <w:tcPr>
            <w:tcW w:type="dxa" w:w="2016"/>
            <w:vAlign w:val="top"/>
          </w:tcPr>
          <w:p>
            <w:pPr>
              <w:spacing w:after="0"/>
            </w:pPr>
            <w:r/>
            <w:r>
              <w:rPr>
                <w:rFonts w:ascii="Aptos" w:hAnsi="Aptos"/>
                <w:b/>
                <w:color w:val="071A2F"/>
                <w:sz w:val="17"/>
              </w:rPr>
              <w:t>Lending</w:t>
            </w:r>
          </w:p>
        </w:tc>
        <w:tc>
          <w:tcPr>
            <w:tcW w:type="dxa" w:w="3888"/>
            <w:vAlign w:val="top"/>
          </w:tcPr>
          <w:p>
            <w:pPr>
              <w:spacing w:after="0"/>
            </w:pPr>
            <w:r/>
            <w:r>
              <w:rPr>
                <w:rFonts w:ascii="Aptos" w:hAnsi="Aptos"/>
                <w:b w:val="0"/>
                <w:color w:val="475569"/>
                <w:sz w:val="17"/>
              </w:rPr>
              <w:t>Polish language from human-provided principal reasons.</w:t>
            </w:r>
          </w:p>
        </w:tc>
        <w:tc>
          <w:tcPr>
            <w:tcW w:type="dxa" w:w="3168"/>
            <w:vAlign w:val="top"/>
          </w:tcPr>
          <w:p>
            <w:pPr>
              <w:spacing w:after="0"/>
            </w:pPr>
            <w:r/>
            <w:r>
              <w:rPr>
                <w:rFonts w:ascii="Aptos" w:hAnsi="Aptos"/>
                <w:b w:val="0"/>
                <w:color w:val="475569"/>
                <w:sz w:val="17"/>
              </w:rPr>
              <w:t>AI does not choose, infer, rank, price, approve, deny, or decide.</w:t>
            </w:r>
          </w:p>
        </w:tc>
      </w:tr>
      <w:tr>
        <w:trPr>
          <w:cantSplit/>
        </w:trPr>
        <w:tc>
          <w:tcPr>
            <w:tcW w:type="dxa" w:w="2016"/>
            <w:vAlign w:val="top"/>
          </w:tcPr>
          <w:p>
            <w:pPr>
              <w:spacing w:after="0"/>
            </w:pPr>
            <w:r/>
            <w:r>
              <w:rPr>
                <w:rFonts w:ascii="Aptos" w:hAnsi="Aptos"/>
                <w:b/>
                <w:color w:val="071A2F"/>
                <w:sz w:val="17"/>
              </w:rPr>
              <w:t>BSA/AML</w:t>
            </w:r>
          </w:p>
        </w:tc>
        <w:tc>
          <w:tcPr>
            <w:tcW w:type="dxa" w:w="3888"/>
            <w:vAlign w:val="top"/>
          </w:tcPr>
          <w:p>
            <w:pPr>
              <w:spacing w:after="0"/>
            </w:pPr>
            <w:r/>
            <w:r>
              <w:rPr>
                <w:rFonts w:ascii="Aptos" w:hAnsi="Aptos"/>
                <w:b w:val="0"/>
                <w:color w:val="475569"/>
                <w:sz w:val="17"/>
              </w:rPr>
              <w:t>Generate synthetic training scenarios or narrative scaffolds.</w:t>
            </w:r>
          </w:p>
        </w:tc>
        <w:tc>
          <w:tcPr>
            <w:tcW w:type="dxa" w:w="3168"/>
            <w:vAlign w:val="top"/>
          </w:tcPr>
          <w:p>
            <w:pPr>
              <w:spacing w:after="0"/>
            </w:pPr>
            <w:r/>
            <w:r>
              <w:rPr>
                <w:rFonts w:ascii="Aptos" w:hAnsi="Aptos"/>
                <w:b w:val="0"/>
                <w:color w:val="475569"/>
                <w:sz w:val="17"/>
              </w:rPr>
              <w:t>No real SAR, alert, transaction, or investigation facts in public tools.</w:t>
            </w:r>
          </w:p>
        </w:tc>
      </w:tr>
      <w:tr>
        <w:trPr>
          <w:cantSplit/>
        </w:trPr>
        <w:tc>
          <w:tcPr>
            <w:tcW w:type="dxa" w:w="2016"/>
            <w:vAlign w:val="top"/>
          </w:tcPr>
          <w:p>
            <w:pPr>
              <w:spacing w:after="0"/>
            </w:pPr>
            <w:r/>
            <w:r>
              <w:rPr>
                <w:rFonts w:ascii="Aptos" w:hAnsi="Aptos"/>
                <w:b/>
                <w:color w:val="071A2F"/>
                <w:sz w:val="17"/>
              </w:rPr>
              <w:t>Compliance</w:t>
            </w:r>
          </w:p>
        </w:tc>
        <w:tc>
          <w:tcPr>
            <w:tcW w:type="dxa" w:w="3888"/>
            <w:vAlign w:val="top"/>
          </w:tcPr>
          <w:p>
            <w:pPr>
              <w:spacing w:after="0"/>
            </w:pPr>
            <w:r/>
            <w:r>
              <w:rPr>
                <w:rFonts w:ascii="Aptos" w:hAnsi="Aptos"/>
                <w:b w:val="0"/>
                <w:color w:val="475569"/>
                <w:sz w:val="17"/>
              </w:rPr>
              <w:t>Review a draft for unsupported claims, missing sources, and escalation triggers.</w:t>
            </w:r>
          </w:p>
        </w:tc>
        <w:tc>
          <w:tcPr>
            <w:tcW w:type="dxa" w:w="3168"/>
            <w:vAlign w:val="top"/>
          </w:tcPr>
          <w:p>
            <w:pPr>
              <w:spacing w:after="0"/>
            </w:pPr>
            <w:r/>
            <w:r>
              <w:rPr>
                <w:rFonts w:ascii="Aptos" w:hAnsi="Aptos"/>
                <w:b w:val="0"/>
                <w:color w:val="475569"/>
                <w:sz w:val="17"/>
              </w:rPr>
              <w:t>AI flags issues. Compliance owns approval.</w:t>
            </w:r>
          </w:p>
        </w:tc>
      </w:tr>
      <w:tr>
        <w:trPr>
          <w:cantSplit/>
        </w:trPr>
        <w:tc>
          <w:tcPr>
            <w:tcW w:type="dxa" w:w="2016"/>
            <w:vAlign w:val="top"/>
          </w:tcPr>
          <w:p>
            <w:pPr>
              <w:spacing w:after="0"/>
            </w:pPr>
            <w:r/>
            <w:r>
              <w:rPr>
                <w:rFonts w:ascii="Aptos" w:hAnsi="Aptos"/>
                <w:b/>
                <w:color w:val="071A2F"/>
                <w:sz w:val="17"/>
              </w:rPr>
              <w:t>Training / HR</w:t>
            </w:r>
          </w:p>
        </w:tc>
        <w:tc>
          <w:tcPr>
            <w:tcW w:type="dxa" w:w="3888"/>
            <w:vAlign w:val="top"/>
          </w:tcPr>
          <w:p>
            <w:pPr>
              <w:spacing w:after="0"/>
            </w:pPr>
            <w:r/>
            <w:r>
              <w:rPr>
                <w:rFonts w:ascii="Aptos" w:hAnsi="Aptos"/>
                <w:b w:val="0"/>
                <w:color w:val="475569"/>
                <w:sz w:val="17"/>
              </w:rPr>
              <w:t>Create fictional practice scenarios and role-specific AI exercises.</w:t>
            </w:r>
          </w:p>
        </w:tc>
        <w:tc>
          <w:tcPr>
            <w:tcW w:type="dxa" w:w="3168"/>
            <w:vAlign w:val="top"/>
          </w:tcPr>
          <w:p>
            <w:pPr>
              <w:spacing w:after="0"/>
            </w:pPr>
            <w:r/>
            <w:r>
              <w:rPr>
                <w:rFonts w:ascii="Aptos" w:hAnsi="Aptos"/>
                <w:b w:val="0"/>
                <w:color w:val="475569"/>
                <w:sz w:val="17"/>
              </w:rPr>
              <w:t>No employee performance, medical, accommodation, or personnel data in prompts.</w:t>
            </w:r>
          </w:p>
        </w:tc>
      </w:tr>
      <w:tr>
        <w:trPr>
          <w:cantSplit/>
        </w:trPr>
        <w:tc>
          <w:tcPr>
            <w:tcW w:type="dxa" w:w="2016"/>
            <w:vAlign w:val="top"/>
          </w:tcPr>
          <w:p>
            <w:pPr>
              <w:spacing w:after="0"/>
            </w:pPr>
            <w:r/>
            <w:r>
              <w:rPr>
                <w:rFonts w:ascii="Aptos" w:hAnsi="Aptos"/>
                <w:b/>
                <w:color w:val="071A2F"/>
                <w:sz w:val="17"/>
              </w:rPr>
              <w:t>Executive</w:t>
            </w:r>
          </w:p>
        </w:tc>
        <w:tc>
          <w:tcPr>
            <w:tcW w:type="dxa" w:w="3888"/>
            <w:vAlign w:val="top"/>
          </w:tcPr>
          <w:p>
            <w:pPr>
              <w:spacing w:after="0"/>
            </w:pPr>
            <w:r/>
            <w:r>
              <w:rPr>
                <w:rFonts w:ascii="Aptos" w:hAnsi="Aptos"/>
                <w:b w:val="0"/>
                <w:color w:val="475569"/>
                <w:sz w:val="17"/>
              </w:rPr>
              <w:t>Draft board update from approved metrics and inventory data.</w:t>
            </w:r>
          </w:p>
        </w:tc>
        <w:tc>
          <w:tcPr>
            <w:tcW w:type="dxa" w:w="3168"/>
            <w:vAlign w:val="top"/>
          </w:tcPr>
          <w:p>
            <w:pPr>
              <w:spacing w:after="0"/>
            </w:pPr>
            <w:r/>
            <w:r>
              <w:rPr>
                <w:rFonts w:ascii="Aptos" w:hAnsi="Aptos"/>
                <w:b w:val="0"/>
                <w:color w:val="475569"/>
                <w:sz w:val="17"/>
              </w:rPr>
              <w:t>Board-ready claims must be source-backed and reviewed.</w:t>
            </w:r>
          </w:p>
        </w:tc>
      </w:tr>
    </w:tbl>
    <w:p>
      <w:pPr>
        <w:pStyle w:val="Heading1"/>
        <w:spacing w:before="320" w:after="120"/>
      </w:pPr>
      <w:r>
        <w:t>18. Review checklist before copying output downstream</w:t>
      </w:r>
    </w:p>
    <w:p>
      <w:pPr>
        <w:pStyle w:val="ListBullet"/>
        <w:spacing w:after="60"/>
      </w:pPr>
      <w:r>
        <w:rPr>
          <w:rFonts w:ascii="Aptos" w:hAnsi="Aptos"/>
          <w:b w:val="0"/>
          <w:i w:val="0"/>
          <w:sz w:val="19"/>
        </w:rPr>
        <w:t>Sensitive data was removed or replaced with placeholders.</w:t>
      </w:r>
    </w:p>
    <w:p>
      <w:pPr>
        <w:pStyle w:val="ListBullet"/>
        <w:spacing w:after="60"/>
      </w:pPr>
      <w:r>
        <w:rPr>
          <w:rFonts w:ascii="Aptos" w:hAnsi="Aptos"/>
          <w:b w:val="0"/>
          <w:i w:val="0"/>
          <w:sz w:val="19"/>
        </w:rPr>
        <w:t>The tool is approved for the data class used.</w:t>
      </w:r>
    </w:p>
    <w:p>
      <w:pPr>
        <w:pStyle w:val="ListBullet"/>
        <w:spacing w:after="60"/>
      </w:pPr>
      <w:r>
        <w:rPr>
          <w:rFonts w:ascii="Aptos" w:hAnsi="Aptos"/>
          <w:b w:val="0"/>
          <w:i w:val="0"/>
          <w:sz w:val="19"/>
        </w:rPr>
        <w:t>The prompt asked for draft support, not a final decision.</w:t>
      </w:r>
    </w:p>
    <w:p>
      <w:pPr>
        <w:pStyle w:val="ListBullet"/>
        <w:spacing w:after="60"/>
      </w:pPr>
      <w:r>
        <w:rPr>
          <w:rFonts w:ascii="Aptos" w:hAnsi="Aptos"/>
          <w:b w:val="0"/>
          <w:i w:val="0"/>
          <w:sz w:val="19"/>
        </w:rPr>
        <w:t>The output is in the requested format.</w:t>
      </w:r>
    </w:p>
    <w:p>
      <w:pPr>
        <w:pStyle w:val="ListBullet"/>
        <w:spacing w:after="60"/>
      </w:pPr>
      <w:r>
        <w:rPr>
          <w:rFonts w:ascii="Aptos" w:hAnsi="Aptos"/>
          <w:b w:val="0"/>
          <w:i w:val="0"/>
          <w:sz w:val="19"/>
        </w:rPr>
        <w:t>Numbers, dates, citations, policy claims, and procedural steps were checked against source documents.</w:t>
      </w:r>
    </w:p>
    <w:p>
      <w:pPr>
        <w:pStyle w:val="ListBullet"/>
        <w:spacing w:after="60"/>
      </w:pPr>
      <w:r>
        <w:rPr>
          <w:rFonts w:ascii="Aptos" w:hAnsi="Aptos"/>
          <w:b w:val="0"/>
          <w:i w:val="0"/>
          <w:sz w:val="19"/>
        </w:rPr>
        <w:t>Uncertain items are marked [VERIFY].</w:t>
      </w:r>
    </w:p>
    <w:p>
      <w:pPr>
        <w:pStyle w:val="ListBullet"/>
        <w:spacing w:after="60"/>
      </w:pPr>
      <w:r>
        <w:rPr>
          <w:rFonts w:ascii="Aptos" w:hAnsi="Aptos"/>
          <w:b w:val="0"/>
          <w:i w:val="0"/>
          <w:sz w:val="19"/>
        </w:rPr>
        <w:t>Customer-facing, examiner-facing, regulated, or retained output has a named human reviewer.</w:t>
      </w:r>
    </w:p>
    <w:p>
      <w:pPr>
        <w:pStyle w:val="ListBullet"/>
        <w:spacing w:after="60"/>
      </w:pPr>
      <w:r>
        <w:rPr>
          <w:rFonts w:ascii="Aptos" w:hAnsi="Aptos"/>
          <w:b w:val="0"/>
          <w:i w:val="0"/>
          <w:sz w:val="19"/>
        </w:rPr>
        <w:t>Escalation triggers are clear.</w:t>
      </w:r>
    </w:p>
    <w:p>
      <w:pPr>
        <w:pStyle w:val="ListBullet"/>
        <w:spacing w:after="60"/>
      </w:pPr>
      <w:r>
        <w:rPr>
          <w:rFonts w:ascii="Aptos" w:hAnsi="Aptos"/>
          <w:b w:val="0"/>
          <w:i w:val="0"/>
          <w:sz w:val="19"/>
        </w:rPr>
        <w:t>Final version and evidence are retained where required.</w:t>
      </w:r>
    </w:p>
    <w:p>
      <w:pPr>
        <w:pStyle w:val="Heading1"/>
        <w:spacing w:before="320" w:after="120"/>
      </w:pPr>
      <w:r>
        <w:t>19. Acceptance criteria</w:t>
      </w:r>
    </w:p>
    <w:p>
      <w:pPr>
        <w:spacing w:before="0" w:after="120" w:line="259" w:lineRule="auto"/>
      </w:pPr>
      <w:r>
        <w:rPr>
          <w:rFonts w:ascii="Aptos" w:hAnsi="Aptos"/>
          <w:b w:val="0"/>
          <w:i w:val="0"/>
        </w:rPr>
        <w:t>The kit is ready when a non-technical banker can use it without instruction and a compliance reviewer can see the safe-use controls immediately.</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2880"/>
            <w:shd w:fill="F7F3EA"/>
            <w:tcBorders>
              <w:bottom w:sz="6" w:val="single" w:color="E2E8F0"/>
            </w:tcBorders>
          </w:tcPr>
          <w:p>
            <w:pPr>
              <w:spacing w:after="0"/>
            </w:pPr>
            <w:r/>
            <w:r>
              <w:rPr>
                <w:rFonts w:ascii="Aptos" w:hAnsi="Aptos"/>
                <w:b/>
                <w:color w:val="071A2F"/>
                <w:sz w:val="17"/>
              </w:rPr>
              <w:t>AREA</w:t>
            </w:r>
          </w:p>
        </w:tc>
        <w:tc>
          <w:tcPr>
            <w:tcW w:type="dxa" w:w="6048"/>
            <w:shd w:fill="F7F3EA"/>
            <w:tcBorders>
              <w:bottom w:sz="6" w:val="single" w:color="E2E8F0"/>
            </w:tcBorders>
          </w:tcPr>
          <w:p>
            <w:pPr>
              <w:spacing w:after="0"/>
            </w:pPr>
            <w:r/>
            <w:r>
              <w:rPr>
                <w:rFonts w:ascii="Aptos" w:hAnsi="Aptos"/>
                <w:b/>
                <w:color w:val="071A2F"/>
                <w:sz w:val="17"/>
              </w:rPr>
              <w:t>ACCEPTANCE STANDARD</w:t>
            </w:r>
          </w:p>
        </w:tc>
      </w:tr>
      <w:tr>
        <w:trPr>
          <w:cantSplit/>
        </w:trPr>
        <w:tc>
          <w:tcPr>
            <w:tcW w:type="dxa" w:w="2880"/>
            <w:vAlign w:val="top"/>
            <w:tcBorders>
              <w:top w:sz="4" w:val="single" w:color="E2E8F0"/>
              <w:left w:sz="4" w:val="single" w:color="FFFFFF"/>
              <w:bottom w:sz="4" w:val="single" w:color="E2E8F0"/>
              <w:right w:sz="4" w:val="single" w:color="FFFFFF"/>
            </w:tcBorders>
          </w:tcPr>
          <w:p>
            <w:pPr>
              <w:spacing w:after="0"/>
            </w:pPr>
            <w:r/>
            <w:r>
              <w:rPr>
                <w:rFonts w:ascii="Aptos" w:hAnsi="Aptos"/>
                <w:b/>
                <w:color w:val="071A2F"/>
                <w:sz w:val="18"/>
              </w:rPr>
              <w:t>Content</w:t>
            </w:r>
          </w:p>
        </w:tc>
        <w:tc>
          <w:tcPr>
            <w:tcW w:type="dxa" w:w="6048"/>
            <w:vAlign w:val="top"/>
            <w:tcBorders>
              <w:top w:sz="4" w:val="single" w:color="E2E8F0"/>
              <w:left w:sz="4" w:val="single" w:color="FFFFFF"/>
              <w:bottom w:sz="4" w:val="single" w:color="E2E8F0"/>
              <w:right w:sz="4" w:val="single" w:color="FFFFFF"/>
            </w:tcBorders>
          </w:tcPr>
          <w:p>
            <w:pPr>
              <w:spacing w:after="0"/>
            </w:pPr>
            <w:r/>
            <w:r>
              <w:rPr>
                <w:rFonts w:ascii="Aptos" w:hAnsi="Aptos"/>
                <w:b w:val="0"/>
                <w:color w:val="475569"/>
                <w:sz w:val="18"/>
              </w:rPr>
              <w:t>User can understand the formula, choose a prompt type, select an output format, apply placeholders, and identify review needs in under ten minutes.</w:t>
            </w:r>
          </w:p>
        </w:tc>
      </w:tr>
      <w:tr>
        <w:trPr>
          <w:cantSplit/>
        </w:trPr>
        <w:tc>
          <w:tcPr>
            <w:tcW w:type="dxa" w:w="2880"/>
            <w:vAlign w:val="top"/>
            <w:tcBorders>
              <w:top w:sz="4" w:val="single" w:color="E2E8F0"/>
              <w:left w:sz="4" w:val="single" w:color="FFFFFF"/>
              <w:bottom w:sz="4" w:val="single" w:color="E2E8F0"/>
              <w:right w:sz="4" w:val="single" w:color="FFFFFF"/>
            </w:tcBorders>
          </w:tcPr>
          <w:p>
            <w:pPr>
              <w:spacing w:after="0"/>
            </w:pPr>
            <w:r/>
            <w:r>
              <w:rPr>
                <w:rFonts w:ascii="Aptos" w:hAnsi="Aptos"/>
                <w:b/>
                <w:color w:val="071A2F"/>
                <w:sz w:val="18"/>
              </w:rPr>
              <w:t>Design</w:t>
            </w:r>
          </w:p>
        </w:tc>
        <w:tc>
          <w:tcPr>
            <w:tcW w:type="dxa" w:w="6048"/>
            <w:vAlign w:val="top"/>
            <w:tcBorders>
              <w:top w:sz="4" w:val="single" w:color="E2E8F0"/>
              <w:left w:sz="4" w:val="single" w:color="FFFFFF"/>
              <w:bottom w:sz="4" w:val="single" w:color="E2E8F0"/>
              <w:right w:sz="4" w:val="single" w:color="FFFFFF"/>
            </w:tcBorders>
          </w:tcPr>
          <w:p>
            <w:pPr>
              <w:spacing w:after="0"/>
            </w:pPr>
            <w:r/>
            <w:r>
              <w:rPr>
                <w:rFonts w:ascii="Aptos" w:hAnsi="Aptos"/>
                <w:b w:val="0"/>
                <w:color w:val="475569"/>
                <w:sz w:val="18"/>
              </w:rPr>
              <w:t>The desk cards are printable, skimmable, and visually consistent with AiBI brand. Risk lanes are readable without relying on color alone.</w:t>
            </w:r>
          </w:p>
        </w:tc>
      </w:tr>
      <w:tr>
        <w:trPr>
          <w:cantSplit/>
        </w:trPr>
        <w:tc>
          <w:tcPr>
            <w:tcW w:type="dxa" w:w="2880"/>
            <w:vAlign w:val="top"/>
            <w:tcBorders>
              <w:top w:sz="4" w:val="single" w:color="E2E8F0"/>
              <w:left w:sz="4" w:val="single" w:color="FFFFFF"/>
              <w:bottom w:sz="4" w:val="single" w:color="E2E8F0"/>
              <w:right w:sz="4" w:val="single" w:color="FFFFFF"/>
            </w:tcBorders>
          </w:tcPr>
          <w:p>
            <w:pPr>
              <w:spacing w:after="0"/>
            </w:pPr>
            <w:r/>
            <w:r>
              <w:rPr>
                <w:rFonts w:ascii="Aptos" w:hAnsi="Aptos"/>
                <w:b/>
                <w:color w:val="071A2F"/>
                <w:sz w:val="18"/>
              </w:rPr>
              <w:t>Prompt builder</w:t>
            </w:r>
          </w:p>
        </w:tc>
        <w:tc>
          <w:tcPr>
            <w:tcW w:type="dxa" w:w="6048"/>
            <w:vAlign w:val="top"/>
            <w:tcBorders>
              <w:top w:sz="4" w:val="single" w:color="E2E8F0"/>
              <w:left w:sz="4" w:val="single" w:color="FFFFFF"/>
              <w:bottom w:sz="4" w:val="single" w:color="E2E8F0"/>
              <w:right w:sz="4" w:val="single" w:color="FFFFFF"/>
            </w:tcBorders>
          </w:tcPr>
          <w:p>
            <w:pPr>
              <w:spacing w:after="0"/>
            </w:pPr>
            <w:r/>
            <w:r>
              <w:rPr>
                <w:rFonts w:ascii="Aptos" w:hAnsi="Aptos"/>
                <w:b w:val="0"/>
                <w:color w:val="475569"/>
                <w:sz w:val="18"/>
              </w:rPr>
              <w:t>User can generate a usable prompt, copy it, and download .md. Red cases are blocked or routed to escalation.</w:t>
            </w:r>
          </w:p>
        </w:tc>
      </w:tr>
      <w:tr>
        <w:trPr>
          <w:cantSplit/>
        </w:trPr>
        <w:tc>
          <w:tcPr>
            <w:tcW w:type="dxa" w:w="2880"/>
            <w:vAlign w:val="top"/>
            <w:tcBorders>
              <w:top w:sz="4" w:val="single" w:color="E2E8F0"/>
              <w:left w:sz="4" w:val="single" w:color="FFFFFF"/>
              <w:bottom w:sz="4" w:val="single" w:color="E2E8F0"/>
              <w:right w:sz="4" w:val="single" w:color="FFFFFF"/>
            </w:tcBorders>
          </w:tcPr>
          <w:p>
            <w:pPr>
              <w:spacing w:after="0"/>
            </w:pPr>
            <w:r/>
            <w:r>
              <w:rPr>
                <w:rFonts w:ascii="Aptos" w:hAnsi="Aptos"/>
                <w:b/>
                <w:color w:val="071A2F"/>
                <w:sz w:val="18"/>
              </w:rPr>
              <w:t>Safety</w:t>
            </w:r>
          </w:p>
        </w:tc>
        <w:tc>
          <w:tcPr>
            <w:tcW w:type="dxa" w:w="6048"/>
            <w:vAlign w:val="top"/>
            <w:tcBorders>
              <w:top w:sz="4" w:val="single" w:color="E2E8F0"/>
              <w:left w:sz="4" w:val="single" w:color="FFFFFF"/>
              <w:bottom w:sz="4" w:val="single" w:color="E2E8F0"/>
              <w:right w:sz="4" w:val="single" w:color="FFFFFF"/>
            </w:tcBorders>
          </w:tcPr>
          <w:p>
            <w:pPr>
              <w:spacing w:after="0"/>
            </w:pPr>
            <w:r/>
            <w:r>
              <w:rPr>
                <w:rFonts w:ascii="Aptos" w:hAnsi="Aptos"/>
                <w:b w:val="0"/>
                <w:color w:val="475569"/>
                <w:sz w:val="18"/>
              </w:rPr>
              <w:t>Public-tool prompts cannot be generated with customer NPI, credentials, SAR/AML detail, credit decisioning, authentication, fraud conclusions, or legal/compliance determinations.</w:t>
            </w:r>
          </w:p>
        </w:tc>
      </w:tr>
      <w:tr>
        <w:trPr>
          <w:cantSplit/>
        </w:trPr>
        <w:tc>
          <w:tcPr>
            <w:tcW w:type="dxa" w:w="2880"/>
            <w:vAlign w:val="top"/>
            <w:tcBorders>
              <w:top w:sz="4" w:val="single" w:color="E2E8F0"/>
              <w:left w:sz="4" w:val="single" w:color="FFFFFF"/>
              <w:bottom w:sz="4" w:val="single" w:color="E2E8F0"/>
              <w:right w:sz="4" w:val="single" w:color="FFFFFF"/>
            </w:tcBorders>
          </w:tcPr>
          <w:p>
            <w:pPr>
              <w:spacing w:after="0"/>
            </w:pPr>
            <w:r/>
            <w:r>
              <w:rPr>
                <w:rFonts w:ascii="Aptos" w:hAnsi="Aptos"/>
                <w:b/>
                <w:color w:val="071A2F"/>
                <w:sz w:val="18"/>
              </w:rPr>
              <w:t>Reusability</w:t>
            </w:r>
          </w:p>
        </w:tc>
        <w:tc>
          <w:tcPr>
            <w:tcW w:type="dxa" w:w="6048"/>
            <w:vAlign w:val="top"/>
            <w:tcBorders>
              <w:top w:sz="4" w:val="single" w:color="E2E8F0"/>
              <w:left w:sz="4" w:val="single" w:color="FFFFFF"/>
              <w:bottom w:sz="4" w:val="single" w:color="E2E8F0"/>
              <w:right w:sz="4" w:val="single" w:color="FFFFFF"/>
            </w:tcBorders>
          </w:tcPr>
          <w:p>
            <w:pPr>
              <w:spacing w:after="0"/>
            </w:pPr>
            <w:r/>
            <w:r>
              <w:rPr>
                <w:rFonts w:ascii="Aptos" w:hAnsi="Aptos"/>
                <w:b w:val="0"/>
                <w:color w:val="475569"/>
                <w:sz w:val="18"/>
              </w:rPr>
              <w:t>A good prompt can be saved as a working brief and then moved into the Workflow SOP Builder when it becomes repeatable.</w:t>
            </w:r>
          </w:p>
        </w:tc>
      </w:tr>
      <w:tr>
        <w:trPr>
          <w:cantSplit/>
        </w:trPr>
        <w:tc>
          <w:tcPr>
            <w:tcW w:type="dxa" w:w="2880"/>
            <w:vAlign w:val="top"/>
            <w:tcBorders>
              <w:top w:sz="4" w:val="single" w:color="E2E8F0"/>
              <w:left w:sz="4" w:val="single" w:color="FFFFFF"/>
              <w:bottom w:sz="4" w:val="single" w:color="E2E8F0"/>
              <w:right w:sz="4" w:val="single" w:color="FFFFFF"/>
            </w:tcBorders>
          </w:tcPr>
          <w:p>
            <w:pPr>
              <w:spacing w:after="0"/>
            </w:pPr>
            <w:r/>
            <w:r>
              <w:rPr>
                <w:rFonts w:ascii="Aptos" w:hAnsi="Aptos"/>
                <w:b/>
                <w:color w:val="071A2F"/>
                <w:sz w:val="18"/>
              </w:rPr>
              <w:t>Analytics</w:t>
            </w:r>
          </w:p>
        </w:tc>
        <w:tc>
          <w:tcPr>
            <w:tcW w:type="dxa" w:w="6048"/>
            <w:vAlign w:val="top"/>
            <w:tcBorders>
              <w:top w:sz="4" w:val="single" w:color="E2E8F0"/>
              <w:left w:sz="4" w:val="single" w:color="FFFFFF"/>
              <w:bottom w:sz="4" w:val="single" w:color="E2E8F0"/>
              <w:right w:sz="4" w:val="single" w:color="FFFFFF"/>
            </w:tcBorders>
          </w:tcPr>
          <w:p>
            <w:pPr>
              <w:spacing w:after="0"/>
            </w:pPr>
            <w:r/>
            <w:r>
              <w:rPr>
                <w:rFonts w:ascii="Aptos" w:hAnsi="Aptos"/>
                <w:b w:val="0"/>
                <w:color w:val="475569"/>
                <w:sz w:val="18"/>
              </w:rPr>
              <w:t>The team can see which templates are used and where users get blocked, without capturing raw sensitive prompt content.</w:t>
            </w:r>
          </w:p>
        </w:tc>
      </w:tr>
      <w:tr>
        <w:trPr>
          <w:cantSplit/>
        </w:trPr>
        <w:tc>
          <w:tcPr>
            <w:tcW w:type="dxa" w:w="2880"/>
            <w:vAlign w:val="top"/>
            <w:tcBorders>
              <w:top w:sz="4" w:val="single" w:color="E2E8F0"/>
              <w:left w:sz="4" w:val="single" w:color="FFFFFF"/>
              <w:bottom w:sz="4" w:val="single" w:color="E2E8F0"/>
              <w:right w:sz="4" w:val="single" w:color="FFFFFF"/>
            </w:tcBorders>
          </w:tcPr>
          <w:p>
            <w:pPr>
              <w:spacing w:after="0"/>
            </w:pPr>
            <w:r/>
            <w:r>
              <w:rPr>
                <w:rFonts w:ascii="Aptos" w:hAnsi="Aptos"/>
                <w:b/>
                <w:color w:val="071A2F"/>
                <w:sz w:val="18"/>
              </w:rPr>
              <w:t>CTA</w:t>
            </w:r>
          </w:p>
        </w:tc>
        <w:tc>
          <w:tcPr>
            <w:tcW w:type="dxa" w:w="6048"/>
            <w:vAlign w:val="top"/>
            <w:tcBorders>
              <w:top w:sz="4" w:val="single" w:color="E2E8F0"/>
              <w:left w:sz="4" w:val="single" w:color="FFFFFF"/>
              <w:bottom w:sz="4" w:val="single" w:color="E2E8F0"/>
              <w:right w:sz="4" w:val="single" w:color="FFFFFF"/>
            </w:tcBorders>
          </w:tcPr>
          <w:p>
            <w:pPr>
              <w:spacing w:after="0"/>
            </w:pPr>
            <w:r/>
            <w:r>
              <w:rPr>
                <w:rFonts w:ascii="Aptos" w:hAnsi="Aptos"/>
                <w:b w:val="0"/>
                <w:color w:val="475569"/>
                <w:sz w:val="18"/>
              </w:rPr>
              <w:t>The next step is clear: run the Prompting Foundation Sprint or continue into the Workflow SOP Builder / Banker Builder Brief Kit.</w:t>
            </w:r>
          </w:p>
        </w:tc>
      </w:tr>
    </w:tbl>
    <w:p>
      <w:r>
        <w:br w:type="page"/>
      </w:r>
    </w:p>
    <w:p>
      <w:pPr>
        <w:pStyle w:val="Heading1"/>
        <w:spacing w:before="320" w:after="120"/>
      </w:pPr>
      <w:r>
        <w:t>20. Recommended roadmap</w:t>
      </w:r>
    </w:p>
    <w:p>
      <w:pPr>
        <w:spacing w:before="0" w:after="120" w:line="259" w:lineRule="auto"/>
      </w:pPr>
      <w:r>
        <w:rPr>
          <w:rFonts w:ascii="Aptos" w:hAnsi="Aptos"/>
          <w:b w:val="0"/>
          <w:i w:val="0"/>
        </w:rPr>
        <w:t>Keep the first version tight. Do not overbuild the foundation. The goal is adoption and memory, not a 40-page prompt encyclopedia.</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2880"/>
            <w:shd w:fill="F7F3EA"/>
            <w:tcBorders>
              <w:bottom w:sz="6" w:val="single" w:color="E2E8F0"/>
            </w:tcBorders>
          </w:tcPr>
          <w:p>
            <w:pPr>
              <w:spacing w:after="0"/>
            </w:pPr>
            <w:r/>
            <w:r>
              <w:rPr>
                <w:rFonts w:ascii="Aptos" w:hAnsi="Aptos"/>
                <w:b/>
                <w:color w:val="071A2F"/>
                <w:sz w:val="17"/>
              </w:rPr>
              <w:t>RELEASE</w:t>
            </w:r>
          </w:p>
        </w:tc>
        <w:tc>
          <w:tcPr>
            <w:tcW w:type="dxa" w:w="6048"/>
            <w:shd w:fill="F7F3EA"/>
            <w:tcBorders>
              <w:bottom w:sz="6" w:val="single" w:color="E2E8F0"/>
            </w:tcBorders>
          </w:tcPr>
          <w:p>
            <w:pPr>
              <w:spacing w:after="0"/>
            </w:pPr>
            <w:r/>
            <w:r>
              <w:rPr>
                <w:rFonts w:ascii="Aptos" w:hAnsi="Aptos"/>
                <w:b/>
                <w:color w:val="071A2F"/>
                <w:sz w:val="17"/>
              </w:rPr>
              <w:t>SCOPE</w:t>
            </w:r>
          </w:p>
        </w:tc>
      </w:tr>
      <w:tr>
        <w:trPr>
          <w:cantSplit/>
        </w:trPr>
        <w:tc>
          <w:tcPr>
            <w:tcW w:type="dxa" w:w="2880"/>
            <w:vAlign w:val="top"/>
            <w:tcBorders>
              <w:top w:sz="4" w:val="single" w:color="E2E8F0"/>
              <w:left w:sz="4" w:val="single" w:color="FFFFFF"/>
              <w:bottom w:sz="4" w:val="single" w:color="E2E8F0"/>
              <w:right w:sz="4" w:val="single" w:color="FFFFFF"/>
            </w:tcBorders>
          </w:tcPr>
          <w:p>
            <w:pPr>
              <w:spacing w:after="0"/>
            </w:pPr>
            <w:r/>
            <w:r>
              <w:rPr>
                <w:rFonts w:ascii="Aptos" w:hAnsi="Aptos"/>
                <w:b/>
                <w:color w:val="071A2F"/>
                <w:sz w:val="18"/>
              </w:rPr>
              <w:t>Version 1</w:t>
            </w:r>
          </w:p>
        </w:tc>
        <w:tc>
          <w:tcPr>
            <w:tcW w:type="dxa" w:w="6048"/>
            <w:vAlign w:val="top"/>
            <w:tcBorders>
              <w:top w:sz="4" w:val="single" w:color="E2E8F0"/>
              <w:left w:sz="4" w:val="single" w:color="FFFFFF"/>
              <w:bottom w:sz="4" w:val="single" w:color="E2E8F0"/>
              <w:right w:sz="4" w:val="single" w:color="FFFFFF"/>
            </w:tcBorders>
          </w:tcPr>
          <w:p>
            <w:pPr>
              <w:spacing w:after="0"/>
            </w:pPr>
            <w:r/>
            <w:r>
              <w:rPr>
                <w:rFonts w:ascii="Aptos" w:hAnsi="Aptos"/>
                <w:b w:val="0"/>
                <w:color w:val="475569"/>
                <w:sz w:val="18"/>
              </w:rPr>
              <w:t>PDF guide, Prompt Formula Card, Placeholder Card, 15 role-specific templates, .md working brief export.</w:t>
            </w:r>
          </w:p>
        </w:tc>
      </w:tr>
      <w:tr>
        <w:trPr>
          <w:cantSplit/>
        </w:trPr>
        <w:tc>
          <w:tcPr>
            <w:tcW w:type="dxa" w:w="2880"/>
            <w:vAlign w:val="top"/>
            <w:tcBorders>
              <w:top w:sz="4" w:val="single" w:color="E2E8F0"/>
              <w:left w:sz="4" w:val="single" w:color="FFFFFF"/>
              <w:bottom w:sz="4" w:val="single" w:color="E2E8F0"/>
              <w:right w:sz="4" w:val="single" w:color="FFFFFF"/>
            </w:tcBorders>
          </w:tcPr>
          <w:p>
            <w:pPr>
              <w:spacing w:after="0"/>
            </w:pPr>
            <w:r/>
            <w:r>
              <w:rPr>
                <w:rFonts w:ascii="Aptos" w:hAnsi="Aptos"/>
                <w:b/>
                <w:color w:val="071A2F"/>
                <w:sz w:val="18"/>
              </w:rPr>
              <w:t>Version 1.5</w:t>
            </w:r>
          </w:p>
        </w:tc>
        <w:tc>
          <w:tcPr>
            <w:tcW w:type="dxa" w:w="6048"/>
            <w:vAlign w:val="top"/>
            <w:tcBorders>
              <w:top w:sz="4" w:val="single" w:color="E2E8F0"/>
              <w:left w:sz="4" w:val="single" w:color="FFFFFF"/>
              <w:bottom w:sz="4" w:val="single" w:color="E2E8F0"/>
              <w:right w:sz="4" w:val="single" w:color="FFFFFF"/>
            </w:tcBorders>
          </w:tcPr>
          <w:p>
            <w:pPr>
              <w:spacing w:after="0"/>
            </w:pPr>
            <w:r/>
            <w:r>
              <w:rPr>
                <w:rFonts w:ascii="Aptos" w:hAnsi="Aptos"/>
                <w:b w:val="0"/>
                <w:color w:val="475569"/>
                <w:sz w:val="18"/>
              </w:rPr>
              <w:t>Interactive Prompt Builder with risk gate, template picker, output preview, copy/download, and review checklist.</w:t>
            </w:r>
          </w:p>
        </w:tc>
      </w:tr>
      <w:tr>
        <w:trPr>
          <w:cantSplit/>
        </w:trPr>
        <w:tc>
          <w:tcPr>
            <w:tcW w:type="dxa" w:w="2880"/>
            <w:vAlign w:val="top"/>
            <w:tcBorders>
              <w:top w:sz="4" w:val="single" w:color="E2E8F0"/>
              <w:left w:sz="4" w:val="single" w:color="FFFFFF"/>
              <w:bottom w:sz="4" w:val="single" w:color="E2E8F0"/>
              <w:right w:sz="4" w:val="single" w:color="FFFFFF"/>
            </w:tcBorders>
          </w:tcPr>
          <w:p>
            <w:pPr>
              <w:spacing w:after="0"/>
            </w:pPr>
            <w:r/>
            <w:r>
              <w:rPr>
                <w:rFonts w:ascii="Aptos" w:hAnsi="Aptos"/>
                <w:b/>
                <w:color w:val="071A2F"/>
                <w:sz w:val="18"/>
              </w:rPr>
              <w:t>Version 2</w:t>
            </w:r>
          </w:p>
        </w:tc>
        <w:tc>
          <w:tcPr>
            <w:tcW w:type="dxa" w:w="6048"/>
            <w:vAlign w:val="top"/>
            <w:tcBorders>
              <w:top w:sz="4" w:val="single" w:color="E2E8F0"/>
              <w:left w:sz="4" w:val="single" w:color="FFFFFF"/>
              <w:bottom w:sz="4" w:val="single" w:color="E2E8F0"/>
              <w:right w:sz="4" w:val="single" w:color="FFFFFF"/>
            </w:tcBorders>
          </w:tcPr>
          <w:p>
            <w:pPr>
              <w:spacing w:after="0"/>
            </w:pPr>
            <w:r/>
            <w:r>
              <w:rPr>
                <w:rFonts w:ascii="Aptos" w:hAnsi="Aptos"/>
                <w:b w:val="0"/>
                <w:color w:val="475569"/>
                <w:sz w:val="18"/>
              </w:rPr>
              <w:t>Saved prompt library, admin-editable templates, team collections, role-based recommended prompts, analytics dashboard.</w:t>
            </w:r>
          </w:p>
        </w:tc>
      </w:tr>
      <w:tr>
        <w:trPr>
          <w:cantSplit/>
        </w:trPr>
        <w:tc>
          <w:tcPr>
            <w:tcW w:type="dxa" w:w="2880"/>
            <w:vAlign w:val="top"/>
            <w:tcBorders>
              <w:top w:sz="4" w:val="single" w:color="E2E8F0"/>
              <w:left w:sz="4" w:val="single" w:color="FFFFFF"/>
              <w:bottom w:sz="4" w:val="single" w:color="E2E8F0"/>
              <w:right w:sz="4" w:val="single" w:color="FFFFFF"/>
            </w:tcBorders>
          </w:tcPr>
          <w:p>
            <w:pPr>
              <w:spacing w:after="0"/>
            </w:pPr>
            <w:r/>
            <w:r>
              <w:rPr>
                <w:rFonts w:ascii="Aptos" w:hAnsi="Aptos"/>
                <w:b/>
                <w:color w:val="071A2F"/>
                <w:sz w:val="18"/>
              </w:rPr>
              <w:t>Version 3</w:t>
            </w:r>
          </w:p>
        </w:tc>
        <w:tc>
          <w:tcPr>
            <w:tcW w:type="dxa" w:w="6048"/>
            <w:vAlign w:val="top"/>
            <w:tcBorders>
              <w:top w:sz="4" w:val="single" w:color="E2E8F0"/>
              <w:left w:sz="4" w:val="single" w:color="FFFFFF"/>
              <w:bottom w:sz="4" w:val="single" w:color="E2E8F0"/>
              <w:right w:sz="4" w:val="single" w:color="FFFFFF"/>
            </w:tcBorders>
          </w:tcPr>
          <w:p>
            <w:pPr>
              <w:spacing w:after="0"/>
            </w:pPr>
            <w:r/>
            <w:r>
              <w:rPr>
                <w:rFonts w:ascii="Aptos" w:hAnsi="Aptos"/>
                <w:b w:val="0"/>
                <w:color w:val="475569"/>
                <w:sz w:val="18"/>
              </w:rPr>
              <w:t>Integration with use-case inventory, workflow SOP builder, approved tool list, and role training paths.</w:t>
            </w:r>
          </w:p>
        </w:tc>
      </w:tr>
    </w:tbl>
    <w:p>
      <w:pPr>
        <w:pStyle w:val="Heading1"/>
        <w:spacing w:before="320" w:after="120"/>
      </w:pPr>
      <w:r>
        <w:t>21. Final direction</w:t>
      </w:r>
    </w:p>
    <w:tbl>
      <w:tblPr>
        <w:tblW w:type="auto" w:w="0"/>
        <w:jc w:val="center"/>
        <w:tblLayout w:type="autofit"/>
        <w:tblLook w:firstColumn="1" w:firstRow="1" w:lastColumn="0" w:lastRow="0" w:noHBand="0" w:noVBand="1" w:val="04A0"/>
      </w:tblPr>
      <w:tblGrid>
        <w:gridCol w:w="10282"/>
      </w:tblGrid>
      <w:tr>
        <w:tc>
          <w:tcPr>
            <w:tcW w:type="dxa" w:w="10282"/>
            <w:shd w:fill="F7F3EA"/>
            <w:tcBorders>
              <w:top w:sz="6" w:val="single" w:color="C8A24A"/>
              <w:left w:sz="14" w:val="single" w:color="C8A24A"/>
              <w:bottom w:sz="6" w:val="single" w:color="C8A24A"/>
              <w:right w:sz="6" w:val="single" w:color="C8A24A"/>
            </w:tcBorders>
          </w:tcPr>
          <w:p>
            <w:pPr>
              <w:spacing w:after="40"/>
            </w:pPr>
            <w:r>
              <w:rPr>
                <w:rFonts w:ascii="Aptos" w:hAnsi="Aptos"/>
                <w:b/>
                <w:i w:val="0"/>
                <w:color w:val="071A2F"/>
                <w:sz w:val="21"/>
              </w:rPr>
              <w:t>Build this as the foundation layer</w:t>
            </w:r>
          </w:p>
          <w:p>
            <w:pPr>
              <w:spacing w:after="0"/>
            </w:pPr>
            <w:r>
              <w:rPr>
                <w:rFonts w:ascii="Aptos" w:hAnsi="Aptos"/>
                <w:b w:val="0"/>
                <w:i w:val="0"/>
                <w:color w:val="475569"/>
                <w:sz w:val="19"/>
              </w:rPr>
              <w:t>The Safe AI Use Checklist teaches the habits. The Red / Yellow / Green card teaches classification. The Prompting Foundation Kit teaches how to ask. The Workflow SOP Builder teaches how to reuse. Together, they form the practical path from safe use to banker-built workflows.</w:t>
            </w:r>
          </w:p>
        </w:tc>
      </w:tr>
    </w:tbl>
    <w:p>
      <w:pPr>
        <w:spacing w:before="0" w:after="120" w:line="259" w:lineRule="auto"/>
      </w:pPr>
      <w:r>
        <w:rPr>
          <w:rFonts w:ascii="Aptos" w:hAnsi="Aptos"/>
          <w:b w:val="0"/>
          <w:i w:val="0"/>
        </w:rPr>
        <w:t>The strongest version of this asset is not a generic prompting guide. It is a banker-specific prompting system that makes safe inputs, clear outputs, human review, and reusable prompts feel normal.</w:t>
      </w:r>
    </w:p>
    <w:sectPr w:rsidR="00FC693F" w:rsidRPr="0006063C" w:rsidSect="00034616">
      <w:footerReference w:type="default" r:id="rId9"/>
      <w:pgSz w:w="12240" w:h="15840"/>
      <w:pgMar w:top="936" w:right="979" w:bottom="936"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ptos" w:hAnsi="Aptos"/>
        <w:b w:val="0"/>
        <w:i w:val="0"/>
        <w:color w:val="64748B"/>
        <w:sz w:val="17"/>
      </w:rPr>
      <w:t>The AI Banking Institute - Turning Bankers into Builders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475569"/>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71A2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71A2F"/>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71A2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Prompting Best Practices Foundation - Design and Development Brief</dc:title>
  <dc:subject>AI Banking Institute product brief</dc:subject>
  <dc:creator>OpenAI</dc:creator>
  <cp:keywords>AI Banking Institute, prompting, safe use, placeholders, banker builder</cp:keywords>
  <dc:description>generated by python-docx</dc:description>
  <cp:lastModifiedBy/>
  <cp:revision>1</cp:revision>
  <dcterms:created xsi:type="dcterms:W3CDTF">2013-12-23T23:15:00Z</dcterms:created>
  <dcterms:modified xsi:type="dcterms:W3CDTF">2013-12-23T23:15:00Z</dcterms:modified>
  <cp:category/>
</cp:coreProperties>
</file>