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394F" w:rsidRDefault="006E55D8" w:rsidP="006E55D8">
      <w:pPr>
        <w:pStyle w:val="Ttulo"/>
        <w:jc w:val="center"/>
        <w:rPr>
          <w:color w:val="2F5496" w:themeColor="accent1" w:themeShade="BF"/>
        </w:rPr>
      </w:pPr>
      <w:r w:rsidRPr="006E55D8">
        <w:rPr>
          <w:color w:val="C45911" w:themeColor="accent2" w:themeShade="BF"/>
        </w:rPr>
        <w:t>Balanceamento</w:t>
      </w:r>
      <w:r>
        <w:t xml:space="preserve"> de </w:t>
      </w:r>
      <w:r w:rsidRPr="006E55D8">
        <w:rPr>
          <w:color w:val="FFC000" w:themeColor="accent4"/>
        </w:rPr>
        <w:t>Carga</w:t>
      </w:r>
      <w:r>
        <w:t xml:space="preserve"> em </w:t>
      </w:r>
      <w:r w:rsidRPr="006E55D8">
        <w:rPr>
          <w:color w:val="2F5496" w:themeColor="accent1" w:themeShade="BF"/>
        </w:rPr>
        <w:t>Nuvem</w:t>
      </w:r>
    </w:p>
    <w:p w:rsidR="006E55D8" w:rsidRDefault="006E55D8" w:rsidP="006E55D8"/>
    <w:p w:rsidR="006E55D8" w:rsidRDefault="006E55D8" w:rsidP="006E55D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Nomes: </w:t>
      </w:r>
      <w:r>
        <w:rPr>
          <w:rFonts w:ascii="Arial" w:hAnsi="Arial" w:cs="Arial"/>
          <w:sz w:val="32"/>
          <w:szCs w:val="32"/>
        </w:rPr>
        <w:t>Gilson Fernando Ferreira Júnior</w:t>
      </w:r>
    </w:p>
    <w:p w:rsidR="006E55D8" w:rsidRDefault="006E55D8" w:rsidP="006E55D8">
      <w:pPr>
        <w:rPr>
          <w:rFonts w:ascii="Arial" w:hAnsi="Arial" w:cs="Arial"/>
          <w:sz w:val="32"/>
          <w:szCs w:val="32"/>
        </w:rPr>
      </w:pPr>
      <w:r w:rsidRPr="006E55D8">
        <w:rPr>
          <w:rFonts w:ascii="Arial" w:hAnsi="Arial" w:cs="Arial"/>
          <w:b/>
          <w:sz w:val="32"/>
          <w:szCs w:val="32"/>
        </w:rPr>
        <w:t>Turma</w:t>
      </w:r>
      <w:r>
        <w:rPr>
          <w:rFonts w:ascii="Arial" w:hAnsi="Arial" w:cs="Arial"/>
          <w:b/>
          <w:sz w:val="32"/>
          <w:szCs w:val="32"/>
        </w:rPr>
        <w:t xml:space="preserve">: </w:t>
      </w:r>
      <w:r>
        <w:rPr>
          <w:rFonts w:ascii="Arial" w:hAnsi="Arial" w:cs="Arial"/>
          <w:sz w:val="32"/>
          <w:szCs w:val="32"/>
        </w:rPr>
        <w:t>A / 3º INFO</w:t>
      </w:r>
    </w:p>
    <w:p w:rsidR="006E55D8" w:rsidRDefault="006E55D8" w:rsidP="006E55D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Introdução:</w:t>
      </w:r>
    </w:p>
    <w:p w:rsidR="000A2DA7" w:rsidRDefault="006E55D8" w:rsidP="006E55D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 Balanceamento de Carga em nuvem é um serviço essencial pois ele garante a hospedagem na nuvem podendo lidar com grandes volumes de usuários de forma eficiente. Sua função principal é distribuir o trafego na internet </w:t>
      </w:r>
      <w:r w:rsidR="000A2DA7">
        <w:rPr>
          <w:rFonts w:ascii="Arial" w:hAnsi="Arial" w:cs="Arial"/>
          <w:sz w:val="28"/>
          <w:szCs w:val="28"/>
        </w:rPr>
        <w:t xml:space="preserve">e os pedidos dos clientes de forma uniforme por um conjunto de servidores. Pense no </w:t>
      </w:r>
      <w:proofErr w:type="spellStart"/>
      <w:r w:rsidR="000A2DA7">
        <w:rPr>
          <w:rFonts w:ascii="Arial" w:hAnsi="Arial" w:cs="Arial"/>
          <w:sz w:val="28"/>
          <w:szCs w:val="28"/>
        </w:rPr>
        <w:t>balanceador</w:t>
      </w:r>
      <w:proofErr w:type="spellEnd"/>
      <w:r w:rsidR="000A2DA7">
        <w:rPr>
          <w:rFonts w:ascii="Arial" w:hAnsi="Arial" w:cs="Arial"/>
          <w:sz w:val="28"/>
          <w:szCs w:val="28"/>
        </w:rPr>
        <w:t xml:space="preserve"> como um guia ou melhor um diretor de tráfego, ele se coloca a frente dos servidores e os barra redirecionando os usuários para o servidor menos ocupado assim impedindo que ocorra falhas e sobre carga.</w:t>
      </w:r>
    </w:p>
    <w:p w:rsidR="000A2DA7" w:rsidRDefault="000A2DA7" w:rsidP="006E55D8">
      <w:pPr>
        <w:rPr>
          <w:rFonts w:ascii="Arial" w:hAnsi="Arial" w:cs="Arial"/>
          <w:sz w:val="28"/>
          <w:szCs w:val="28"/>
        </w:rPr>
      </w:pPr>
    </w:p>
    <w:p w:rsidR="000A2DA7" w:rsidRDefault="000A2DA7" w:rsidP="006E55D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Aprofundamento:</w:t>
      </w:r>
    </w:p>
    <w:p w:rsidR="000A2DA7" w:rsidRDefault="000A2DA7" w:rsidP="006E55D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Como gerente de trafego o </w:t>
      </w:r>
      <w:proofErr w:type="spellStart"/>
      <w:r>
        <w:rPr>
          <w:rFonts w:ascii="Arial" w:hAnsi="Arial" w:cs="Arial"/>
          <w:sz w:val="28"/>
          <w:szCs w:val="28"/>
        </w:rPr>
        <w:t>balanceador</w:t>
      </w:r>
      <w:proofErr w:type="spellEnd"/>
      <w:r>
        <w:rPr>
          <w:rFonts w:ascii="Arial" w:hAnsi="Arial" w:cs="Arial"/>
          <w:sz w:val="28"/>
          <w:szCs w:val="28"/>
        </w:rPr>
        <w:t xml:space="preserve"> recebe todas as solicitações e as maneja de forma eficiente distribuindo com lógica para não haver sobre carga. É um processo dinâmico. O </w:t>
      </w:r>
      <w:proofErr w:type="spellStart"/>
      <w:r>
        <w:rPr>
          <w:rFonts w:ascii="Arial" w:hAnsi="Arial" w:cs="Arial"/>
          <w:sz w:val="28"/>
          <w:szCs w:val="28"/>
        </w:rPr>
        <w:t>balanceador</w:t>
      </w:r>
      <w:proofErr w:type="spellEnd"/>
      <w:r>
        <w:rPr>
          <w:rFonts w:ascii="Arial" w:hAnsi="Arial" w:cs="Arial"/>
          <w:sz w:val="28"/>
          <w:szCs w:val="28"/>
        </w:rPr>
        <w:t xml:space="preserve"> verifica de forma constate a integridade dos servidores para garantir que todos estejam funcionando corretamente. Logo em seguida ele usufrui de algoritmos para rotear a solicitação e manda-la para o servidor ideal</w:t>
      </w:r>
      <w:r w:rsidR="000D6996">
        <w:rPr>
          <w:rFonts w:ascii="Arial" w:hAnsi="Arial" w:cs="Arial"/>
          <w:sz w:val="28"/>
          <w:szCs w:val="28"/>
        </w:rPr>
        <w:t xml:space="preserve">. Geralmente o método mais comum é o </w:t>
      </w:r>
      <w:r w:rsidR="000D6996">
        <w:rPr>
          <w:rFonts w:ascii="Arial" w:hAnsi="Arial" w:cs="Arial"/>
          <w:b/>
          <w:sz w:val="28"/>
          <w:szCs w:val="28"/>
        </w:rPr>
        <w:t xml:space="preserve">Menos conexões, </w:t>
      </w:r>
      <w:r w:rsidR="000D6996">
        <w:rPr>
          <w:rFonts w:ascii="Arial" w:hAnsi="Arial" w:cs="Arial"/>
          <w:sz w:val="28"/>
          <w:szCs w:val="28"/>
        </w:rPr>
        <w:t>que direciona o trafego para um servidor que está sendo pouco utilizado no momento.</w:t>
      </w:r>
    </w:p>
    <w:p w:rsidR="000D6996" w:rsidRPr="000D6996" w:rsidRDefault="000D6996" w:rsidP="006E55D8">
      <w:pPr>
        <w:rPr>
          <w:rFonts w:ascii="Arial" w:hAnsi="Arial" w:cs="Arial"/>
          <w:sz w:val="32"/>
          <w:szCs w:val="32"/>
        </w:rPr>
      </w:pPr>
    </w:p>
    <w:p w:rsidR="000D6996" w:rsidRPr="000D6996" w:rsidRDefault="000D6996" w:rsidP="006E55D8">
      <w:pPr>
        <w:rPr>
          <w:rFonts w:ascii="Arial" w:hAnsi="Arial" w:cs="Arial"/>
          <w:sz w:val="32"/>
          <w:szCs w:val="32"/>
        </w:rPr>
      </w:pPr>
      <w:r w:rsidRPr="000D6996">
        <w:rPr>
          <w:rFonts w:ascii="Arial" w:hAnsi="Arial" w:cs="Arial"/>
          <w:sz w:val="32"/>
          <w:szCs w:val="32"/>
        </w:rPr>
        <w:t>Exemplos no Mercado:</w:t>
      </w:r>
    </w:p>
    <w:p w:rsidR="000D6996" w:rsidRDefault="000D6996" w:rsidP="000D699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Amazon</w:t>
      </w:r>
      <w:proofErr w:type="spellEnd"/>
      <w:r>
        <w:rPr>
          <w:rFonts w:ascii="Arial" w:hAnsi="Arial" w:cs="Arial"/>
          <w:sz w:val="28"/>
          <w:szCs w:val="28"/>
        </w:rPr>
        <w:t xml:space="preserve"> Web Services (AWS) – </w:t>
      </w:r>
      <w:proofErr w:type="spellStart"/>
      <w:r>
        <w:rPr>
          <w:rFonts w:ascii="Arial" w:hAnsi="Arial" w:cs="Arial"/>
          <w:sz w:val="28"/>
          <w:szCs w:val="28"/>
        </w:rPr>
        <w:t>Elastic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Load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Balancing</w:t>
      </w:r>
      <w:proofErr w:type="spellEnd"/>
      <w:r>
        <w:rPr>
          <w:rFonts w:ascii="Arial" w:hAnsi="Arial" w:cs="Arial"/>
          <w:sz w:val="28"/>
          <w:szCs w:val="28"/>
        </w:rPr>
        <w:t xml:space="preserve"> (ELB): A AWS oferece uma família de </w:t>
      </w:r>
      <w:proofErr w:type="spellStart"/>
      <w:r>
        <w:rPr>
          <w:rFonts w:ascii="Arial" w:hAnsi="Arial" w:cs="Arial"/>
          <w:sz w:val="28"/>
          <w:szCs w:val="28"/>
        </w:rPr>
        <w:t>balanceadores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:rsidR="000D6996" w:rsidRDefault="000D6996" w:rsidP="000D699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Google Cloud (GCP) – Cloud </w:t>
      </w:r>
      <w:proofErr w:type="spellStart"/>
      <w:r>
        <w:rPr>
          <w:rFonts w:ascii="Arial" w:hAnsi="Arial" w:cs="Arial"/>
          <w:sz w:val="28"/>
          <w:szCs w:val="28"/>
        </w:rPr>
        <w:t>Load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Balancing</w:t>
      </w:r>
      <w:proofErr w:type="spellEnd"/>
      <w:r>
        <w:rPr>
          <w:rFonts w:ascii="Arial" w:hAnsi="Arial" w:cs="Arial"/>
          <w:sz w:val="28"/>
          <w:szCs w:val="28"/>
        </w:rPr>
        <w:t xml:space="preserve">: O Google é notável por oferecer um único IP </w:t>
      </w:r>
      <w:proofErr w:type="spellStart"/>
      <w:r>
        <w:rPr>
          <w:rFonts w:ascii="Arial" w:hAnsi="Arial" w:cs="Arial"/>
          <w:sz w:val="28"/>
          <w:szCs w:val="28"/>
        </w:rPr>
        <w:t>Anycast</w:t>
      </w:r>
      <w:proofErr w:type="spellEnd"/>
      <w:r>
        <w:rPr>
          <w:rFonts w:ascii="Arial" w:hAnsi="Arial" w:cs="Arial"/>
          <w:sz w:val="28"/>
          <w:szCs w:val="28"/>
        </w:rPr>
        <w:t xml:space="preserve"> global que distribui o tráfego por múltiplas regiões do mundo. </w:t>
      </w:r>
    </w:p>
    <w:p w:rsidR="000D6996" w:rsidRDefault="000D6996" w:rsidP="000D699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Microsoft Azure – Azure </w:t>
      </w:r>
      <w:proofErr w:type="spellStart"/>
      <w:r>
        <w:rPr>
          <w:rFonts w:ascii="Arial" w:hAnsi="Arial" w:cs="Arial"/>
          <w:sz w:val="28"/>
          <w:szCs w:val="28"/>
        </w:rPr>
        <w:t>Load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Balancer</w:t>
      </w:r>
      <w:proofErr w:type="spellEnd"/>
      <w:r>
        <w:rPr>
          <w:rFonts w:ascii="Arial" w:hAnsi="Arial" w:cs="Arial"/>
          <w:sz w:val="28"/>
          <w:szCs w:val="28"/>
        </w:rPr>
        <w:t xml:space="preserve">: O Azure fornece soluções </w:t>
      </w:r>
      <w:proofErr w:type="spellStart"/>
      <w:r>
        <w:rPr>
          <w:rFonts w:ascii="Arial" w:hAnsi="Arial" w:cs="Arial"/>
          <w:sz w:val="28"/>
          <w:szCs w:val="28"/>
        </w:rPr>
        <w:t>especipecificas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:rsidR="000D6996" w:rsidRDefault="000D6996" w:rsidP="000D6996">
      <w:pPr>
        <w:rPr>
          <w:rFonts w:ascii="Arial" w:hAnsi="Arial" w:cs="Arial"/>
          <w:sz w:val="28"/>
          <w:szCs w:val="28"/>
        </w:rPr>
      </w:pPr>
      <w:bookmarkStart w:id="0" w:name="_GoBack"/>
      <w:bookmarkEnd w:id="0"/>
    </w:p>
    <w:p w:rsidR="000D6996" w:rsidRDefault="000D6996" w:rsidP="000D6996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Fontes:</w:t>
      </w:r>
    </w:p>
    <w:p w:rsidR="000D6996" w:rsidRPr="000D6996" w:rsidRDefault="000D6996" w:rsidP="000D6996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proofErr w:type="spellStart"/>
      <w:r w:rsidRPr="000D6996">
        <w:rPr>
          <w:rFonts w:ascii="Arial" w:hAnsi="Arial" w:cs="Arial"/>
          <w:sz w:val="28"/>
          <w:szCs w:val="28"/>
        </w:rPr>
        <w:t>Amazon</w:t>
      </w:r>
      <w:proofErr w:type="spellEnd"/>
      <w:r w:rsidRPr="000D6996">
        <w:rPr>
          <w:rFonts w:ascii="Arial" w:hAnsi="Arial" w:cs="Arial"/>
          <w:sz w:val="28"/>
          <w:szCs w:val="28"/>
        </w:rPr>
        <w:t xml:space="preserve"> Web Services (AWS).</w:t>
      </w:r>
    </w:p>
    <w:p w:rsidR="000D6996" w:rsidRPr="000D6996" w:rsidRDefault="000D6996" w:rsidP="000D6996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0D6996">
        <w:rPr>
          <w:rFonts w:ascii="Arial" w:hAnsi="Arial" w:cs="Arial"/>
          <w:sz w:val="28"/>
          <w:szCs w:val="28"/>
        </w:rPr>
        <w:t>Google Cloud Platform (GCP).</w:t>
      </w:r>
    </w:p>
    <w:p w:rsidR="000D6996" w:rsidRPr="000D6996" w:rsidRDefault="000D6996" w:rsidP="000D6996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0D6996">
        <w:rPr>
          <w:rFonts w:ascii="Arial" w:hAnsi="Arial" w:cs="Arial"/>
          <w:sz w:val="28"/>
          <w:szCs w:val="28"/>
        </w:rPr>
        <w:t>Microsoft Azure.</w:t>
      </w:r>
    </w:p>
    <w:p w:rsidR="000A2DA7" w:rsidRPr="000D6996" w:rsidRDefault="000A2DA7" w:rsidP="006E55D8">
      <w:pPr>
        <w:rPr>
          <w:rFonts w:ascii="Arial" w:hAnsi="Arial" w:cs="Arial"/>
          <w:sz w:val="28"/>
          <w:szCs w:val="28"/>
        </w:rPr>
      </w:pPr>
    </w:p>
    <w:p w:rsidR="000A2DA7" w:rsidRPr="006E55D8" w:rsidRDefault="000A2DA7" w:rsidP="006E55D8">
      <w:pPr>
        <w:rPr>
          <w:rFonts w:ascii="Arial" w:hAnsi="Arial" w:cs="Arial"/>
          <w:sz w:val="28"/>
          <w:szCs w:val="28"/>
        </w:rPr>
      </w:pPr>
    </w:p>
    <w:sectPr w:rsidR="000A2DA7" w:rsidRPr="006E55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F437D"/>
    <w:multiLevelType w:val="hybridMultilevel"/>
    <w:tmpl w:val="CE16D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2E0D12"/>
    <w:multiLevelType w:val="hybridMultilevel"/>
    <w:tmpl w:val="6068D5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5D8"/>
    <w:rsid w:val="000A2DA7"/>
    <w:rsid w:val="000D6996"/>
    <w:rsid w:val="006E55D8"/>
    <w:rsid w:val="00A03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ABB81"/>
  <w15:chartTrackingRefBased/>
  <w15:docId w15:val="{ECF356A3-2A95-4103-8744-8A24A472F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6E55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5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0D69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253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</dc:creator>
  <cp:keywords/>
  <dc:description/>
  <cp:lastModifiedBy>Etec</cp:lastModifiedBy>
  <cp:revision>1</cp:revision>
  <dcterms:created xsi:type="dcterms:W3CDTF">2025-09-29T13:03:00Z</dcterms:created>
  <dcterms:modified xsi:type="dcterms:W3CDTF">2025-09-29T13:34:00Z</dcterms:modified>
</cp:coreProperties>
</file>