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F191" w14:textId="6ADE25DE" w:rsidR="00591325" w:rsidRPr="00591325" w:rsidRDefault="00591325" w:rsidP="00591325">
      <w:pPr>
        <w:pStyle w:val="SemEspaamento"/>
        <w:rPr>
          <w:rFonts w:ascii="Arial" w:hAnsi="Arial" w:cs="Arial"/>
          <w:b/>
          <w:bCs/>
        </w:rPr>
      </w:pPr>
      <w:r w:rsidRPr="00591325">
        <w:rPr>
          <w:rFonts w:ascii="Arial" w:hAnsi="Arial" w:cs="Arial"/>
          <w:b/>
          <w:bCs/>
        </w:rPr>
        <w:t>Solicitação de Mudanças</w:t>
      </w:r>
    </w:p>
    <w:p w14:paraId="50796269" w14:textId="4C396416" w:rsidR="00591325" w:rsidRPr="00591325" w:rsidRDefault="00591325" w:rsidP="00591325">
      <w:pPr>
        <w:pStyle w:val="SemEspaamento"/>
        <w:rPr>
          <w:rFonts w:ascii="Arial" w:hAnsi="Arial" w:cs="Arial"/>
          <w:b/>
          <w:bCs/>
        </w:rPr>
      </w:pPr>
      <w:r w:rsidRPr="00591325">
        <w:rPr>
          <w:rFonts w:ascii="Arial" w:hAnsi="Arial" w:cs="Arial"/>
          <w:b/>
          <w:bCs/>
        </w:rPr>
        <w:t>Projeto: Aplicação Bancária para Gerenciamento de Investimentos</w:t>
      </w:r>
      <w:r w:rsidRPr="00591325">
        <w:rPr>
          <w:rFonts w:ascii="Arial" w:hAnsi="Arial" w:cs="Arial"/>
          <w:b/>
          <w:bCs/>
        </w:rPr>
        <w:br/>
        <w:t>Cliente: Banco Cruzeiro</w:t>
      </w:r>
    </w:p>
    <w:p w14:paraId="35EE3540" w14:textId="77777777" w:rsidR="00591325" w:rsidRPr="00591325" w:rsidRDefault="00591325" w:rsidP="00591325">
      <w:pPr>
        <w:pStyle w:val="SemEspaamento"/>
        <w:rPr>
          <w:rFonts w:ascii="Arial" w:hAnsi="Arial" w:cs="Arial"/>
        </w:rPr>
      </w:pPr>
    </w:p>
    <w:p w14:paraId="7D1966E3" w14:textId="77777777" w:rsidR="00591325" w:rsidRDefault="00591325" w:rsidP="005F493F">
      <w:pPr>
        <w:pStyle w:val="SemEspaamento"/>
        <w:jc w:val="both"/>
        <w:rPr>
          <w:rFonts w:ascii="Arial" w:hAnsi="Arial" w:cs="Arial"/>
          <w:b/>
          <w:bCs/>
        </w:rPr>
      </w:pPr>
      <w:r w:rsidRPr="00591325">
        <w:rPr>
          <w:rFonts w:ascii="Arial" w:hAnsi="Arial" w:cs="Arial"/>
          <w:b/>
          <w:bCs/>
        </w:rPr>
        <w:t>Descrição da Mudança</w:t>
      </w:r>
    </w:p>
    <w:p w14:paraId="062BD948" w14:textId="77777777" w:rsidR="00591325" w:rsidRPr="00591325" w:rsidRDefault="00591325" w:rsidP="005F493F">
      <w:pPr>
        <w:pStyle w:val="SemEspaamento"/>
        <w:jc w:val="both"/>
        <w:rPr>
          <w:rFonts w:ascii="Arial" w:hAnsi="Arial" w:cs="Arial"/>
          <w:b/>
          <w:bCs/>
        </w:rPr>
      </w:pPr>
    </w:p>
    <w:p w14:paraId="30905C58" w14:textId="48F2C6BA" w:rsidR="002965F5" w:rsidRPr="002965F5" w:rsidRDefault="002965F5" w:rsidP="005F493F">
      <w:pPr>
        <w:pStyle w:val="SemEspaamento"/>
        <w:ind w:firstLine="567"/>
        <w:jc w:val="both"/>
        <w:rPr>
          <w:rFonts w:ascii="Arial" w:hAnsi="Arial" w:cs="Arial"/>
          <w:sz w:val="22"/>
          <w:szCs w:val="22"/>
        </w:rPr>
      </w:pPr>
      <w:r w:rsidRPr="002965F5">
        <w:rPr>
          <w:rFonts w:ascii="Arial" w:hAnsi="Arial" w:cs="Arial"/>
          <w:sz w:val="22"/>
          <w:szCs w:val="22"/>
        </w:rPr>
        <w:t>O Banco Cruzeiro contratou nossa empresa para gerenciar o desenvolvimento de uma nova aplicação bancária voltada para o gerenciamento de investimentos de clientes do tipo Pessoa Jurídica. Essa solução visa oferecer maior segurança, transparência e controle sobre os investimentos, garantindo conformidade com regulamentações financeiras e promovendo a confiança dos clientes na plataforma.</w:t>
      </w:r>
    </w:p>
    <w:p w14:paraId="2D335BE2" w14:textId="77777777" w:rsidR="002965F5" w:rsidRPr="002965F5" w:rsidRDefault="002965F5" w:rsidP="005F493F">
      <w:pPr>
        <w:pStyle w:val="SemEspaamento"/>
        <w:ind w:firstLine="567"/>
        <w:jc w:val="both"/>
        <w:rPr>
          <w:rFonts w:ascii="Arial" w:hAnsi="Arial" w:cs="Arial"/>
          <w:sz w:val="22"/>
          <w:szCs w:val="22"/>
        </w:rPr>
      </w:pPr>
      <w:r w:rsidRPr="002965F5">
        <w:rPr>
          <w:rFonts w:ascii="Arial" w:hAnsi="Arial" w:cs="Arial"/>
          <w:sz w:val="22"/>
          <w:szCs w:val="22"/>
        </w:rPr>
        <w:t>Durante a fase de gestão de riscos do projeto, foi identificado que duas bibliotecas de terceiros, inicialmente consideradas premissas tecnológicas essenciais, foram classificadas como vulneráveis em um relatório recente de segurança. Para mitigar riscos que possam comprometer a integridade dos dados dos clientes e a segurança da aplicação, torna-se necessária a substituição dessas bibliotecas por alternativas mais seguras e atualizadas.</w:t>
      </w:r>
    </w:p>
    <w:p w14:paraId="2658C49F" w14:textId="77777777" w:rsidR="002965F5" w:rsidRPr="002965F5" w:rsidRDefault="002965F5" w:rsidP="005F493F">
      <w:pPr>
        <w:pStyle w:val="SemEspaamento"/>
        <w:ind w:firstLine="567"/>
        <w:jc w:val="both"/>
        <w:rPr>
          <w:rFonts w:ascii="Arial" w:hAnsi="Arial" w:cs="Arial"/>
          <w:sz w:val="22"/>
          <w:szCs w:val="22"/>
        </w:rPr>
      </w:pPr>
      <w:r w:rsidRPr="002965F5">
        <w:rPr>
          <w:rFonts w:ascii="Arial" w:hAnsi="Arial" w:cs="Arial"/>
          <w:sz w:val="22"/>
          <w:szCs w:val="22"/>
        </w:rPr>
        <w:t>Essa mudança requer uma análise criteriosa das bibliotecas atualmente em uso, pesquisa e seleção de novas opções que garantam conformidade com normas bancárias, implementação de ajustes no código-fonte e execução de testes rigorosos para validação das alterações. O principal objetivo é garantir que a aplicação permaneça confiável, segura e alinhada às diretrizes regulatórias.</w:t>
      </w:r>
    </w:p>
    <w:p w14:paraId="0FC96C69" w14:textId="367BC13C" w:rsidR="00591325" w:rsidRDefault="00591325" w:rsidP="005F493F">
      <w:pPr>
        <w:pStyle w:val="SemEspaamento"/>
        <w:ind w:firstLine="567"/>
        <w:jc w:val="both"/>
        <w:rPr>
          <w:rFonts w:ascii="Arial" w:hAnsi="Arial" w:cs="Arial"/>
        </w:rPr>
      </w:pPr>
    </w:p>
    <w:p w14:paraId="2D520C8A" w14:textId="5B3B5F72" w:rsidR="00591325" w:rsidRDefault="00591325" w:rsidP="005F493F">
      <w:pPr>
        <w:pStyle w:val="SemEspaamento"/>
        <w:jc w:val="both"/>
        <w:rPr>
          <w:rFonts w:ascii="Arial" w:hAnsi="Arial" w:cs="Arial"/>
          <w:b/>
          <w:bCs/>
        </w:rPr>
      </w:pPr>
      <w:r w:rsidRPr="00591325">
        <w:rPr>
          <w:rFonts w:ascii="Arial" w:hAnsi="Arial" w:cs="Arial"/>
          <w:b/>
          <w:bCs/>
        </w:rPr>
        <w:t>Tipo de Mudança</w:t>
      </w:r>
    </w:p>
    <w:p w14:paraId="5E63FB70" w14:textId="77777777" w:rsidR="00591325" w:rsidRPr="00591325" w:rsidRDefault="00591325" w:rsidP="005F493F">
      <w:pPr>
        <w:pStyle w:val="SemEspaamento"/>
        <w:jc w:val="both"/>
        <w:rPr>
          <w:rFonts w:ascii="Arial" w:hAnsi="Arial" w:cs="Arial"/>
          <w:b/>
          <w:bCs/>
          <w:sz w:val="22"/>
          <w:szCs w:val="22"/>
        </w:rPr>
      </w:pPr>
    </w:p>
    <w:p w14:paraId="4DCD8DC3" w14:textId="6D6FFE43" w:rsidR="00591325" w:rsidRPr="002965F5" w:rsidRDefault="00591325" w:rsidP="005F493F">
      <w:pPr>
        <w:pStyle w:val="SemEspaamento"/>
        <w:ind w:firstLine="567"/>
        <w:jc w:val="both"/>
        <w:rPr>
          <w:rFonts w:ascii="Arial" w:hAnsi="Arial" w:cs="Arial"/>
          <w:b/>
          <w:bCs/>
          <w:i/>
          <w:iCs/>
          <w:sz w:val="22"/>
          <w:szCs w:val="22"/>
        </w:rPr>
      </w:pPr>
      <w:r w:rsidRPr="002965F5">
        <w:rPr>
          <w:rFonts w:ascii="Arial" w:hAnsi="Arial" w:cs="Arial"/>
          <w:b/>
          <w:bCs/>
          <w:i/>
          <w:iCs/>
          <w:sz w:val="22"/>
          <w:szCs w:val="22"/>
        </w:rPr>
        <w:t>Ação Corretiva</w:t>
      </w:r>
    </w:p>
    <w:p w14:paraId="23FE7FE6" w14:textId="77777777" w:rsidR="00115B13" w:rsidRPr="00591325" w:rsidRDefault="00115B13" w:rsidP="005F493F">
      <w:pPr>
        <w:pStyle w:val="SemEspaamento"/>
        <w:ind w:firstLine="567"/>
        <w:jc w:val="both"/>
        <w:rPr>
          <w:rFonts w:ascii="Arial" w:hAnsi="Arial" w:cs="Arial"/>
          <w:i/>
          <w:iCs/>
          <w:sz w:val="22"/>
          <w:szCs w:val="22"/>
        </w:rPr>
      </w:pPr>
    </w:p>
    <w:p w14:paraId="0B2AAAB9" w14:textId="7C7A472C" w:rsidR="00591325" w:rsidRDefault="00591325" w:rsidP="005F493F">
      <w:pPr>
        <w:pStyle w:val="SemEspaamento"/>
        <w:ind w:firstLine="567"/>
        <w:jc w:val="both"/>
        <w:rPr>
          <w:rFonts w:ascii="Arial" w:hAnsi="Arial" w:cs="Arial"/>
          <w:sz w:val="22"/>
          <w:szCs w:val="22"/>
        </w:rPr>
      </w:pPr>
      <w:r w:rsidRPr="00591325">
        <w:rPr>
          <w:rFonts w:ascii="Arial" w:hAnsi="Arial" w:cs="Arial"/>
          <w:sz w:val="22"/>
          <w:szCs w:val="22"/>
        </w:rPr>
        <w:t>A mudança caracteriza-se como uma ação corretiva, uma vez que tem como objetivo solucionar um problema identificado durante a gestão de riscos. A implementação dessa correção é necessária para prevenir falhas de segurança e manter a conformidade com as regulamentações do setor bancário.</w:t>
      </w:r>
    </w:p>
    <w:p w14:paraId="51EFF52F" w14:textId="77777777" w:rsidR="00591325" w:rsidRPr="00591325" w:rsidRDefault="00591325" w:rsidP="005F493F">
      <w:pPr>
        <w:pStyle w:val="SemEspaamento"/>
        <w:ind w:firstLine="567"/>
        <w:jc w:val="both"/>
        <w:rPr>
          <w:rFonts w:ascii="Arial" w:hAnsi="Arial" w:cs="Arial"/>
        </w:rPr>
      </w:pPr>
    </w:p>
    <w:p w14:paraId="6B0D0E04" w14:textId="77777777" w:rsidR="00591325" w:rsidRPr="00115B13" w:rsidRDefault="00591325" w:rsidP="005F493F">
      <w:pPr>
        <w:pStyle w:val="SemEspaamento"/>
        <w:jc w:val="both"/>
        <w:rPr>
          <w:rFonts w:ascii="Arial" w:hAnsi="Arial" w:cs="Arial"/>
          <w:b/>
          <w:bCs/>
        </w:rPr>
      </w:pPr>
      <w:r w:rsidRPr="00115B13">
        <w:rPr>
          <w:rFonts w:ascii="Arial" w:hAnsi="Arial" w:cs="Arial"/>
          <w:b/>
          <w:bCs/>
        </w:rPr>
        <w:t>Justificativa</w:t>
      </w:r>
    </w:p>
    <w:p w14:paraId="644F6D41" w14:textId="77777777" w:rsidR="00115B13" w:rsidRDefault="00115B13" w:rsidP="005F493F">
      <w:pPr>
        <w:pStyle w:val="SemEspaamento"/>
        <w:jc w:val="both"/>
        <w:rPr>
          <w:rFonts w:ascii="Arial" w:hAnsi="Arial" w:cs="Arial"/>
        </w:rPr>
      </w:pPr>
    </w:p>
    <w:p w14:paraId="6EDFA2EA" w14:textId="757D55BF" w:rsidR="00591325" w:rsidRPr="00115B13" w:rsidRDefault="00591325" w:rsidP="005F493F">
      <w:pPr>
        <w:pStyle w:val="SemEspaamento"/>
        <w:ind w:firstLine="284"/>
        <w:jc w:val="both"/>
        <w:rPr>
          <w:rFonts w:ascii="Arial" w:hAnsi="Arial" w:cs="Arial"/>
          <w:sz w:val="22"/>
          <w:szCs w:val="22"/>
        </w:rPr>
      </w:pPr>
      <w:r w:rsidRPr="00115B13">
        <w:rPr>
          <w:rFonts w:ascii="Arial" w:hAnsi="Arial" w:cs="Arial"/>
          <w:sz w:val="22"/>
          <w:szCs w:val="22"/>
        </w:rPr>
        <w:t>A substituição das bibliotecas vulneráveis justifica-se pelos seguintes fatores:</w:t>
      </w:r>
    </w:p>
    <w:p w14:paraId="1479E7C4" w14:textId="77777777" w:rsidR="00591325" w:rsidRPr="00115B13" w:rsidRDefault="00591325" w:rsidP="005F493F">
      <w:pPr>
        <w:pStyle w:val="SemEspaamento"/>
        <w:numPr>
          <w:ilvl w:val="0"/>
          <w:numId w:val="7"/>
        </w:numPr>
        <w:ind w:left="567" w:hanging="283"/>
        <w:jc w:val="both"/>
        <w:rPr>
          <w:rFonts w:ascii="Arial" w:hAnsi="Arial" w:cs="Arial"/>
          <w:sz w:val="22"/>
          <w:szCs w:val="22"/>
        </w:rPr>
      </w:pPr>
      <w:r w:rsidRPr="00115B13">
        <w:rPr>
          <w:rFonts w:ascii="Arial" w:hAnsi="Arial" w:cs="Arial"/>
          <w:b/>
          <w:bCs/>
          <w:sz w:val="22"/>
          <w:szCs w:val="22"/>
        </w:rPr>
        <w:t>Segurança:</w:t>
      </w:r>
      <w:r w:rsidRPr="00115B13">
        <w:rPr>
          <w:rFonts w:ascii="Arial" w:hAnsi="Arial" w:cs="Arial"/>
          <w:sz w:val="22"/>
          <w:szCs w:val="22"/>
        </w:rPr>
        <w:t xml:space="preserve"> As bibliotecas foram classificadas como vulneráveis em um relatório recente, comprometendo a proteção dos dados dos clientes;</w:t>
      </w:r>
    </w:p>
    <w:p w14:paraId="3DF9182E" w14:textId="77777777" w:rsidR="00115B13" w:rsidRDefault="00591325" w:rsidP="005F493F">
      <w:pPr>
        <w:pStyle w:val="SemEspaamento"/>
        <w:numPr>
          <w:ilvl w:val="0"/>
          <w:numId w:val="7"/>
        </w:numPr>
        <w:ind w:left="567" w:hanging="283"/>
        <w:jc w:val="both"/>
        <w:rPr>
          <w:rFonts w:ascii="Arial" w:hAnsi="Arial" w:cs="Arial"/>
          <w:sz w:val="22"/>
          <w:szCs w:val="22"/>
        </w:rPr>
      </w:pPr>
      <w:r w:rsidRPr="00115B13">
        <w:rPr>
          <w:rFonts w:ascii="Arial" w:hAnsi="Arial" w:cs="Arial"/>
          <w:b/>
          <w:bCs/>
          <w:sz w:val="22"/>
          <w:szCs w:val="22"/>
        </w:rPr>
        <w:t>Conformidade Regulatória:</w:t>
      </w:r>
      <w:r w:rsidRPr="00115B13">
        <w:rPr>
          <w:rFonts w:ascii="Arial" w:hAnsi="Arial" w:cs="Arial"/>
          <w:sz w:val="22"/>
          <w:szCs w:val="22"/>
        </w:rPr>
        <w:t xml:space="preserve"> O setor bancário exige adoção de medidas rigorosas de segurança, e o uso de bibliotecas não seguras pode resultar em não conformidade;</w:t>
      </w:r>
    </w:p>
    <w:p w14:paraId="63E5D707" w14:textId="70E5E117" w:rsidR="00591325" w:rsidRPr="00115B13" w:rsidRDefault="00591325" w:rsidP="005F493F">
      <w:pPr>
        <w:pStyle w:val="SemEspaamento"/>
        <w:numPr>
          <w:ilvl w:val="0"/>
          <w:numId w:val="7"/>
        </w:numPr>
        <w:ind w:left="567" w:hanging="283"/>
        <w:jc w:val="both"/>
        <w:rPr>
          <w:rFonts w:ascii="Arial" w:hAnsi="Arial" w:cs="Arial"/>
          <w:sz w:val="22"/>
          <w:szCs w:val="22"/>
        </w:rPr>
      </w:pPr>
      <w:r w:rsidRPr="00115B13">
        <w:rPr>
          <w:rFonts w:ascii="Arial" w:hAnsi="Arial" w:cs="Arial"/>
          <w:b/>
          <w:bCs/>
          <w:sz w:val="22"/>
          <w:szCs w:val="22"/>
        </w:rPr>
        <w:t>Continuidade do Projeto:</w:t>
      </w:r>
      <w:r w:rsidRPr="00115B13">
        <w:rPr>
          <w:rFonts w:ascii="Arial" w:hAnsi="Arial" w:cs="Arial"/>
          <w:sz w:val="22"/>
          <w:szCs w:val="22"/>
        </w:rPr>
        <w:t xml:space="preserve"> A não implementação da mudança pode gerar retrabalho futuro e impactar a credibilidade do sistema.</w:t>
      </w:r>
    </w:p>
    <w:p w14:paraId="0AE52684" w14:textId="77777777" w:rsidR="00115B13" w:rsidRDefault="00115B13" w:rsidP="005F493F">
      <w:pPr>
        <w:pStyle w:val="SemEspaamento"/>
        <w:jc w:val="both"/>
        <w:rPr>
          <w:rFonts w:ascii="Arial" w:hAnsi="Arial" w:cs="Arial"/>
        </w:rPr>
      </w:pPr>
    </w:p>
    <w:p w14:paraId="3B622623" w14:textId="561F53F8" w:rsidR="00591325" w:rsidRDefault="00591325" w:rsidP="005F493F">
      <w:pPr>
        <w:pStyle w:val="SemEspaamento"/>
        <w:jc w:val="both"/>
        <w:rPr>
          <w:rFonts w:ascii="Arial" w:hAnsi="Arial" w:cs="Arial"/>
          <w:b/>
          <w:bCs/>
        </w:rPr>
      </w:pPr>
      <w:r w:rsidRPr="00115B13">
        <w:rPr>
          <w:rFonts w:ascii="Arial" w:hAnsi="Arial" w:cs="Arial"/>
          <w:b/>
          <w:bCs/>
        </w:rPr>
        <w:t>Impactos Previstos pela Mudança</w:t>
      </w:r>
    </w:p>
    <w:p w14:paraId="5D8C4DFA" w14:textId="355F5690" w:rsidR="00115B13" w:rsidRPr="002965F5" w:rsidRDefault="00115B13" w:rsidP="005F493F">
      <w:pPr>
        <w:pStyle w:val="SemEspaamento"/>
        <w:jc w:val="both"/>
        <w:rPr>
          <w:rFonts w:ascii="Arial" w:hAnsi="Arial" w:cs="Arial"/>
          <w:sz w:val="22"/>
          <w:szCs w:val="22"/>
        </w:rPr>
      </w:pPr>
    </w:p>
    <w:p w14:paraId="07246723" w14:textId="77777777" w:rsidR="002965F5" w:rsidRPr="002965F5" w:rsidRDefault="002965F5" w:rsidP="005F493F">
      <w:pPr>
        <w:pStyle w:val="SemEspaamento"/>
        <w:ind w:firstLine="567"/>
        <w:jc w:val="both"/>
        <w:rPr>
          <w:rFonts w:ascii="Arial" w:hAnsi="Arial" w:cs="Arial"/>
          <w:b/>
          <w:bCs/>
          <w:i/>
          <w:iCs/>
          <w:sz w:val="22"/>
          <w:szCs w:val="22"/>
        </w:rPr>
      </w:pPr>
      <w:r w:rsidRPr="002965F5">
        <w:rPr>
          <w:rFonts w:ascii="Arial" w:hAnsi="Arial" w:cs="Arial"/>
          <w:b/>
          <w:bCs/>
          <w:i/>
          <w:iCs/>
          <w:sz w:val="22"/>
          <w:szCs w:val="22"/>
        </w:rPr>
        <w:t>Prazos, Custos e Integração</w:t>
      </w:r>
    </w:p>
    <w:p w14:paraId="67CCCC69" w14:textId="2588AB67" w:rsidR="002965F5" w:rsidRDefault="002965F5" w:rsidP="005F493F">
      <w:pPr>
        <w:pStyle w:val="SemEspaamento"/>
        <w:ind w:firstLine="567"/>
        <w:jc w:val="both"/>
        <w:rPr>
          <w:rFonts w:ascii="Arial" w:hAnsi="Arial" w:cs="Arial"/>
          <w:sz w:val="22"/>
          <w:szCs w:val="22"/>
        </w:rPr>
      </w:pPr>
      <w:r w:rsidRPr="002965F5">
        <w:rPr>
          <w:rFonts w:ascii="Arial" w:hAnsi="Arial" w:cs="Arial"/>
          <w:sz w:val="22"/>
          <w:szCs w:val="22"/>
        </w:rPr>
        <w:t xml:space="preserve"> </w:t>
      </w:r>
    </w:p>
    <w:p w14:paraId="7C58AB71" w14:textId="7A09667B" w:rsidR="002965F5" w:rsidRPr="002965F5" w:rsidRDefault="002965F5" w:rsidP="005F493F">
      <w:pPr>
        <w:pStyle w:val="SemEspaamento"/>
        <w:ind w:firstLine="567"/>
        <w:jc w:val="both"/>
        <w:rPr>
          <w:rFonts w:ascii="Arial" w:hAnsi="Arial" w:cs="Arial"/>
          <w:sz w:val="22"/>
          <w:szCs w:val="22"/>
        </w:rPr>
      </w:pPr>
      <w:r w:rsidRPr="002965F5">
        <w:rPr>
          <w:rFonts w:ascii="Arial" w:hAnsi="Arial" w:cs="Arial"/>
          <w:sz w:val="22"/>
          <w:szCs w:val="22"/>
        </w:rPr>
        <w:t>A substituição das bibliotecas vulneráveis trará impactos relevantes ao projeto. O impacto no prazo será sentido na necessidade de ajuste do cronograma devido às fases de desenvolvimento e testes adicionais. No orçamento, possíveis custos extras podem surgir com análises aprofundadas e treinamentos da equipe para adaptação às novas bibliotecas. Em relação à integração, podem ser necessários ajustes no sistema para garantir compatibilidade total entre os componentes.</w:t>
      </w:r>
    </w:p>
    <w:p w14:paraId="5B646DDD" w14:textId="03883549" w:rsidR="00591325" w:rsidRPr="00115B13" w:rsidRDefault="00591325" w:rsidP="005F493F">
      <w:pPr>
        <w:pStyle w:val="SemEspaamento"/>
        <w:jc w:val="both"/>
        <w:rPr>
          <w:rFonts w:ascii="Arial" w:hAnsi="Arial" w:cs="Arial"/>
          <w:b/>
          <w:bCs/>
        </w:rPr>
      </w:pPr>
      <w:r w:rsidRPr="00115B13">
        <w:rPr>
          <w:rFonts w:ascii="Arial" w:hAnsi="Arial" w:cs="Arial"/>
          <w:b/>
          <w:bCs/>
        </w:rPr>
        <w:lastRenderedPageBreak/>
        <w:t>Benefícios Esperados</w:t>
      </w:r>
    </w:p>
    <w:p w14:paraId="40ACABC4" w14:textId="77777777" w:rsidR="00115B13" w:rsidRPr="00115B13" w:rsidRDefault="00115B13" w:rsidP="005F493F">
      <w:pPr>
        <w:pStyle w:val="SemEspaamento"/>
        <w:jc w:val="both"/>
        <w:rPr>
          <w:rFonts w:ascii="Arial" w:hAnsi="Arial" w:cs="Arial"/>
        </w:rPr>
      </w:pPr>
    </w:p>
    <w:p w14:paraId="3B376559" w14:textId="77777777" w:rsidR="002965F5" w:rsidRPr="002965F5" w:rsidRDefault="002965F5" w:rsidP="005F493F">
      <w:pPr>
        <w:pStyle w:val="SemEspaamento"/>
        <w:ind w:firstLine="567"/>
        <w:jc w:val="both"/>
        <w:rPr>
          <w:rFonts w:ascii="Arial" w:hAnsi="Arial" w:cs="Arial"/>
          <w:sz w:val="22"/>
          <w:szCs w:val="22"/>
        </w:rPr>
      </w:pPr>
      <w:r w:rsidRPr="002965F5">
        <w:rPr>
          <w:rFonts w:ascii="Arial" w:hAnsi="Arial" w:cs="Arial"/>
          <w:sz w:val="22"/>
          <w:szCs w:val="22"/>
        </w:rPr>
        <w:t>A implementação dessa mudança trará melhorias expressivas na segurança e confiabilidade da aplicação. Os riscos de ataques cibernéticos serão mitigados, garantindo a proteção dos dados dos clientes. A conformidade com normas regulatórias será assegurada, prevenindo penalidades e aumentando a credibilidade do Banco Cruzeiro no mercado. Adicionalmente, reduzirá custos futuros com correções emergenciais, proporcionando maior estabilidade e longevidade à solução.</w:t>
      </w:r>
    </w:p>
    <w:p w14:paraId="232BDC0D" w14:textId="77777777" w:rsidR="00115B13" w:rsidRPr="00115B13" w:rsidRDefault="00115B13" w:rsidP="005F493F">
      <w:pPr>
        <w:pStyle w:val="SemEspaamento"/>
        <w:jc w:val="both"/>
        <w:rPr>
          <w:rFonts w:ascii="Arial" w:hAnsi="Arial" w:cs="Arial"/>
        </w:rPr>
      </w:pPr>
    </w:p>
    <w:p w14:paraId="79363A70" w14:textId="56E826F8" w:rsidR="00591325" w:rsidRPr="00115B13" w:rsidRDefault="00591325" w:rsidP="005F493F">
      <w:pPr>
        <w:pStyle w:val="SemEspaamento"/>
        <w:jc w:val="both"/>
        <w:rPr>
          <w:rFonts w:ascii="Arial" w:hAnsi="Arial" w:cs="Arial"/>
          <w:b/>
          <w:bCs/>
        </w:rPr>
      </w:pPr>
      <w:r w:rsidRPr="00115B13">
        <w:rPr>
          <w:rFonts w:ascii="Arial" w:hAnsi="Arial" w:cs="Arial"/>
          <w:b/>
          <w:bCs/>
        </w:rPr>
        <w:t>Impactos e Alternativas em Caso de Não Implementação</w:t>
      </w:r>
    </w:p>
    <w:p w14:paraId="5C4D08B3" w14:textId="77777777" w:rsidR="00115B13" w:rsidRPr="00115B13" w:rsidRDefault="00115B13" w:rsidP="005F493F">
      <w:pPr>
        <w:pStyle w:val="SemEspaamento"/>
        <w:jc w:val="both"/>
        <w:rPr>
          <w:rFonts w:ascii="Arial" w:hAnsi="Arial" w:cs="Arial"/>
          <w:sz w:val="22"/>
          <w:szCs w:val="22"/>
        </w:rPr>
      </w:pPr>
    </w:p>
    <w:p w14:paraId="51805124" w14:textId="51D7139A" w:rsidR="005F493F" w:rsidRDefault="005F493F" w:rsidP="005F493F">
      <w:pPr>
        <w:pStyle w:val="SemEspaamento"/>
        <w:ind w:firstLine="567"/>
        <w:jc w:val="both"/>
        <w:rPr>
          <w:rFonts w:ascii="Arial" w:hAnsi="Arial" w:cs="Arial"/>
          <w:sz w:val="22"/>
          <w:szCs w:val="22"/>
        </w:rPr>
      </w:pPr>
      <w:r w:rsidRPr="005F493F">
        <w:rPr>
          <w:rFonts w:ascii="Arial" w:hAnsi="Arial" w:cs="Arial"/>
          <w:sz w:val="22"/>
          <w:szCs w:val="22"/>
        </w:rPr>
        <w:t>Se essa mudança não for implementada, haverá impactos severos, incluindo risco elevado de exploração das vulnerabilidades, o que pode comprometer a segurança e a confidencialidade dos dados bancários. Os custos podem aumentar exponencialmente devido à necessidade de correções emergenciais em caso de incidentes de segurança. O Banco Cruzeiro também estará sujeito</w:t>
      </w:r>
      <w:r>
        <w:rPr>
          <w:rFonts w:ascii="Arial" w:hAnsi="Arial" w:cs="Arial"/>
          <w:sz w:val="22"/>
          <w:szCs w:val="22"/>
        </w:rPr>
        <w:t xml:space="preserve"> </w:t>
      </w:r>
      <w:r w:rsidRPr="005F493F">
        <w:rPr>
          <w:rFonts w:ascii="Arial" w:hAnsi="Arial" w:cs="Arial"/>
          <w:sz w:val="22"/>
          <w:szCs w:val="22"/>
        </w:rPr>
        <w:t xml:space="preserve">a penalizações e perda de credibilidade junto a seus clientes. </w:t>
      </w:r>
    </w:p>
    <w:p w14:paraId="306CE515" w14:textId="62397668" w:rsidR="00591325" w:rsidRPr="00115B13" w:rsidRDefault="005F493F" w:rsidP="005F493F">
      <w:pPr>
        <w:pStyle w:val="SemEspaamento"/>
        <w:ind w:firstLine="567"/>
        <w:jc w:val="both"/>
        <w:rPr>
          <w:rFonts w:ascii="Arial" w:hAnsi="Arial" w:cs="Arial"/>
          <w:sz w:val="22"/>
          <w:szCs w:val="22"/>
        </w:rPr>
      </w:pPr>
      <w:r w:rsidRPr="005F493F">
        <w:rPr>
          <w:rFonts w:ascii="Arial" w:hAnsi="Arial" w:cs="Arial"/>
          <w:sz w:val="22"/>
          <w:szCs w:val="22"/>
        </w:rPr>
        <w:t>Como solução alternativa temporária, pode-se implementar um sistema de monitoramento contínuo das vulnerabilidades até que uma solução definitiva seja adotada.</w:t>
      </w:r>
      <w:r>
        <w:rPr>
          <w:rFonts w:ascii="Arial" w:hAnsi="Arial" w:cs="Arial"/>
          <w:sz w:val="22"/>
          <w:szCs w:val="22"/>
        </w:rPr>
        <w:t xml:space="preserve"> </w:t>
      </w:r>
      <w:r w:rsidR="00591325" w:rsidRPr="00115B13">
        <w:rPr>
          <w:rFonts w:ascii="Arial" w:hAnsi="Arial" w:cs="Arial"/>
          <w:sz w:val="22"/>
          <w:szCs w:val="22"/>
        </w:rPr>
        <w:t>Caso a mudança não seja implementada, os seguintes impactos e riscos poderão ocorrer:</w:t>
      </w:r>
    </w:p>
    <w:p w14:paraId="42A2C6BD" w14:textId="77777777" w:rsidR="00115B13" w:rsidRDefault="00591325" w:rsidP="005F493F">
      <w:pPr>
        <w:pStyle w:val="SemEspaamento"/>
        <w:numPr>
          <w:ilvl w:val="0"/>
          <w:numId w:val="10"/>
        </w:numPr>
        <w:ind w:left="567" w:hanging="283"/>
        <w:jc w:val="both"/>
        <w:rPr>
          <w:rFonts w:ascii="Arial" w:hAnsi="Arial" w:cs="Arial"/>
          <w:sz w:val="22"/>
          <w:szCs w:val="22"/>
        </w:rPr>
      </w:pPr>
      <w:r w:rsidRPr="00115B13">
        <w:rPr>
          <w:rFonts w:ascii="Arial" w:hAnsi="Arial" w:cs="Arial"/>
          <w:b/>
          <w:bCs/>
          <w:sz w:val="22"/>
          <w:szCs w:val="22"/>
        </w:rPr>
        <w:t>Custos:</w:t>
      </w:r>
      <w:r w:rsidRPr="00115B13">
        <w:rPr>
          <w:rFonts w:ascii="Arial" w:hAnsi="Arial" w:cs="Arial"/>
          <w:sz w:val="22"/>
          <w:szCs w:val="22"/>
        </w:rPr>
        <w:t xml:space="preserve"> Correções emergenciais futuras poderão gerar custos elevados devido à necessidade de intervenções urgentes;</w:t>
      </w:r>
    </w:p>
    <w:p w14:paraId="2EB6B705" w14:textId="77777777" w:rsidR="00115B13" w:rsidRDefault="00591325" w:rsidP="005F493F">
      <w:pPr>
        <w:pStyle w:val="SemEspaamento"/>
        <w:numPr>
          <w:ilvl w:val="0"/>
          <w:numId w:val="10"/>
        </w:numPr>
        <w:ind w:left="567" w:hanging="283"/>
        <w:jc w:val="both"/>
        <w:rPr>
          <w:rFonts w:ascii="Arial" w:hAnsi="Arial" w:cs="Arial"/>
          <w:sz w:val="22"/>
          <w:szCs w:val="22"/>
        </w:rPr>
      </w:pPr>
      <w:r w:rsidRPr="00115B13">
        <w:rPr>
          <w:rFonts w:ascii="Arial" w:hAnsi="Arial" w:cs="Arial"/>
          <w:b/>
          <w:bCs/>
          <w:sz w:val="22"/>
          <w:szCs w:val="22"/>
        </w:rPr>
        <w:t>Tempo:</w:t>
      </w:r>
      <w:r w:rsidRPr="00115B13">
        <w:rPr>
          <w:rFonts w:ascii="Arial" w:hAnsi="Arial" w:cs="Arial"/>
          <w:sz w:val="22"/>
          <w:szCs w:val="22"/>
        </w:rPr>
        <w:t xml:space="preserve"> A não substituição das bibliotecas pode comprometer prazos futuros caso vulnerabilidades sejam exploradas;</w:t>
      </w:r>
    </w:p>
    <w:p w14:paraId="2FC548CC" w14:textId="77777777" w:rsidR="00115B13" w:rsidRDefault="00591325" w:rsidP="005F493F">
      <w:pPr>
        <w:pStyle w:val="SemEspaamento"/>
        <w:numPr>
          <w:ilvl w:val="0"/>
          <w:numId w:val="10"/>
        </w:numPr>
        <w:ind w:left="567" w:hanging="283"/>
        <w:jc w:val="both"/>
        <w:rPr>
          <w:rFonts w:ascii="Arial" w:hAnsi="Arial" w:cs="Arial"/>
          <w:sz w:val="22"/>
          <w:szCs w:val="22"/>
        </w:rPr>
      </w:pPr>
      <w:r w:rsidRPr="00115B13">
        <w:rPr>
          <w:rFonts w:ascii="Arial" w:hAnsi="Arial" w:cs="Arial"/>
          <w:b/>
          <w:bCs/>
          <w:sz w:val="22"/>
          <w:szCs w:val="22"/>
        </w:rPr>
        <w:t>Imagem e Confiabilidade:</w:t>
      </w:r>
      <w:r w:rsidRPr="00115B13">
        <w:rPr>
          <w:rFonts w:ascii="Arial" w:hAnsi="Arial" w:cs="Arial"/>
          <w:sz w:val="22"/>
          <w:szCs w:val="22"/>
        </w:rPr>
        <w:t xml:space="preserve"> O Banco Cruzeiro pode sofrer danos reputacionais em caso de exposição de falhas de segurança;</w:t>
      </w:r>
    </w:p>
    <w:p w14:paraId="4EF2F411" w14:textId="6894CE90" w:rsidR="00591325" w:rsidRPr="00115B13" w:rsidRDefault="00591325" w:rsidP="005F493F">
      <w:pPr>
        <w:pStyle w:val="SemEspaamento"/>
        <w:numPr>
          <w:ilvl w:val="0"/>
          <w:numId w:val="10"/>
        </w:numPr>
        <w:ind w:left="567" w:hanging="283"/>
        <w:jc w:val="both"/>
        <w:rPr>
          <w:rFonts w:ascii="Arial" w:hAnsi="Arial" w:cs="Arial"/>
          <w:sz w:val="22"/>
          <w:szCs w:val="22"/>
        </w:rPr>
      </w:pPr>
      <w:r w:rsidRPr="00115B13">
        <w:rPr>
          <w:rFonts w:ascii="Arial" w:hAnsi="Arial" w:cs="Arial"/>
          <w:b/>
          <w:bCs/>
          <w:sz w:val="22"/>
          <w:szCs w:val="22"/>
        </w:rPr>
        <w:t>Alternativas:</w:t>
      </w:r>
      <w:r w:rsidRPr="00115B13">
        <w:rPr>
          <w:rFonts w:ascii="Arial" w:hAnsi="Arial" w:cs="Arial"/>
          <w:sz w:val="22"/>
          <w:szCs w:val="22"/>
        </w:rPr>
        <w:t xml:space="preserve"> Como solução de contorno, poderá ser implementado um sistema de monitoramento contínuo das vulnerabilidades das bibliotecas até que uma solução definitiva seja aplicada.</w:t>
      </w:r>
    </w:p>
    <w:p w14:paraId="2F5FADD5" w14:textId="77777777" w:rsidR="00115B13" w:rsidRPr="00115B13" w:rsidRDefault="00115B13" w:rsidP="005F493F">
      <w:pPr>
        <w:pStyle w:val="SemEspaamento"/>
        <w:jc w:val="both"/>
        <w:rPr>
          <w:rFonts w:ascii="Arial" w:hAnsi="Arial" w:cs="Arial"/>
          <w:sz w:val="22"/>
          <w:szCs w:val="22"/>
        </w:rPr>
      </w:pPr>
    </w:p>
    <w:p w14:paraId="4637E224" w14:textId="1253AEA5" w:rsidR="00591325" w:rsidRPr="00115B13" w:rsidRDefault="00591325" w:rsidP="005F493F">
      <w:pPr>
        <w:pStyle w:val="SemEspaamento"/>
        <w:jc w:val="both"/>
        <w:rPr>
          <w:rFonts w:ascii="Arial" w:hAnsi="Arial" w:cs="Arial"/>
          <w:b/>
          <w:bCs/>
        </w:rPr>
      </w:pPr>
      <w:r w:rsidRPr="00115B13">
        <w:rPr>
          <w:rFonts w:ascii="Arial" w:hAnsi="Arial" w:cs="Arial"/>
          <w:b/>
          <w:bCs/>
        </w:rPr>
        <w:t>Plano de Avaliação da Solicitação de Mudança</w:t>
      </w:r>
    </w:p>
    <w:p w14:paraId="4C2E7FB7" w14:textId="77777777" w:rsidR="00115B13" w:rsidRDefault="00115B13" w:rsidP="005F493F">
      <w:pPr>
        <w:pStyle w:val="SemEspaamento"/>
        <w:jc w:val="both"/>
        <w:rPr>
          <w:rFonts w:ascii="Arial" w:hAnsi="Arial" w:cs="Arial"/>
          <w:sz w:val="22"/>
          <w:szCs w:val="22"/>
        </w:rPr>
      </w:pPr>
    </w:p>
    <w:p w14:paraId="68EB57A4" w14:textId="3E8695D2" w:rsidR="00591325" w:rsidRPr="00115B13" w:rsidRDefault="00591325" w:rsidP="005F493F">
      <w:pPr>
        <w:pStyle w:val="SemEspaamento"/>
        <w:ind w:firstLine="284"/>
        <w:jc w:val="both"/>
        <w:rPr>
          <w:rFonts w:ascii="Arial" w:hAnsi="Arial" w:cs="Arial"/>
          <w:sz w:val="22"/>
          <w:szCs w:val="22"/>
        </w:rPr>
      </w:pPr>
      <w:r w:rsidRPr="00115B13">
        <w:rPr>
          <w:rFonts w:ascii="Arial" w:hAnsi="Arial" w:cs="Arial"/>
          <w:sz w:val="22"/>
          <w:szCs w:val="22"/>
        </w:rPr>
        <w:t>A solicitação de mudança será avaliada com base nos seguintes critérios:</w:t>
      </w:r>
    </w:p>
    <w:p w14:paraId="7DD657B6" w14:textId="77777777" w:rsidR="00115B13" w:rsidRDefault="00591325" w:rsidP="005F493F">
      <w:pPr>
        <w:pStyle w:val="SemEspaamento"/>
        <w:numPr>
          <w:ilvl w:val="0"/>
          <w:numId w:val="11"/>
        </w:numPr>
        <w:ind w:left="567" w:hanging="283"/>
        <w:jc w:val="both"/>
        <w:rPr>
          <w:rFonts w:ascii="Arial" w:hAnsi="Arial" w:cs="Arial"/>
          <w:sz w:val="22"/>
          <w:szCs w:val="22"/>
        </w:rPr>
      </w:pPr>
      <w:r w:rsidRPr="00115B13">
        <w:rPr>
          <w:rFonts w:ascii="Arial" w:hAnsi="Arial" w:cs="Arial"/>
          <w:sz w:val="22"/>
          <w:szCs w:val="22"/>
        </w:rPr>
        <w:t>Análise de viabilidade técnica e impacto no sistema atual;</w:t>
      </w:r>
    </w:p>
    <w:p w14:paraId="16AC493B" w14:textId="77777777" w:rsidR="00115B13" w:rsidRDefault="00591325" w:rsidP="005F493F">
      <w:pPr>
        <w:pStyle w:val="SemEspaamento"/>
        <w:numPr>
          <w:ilvl w:val="0"/>
          <w:numId w:val="11"/>
        </w:numPr>
        <w:ind w:left="567" w:hanging="283"/>
        <w:jc w:val="both"/>
        <w:rPr>
          <w:rFonts w:ascii="Arial" w:hAnsi="Arial" w:cs="Arial"/>
          <w:sz w:val="22"/>
          <w:szCs w:val="22"/>
        </w:rPr>
      </w:pPr>
      <w:r w:rsidRPr="00115B13">
        <w:rPr>
          <w:rFonts w:ascii="Arial" w:hAnsi="Arial" w:cs="Arial"/>
          <w:sz w:val="22"/>
          <w:szCs w:val="22"/>
        </w:rPr>
        <w:t>Avaliação do tempo necessário para implementação e testes;</w:t>
      </w:r>
    </w:p>
    <w:p w14:paraId="24C14AF2" w14:textId="77777777" w:rsidR="00115B13" w:rsidRDefault="00591325" w:rsidP="005F493F">
      <w:pPr>
        <w:pStyle w:val="SemEspaamento"/>
        <w:numPr>
          <w:ilvl w:val="0"/>
          <w:numId w:val="11"/>
        </w:numPr>
        <w:ind w:left="567" w:hanging="283"/>
        <w:jc w:val="both"/>
        <w:rPr>
          <w:rFonts w:ascii="Arial" w:hAnsi="Arial" w:cs="Arial"/>
          <w:sz w:val="22"/>
          <w:szCs w:val="22"/>
        </w:rPr>
      </w:pPr>
      <w:r w:rsidRPr="00115B13">
        <w:rPr>
          <w:rFonts w:ascii="Arial" w:hAnsi="Arial" w:cs="Arial"/>
          <w:sz w:val="22"/>
          <w:szCs w:val="22"/>
        </w:rPr>
        <w:t>Estimativa de custos da substituição em relação aos riscos de manter as bibliotecas vulneráveis;</w:t>
      </w:r>
    </w:p>
    <w:p w14:paraId="23702648" w14:textId="5D947E62" w:rsidR="00591325" w:rsidRPr="00115B13" w:rsidRDefault="00591325" w:rsidP="005F493F">
      <w:pPr>
        <w:pStyle w:val="SemEspaamento"/>
        <w:numPr>
          <w:ilvl w:val="0"/>
          <w:numId w:val="11"/>
        </w:numPr>
        <w:ind w:left="567" w:hanging="283"/>
        <w:jc w:val="both"/>
        <w:rPr>
          <w:rFonts w:ascii="Arial" w:hAnsi="Arial" w:cs="Arial"/>
          <w:sz w:val="22"/>
          <w:szCs w:val="22"/>
        </w:rPr>
      </w:pPr>
      <w:r w:rsidRPr="00115B13">
        <w:rPr>
          <w:rFonts w:ascii="Arial" w:hAnsi="Arial" w:cs="Arial"/>
          <w:sz w:val="22"/>
          <w:szCs w:val="22"/>
        </w:rPr>
        <w:t>Aprovação pelos stakeholders do projeto.</w:t>
      </w:r>
    </w:p>
    <w:p w14:paraId="61D33B35" w14:textId="25D35C93" w:rsidR="00115B13" w:rsidRDefault="00115B13" w:rsidP="005F493F">
      <w:pPr>
        <w:pStyle w:val="SemEspaamento"/>
        <w:jc w:val="both"/>
        <w:rPr>
          <w:rFonts w:ascii="Arial" w:hAnsi="Arial" w:cs="Arial"/>
        </w:rPr>
      </w:pPr>
    </w:p>
    <w:p w14:paraId="3D954684" w14:textId="77777777" w:rsidR="004B4C2F" w:rsidRPr="004B4C2F" w:rsidRDefault="004B4C2F" w:rsidP="004B4C2F">
      <w:pPr>
        <w:pStyle w:val="SemEspaamento"/>
        <w:jc w:val="center"/>
        <w:rPr>
          <w:rFonts w:ascii="Arial" w:hAnsi="Arial" w:cs="Arial"/>
          <w:sz w:val="22"/>
          <w:szCs w:val="22"/>
        </w:rPr>
      </w:pPr>
      <w:hyperlink r:id="rId7" w:history="1">
        <w:r w:rsidRPr="004B4C2F">
          <w:rPr>
            <w:rStyle w:val="Hyperlink"/>
            <w:rFonts w:ascii="Arial" w:hAnsi="Arial" w:cs="Arial"/>
            <w:sz w:val="22"/>
            <w:szCs w:val="22"/>
          </w:rPr>
          <w:t>https://github.com/GilvanPOliveira/FullStack/tree/main/Mundo05/gerenciarProjeto</w:t>
        </w:r>
      </w:hyperlink>
    </w:p>
    <w:p w14:paraId="76837894" w14:textId="77777777" w:rsidR="009D1F64" w:rsidRPr="00591325" w:rsidRDefault="009D1F64" w:rsidP="005F493F">
      <w:pPr>
        <w:pStyle w:val="SemEspaamento"/>
        <w:jc w:val="both"/>
        <w:rPr>
          <w:rFonts w:ascii="Arial" w:hAnsi="Arial" w:cs="Arial"/>
        </w:rPr>
      </w:pPr>
    </w:p>
    <w:sectPr w:rsidR="009D1F64" w:rsidRPr="0059132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4E0B6" w14:textId="77777777" w:rsidR="00C02EBF" w:rsidRDefault="00C02EBF" w:rsidP="00115B13">
      <w:pPr>
        <w:spacing w:after="0" w:line="240" w:lineRule="auto"/>
      </w:pPr>
      <w:r>
        <w:separator/>
      </w:r>
    </w:p>
  </w:endnote>
  <w:endnote w:type="continuationSeparator" w:id="0">
    <w:p w14:paraId="796C440B" w14:textId="77777777" w:rsidR="00C02EBF" w:rsidRDefault="00C02EBF" w:rsidP="00115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37A45" w14:textId="77777777" w:rsidR="00C02EBF" w:rsidRDefault="00C02EBF" w:rsidP="00115B13">
      <w:pPr>
        <w:spacing w:after="0" w:line="240" w:lineRule="auto"/>
      </w:pPr>
      <w:r>
        <w:separator/>
      </w:r>
    </w:p>
  </w:footnote>
  <w:footnote w:type="continuationSeparator" w:id="0">
    <w:p w14:paraId="664528FC" w14:textId="77777777" w:rsidR="00C02EBF" w:rsidRDefault="00C02EBF" w:rsidP="00115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727330"/>
      <w:docPartObj>
        <w:docPartGallery w:val="Page Numbers (Top of Page)"/>
        <w:docPartUnique/>
      </w:docPartObj>
    </w:sdtPr>
    <w:sdtContent>
      <w:p w14:paraId="5682D9C7" w14:textId="16B9BE3F" w:rsidR="00115B13" w:rsidRDefault="00115B13">
        <w:pPr>
          <w:pStyle w:val="Cabealho"/>
          <w:jc w:val="right"/>
        </w:pPr>
        <w:r>
          <w:fldChar w:fldCharType="begin"/>
        </w:r>
        <w:r>
          <w:instrText>PAGE   \* MERGEFORMAT</w:instrText>
        </w:r>
        <w:r>
          <w:fldChar w:fldCharType="separate"/>
        </w:r>
        <w:r>
          <w:t>2</w:t>
        </w:r>
        <w:r>
          <w:fldChar w:fldCharType="end"/>
        </w:r>
      </w:p>
    </w:sdtContent>
  </w:sdt>
  <w:p w14:paraId="7C4A8F66" w14:textId="77777777" w:rsidR="00115B13" w:rsidRDefault="00115B1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67719"/>
    <w:multiLevelType w:val="hybridMultilevel"/>
    <w:tmpl w:val="7346D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653B75"/>
    <w:multiLevelType w:val="multilevel"/>
    <w:tmpl w:val="67A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6441A"/>
    <w:multiLevelType w:val="hybridMultilevel"/>
    <w:tmpl w:val="CE4E42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12F3697"/>
    <w:multiLevelType w:val="multilevel"/>
    <w:tmpl w:val="FF42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77BCA"/>
    <w:multiLevelType w:val="multilevel"/>
    <w:tmpl w:val="9728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11A9C"/>
    <w:multiLevelType w:val="hybridMultilevel"/>
    <w:tmpl w:val="1C8A60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565344E"/>
    <w:multiLevelType w:val="hybridMultilevel"/>
    <w:tmpl w:val="C934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EAD4F29"/>
    <w:multiLevelType w:val="multilevel"/>
    <w:tmpl w:val="18A2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05F52"/>
    <w:multiLevelType w:val="hybridMultilevel"/>
    <w:tmpl w:val="4A7AC2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B8039C5"/>
    <w:multiLevelType w:val="multilevel"/>
    <w:tmpl w:val="F778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E2836"/>
    <w:multiLevelType w:val="multilevel"/>
    <w:tmpl w:val="B4BA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326989">
    <w:abstractNumId w:val="7"/>
  </w:num>
  <w:num w:numId="2" w16cid:durableId="324942003">
    <w:abstractNumId w:val="1"/>
  </w:num>
  <w:num w:numId="3" w16cid:durableId="963004041">
    <w:abstractNumId w:val="4"/>
  </w:num>
  <w:num w:numId="4" w16cid:durableId="26950402">
    <w:abstractNumId w:val="10"/>
  </w:num>
  <w:num w:numId="5" w16cid:durableId="1286960306">
    <w:abstractNumId w:val="3"/>
  </w:num>
  <w:num w:numId="6" w16cid:durableId="368988936">
    <w:abstractNumId w:val="9"/>
  </w:num>
  <w:num w:numId="7" w16cid:durableId="1105537220">
    <w:abstractNumId w:val="5"/>
  </w:num>
  <w:num w:numId="8" w16cid:durableId="366953183">
    <w:abstractNumId w:val="2"/>
  </w:num>
  <w:num w:numId="9" w16cid:durableId="1032651512">
    <w:abstractNumId w:val="0"/>
  </w:num>
  <w:num w:numId="10" w16cid:durableId="740833134">
    <w:abstractNumId w:val="6"/>
  </w:num>
  <w:num w:numId="11" w16cid:durableId="7111505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25"/>
    <w:rsid w:val="00115B13"/>
    <w:rsid w:val="00126D43"/>
    <w:rsid w:val="002965F5"/>
    <w:rsid w:val="004B4C2F"/>
    <w:rsid w:val="00574BC0"/>
    <w:rsid w:val="00591325"/>
    <w:rsid w:val="005A4AC7"/>
    <w:rsid w:val="005F493F"/>
    <w:rsid w:val="009D1F64"/>
    <w:rsid w:val="00C02EBF"/>
    <w:rsid w:val="00E46B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C39"/>
  <w15:chartTrackingRefBased/>
  <w15:docId w15:val="{B6DBF408-1B23-49F3-9E0D-C02CBD51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91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91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913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913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913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913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913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913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9132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132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9132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9132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9132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9132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9132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9132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9132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91325"/>
    <w:rPr>
      <w:rFonts w:eastAsiaTheme="majorEastAsia" w:cstheme="majorBidi"/>
      <w:color w:val="272727" w:themeColor="text1" w:themeTint="D8"/>
    </w:rPr>
  </w:style>
  <w:style w:type="paragraph" w:styleId="Ttulo">
    <w:name w:val="Title"/>
    <w:basedOn w:val="Normal"/>
    <w:next w:val="Normal"/>
    <w:link w:val="TtuloChar"/>
    <w:uiPriority w:val="10"/>
    <w:qFormat/>
    <w:rsid w:val="00591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913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9132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9132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91325"/>
    <w:pPr>
      <w:spacing w:before="160"/>
      <w:jc w:val="center"/>
    </w:pPr>
    <w:rPr>
      <w:i/>
      <w:iCs/>
      <w:color w:val="404040" w:themeColor="text1" w:themeTint="BF"/>
    </w:rPr>
  </w:style>
  <w:style w:type="character" w:customStyle="1" w:styleId="CitaoChar">
    <w:name w:val="Citação Char"/>
    <w:basedOn w:val="Fontepargpadro"/>
    <w:link w:val="Citao"/>
    <w:uiPriority w:val="29"/>
    <w:rsid w:val="00591325"/>
    <w:rPr>
      <w:i/>
      <w:iCs/>
      <w:color w:val="404040" w:themeColor="text1" w:themeTint="BF"/>
    </w:rPr>
  </w:style>
  <w:style w:type="paragraph" w:styleId="PargrafodaLista">
    <w:name w:val="List Paragraph"/>
    <w:basedOn w:val="Normal"/>
    <w:uiPriority w:val="34"/>
    <w:qFormat/>
    <w:rsid w:val="00591325"/>
    <w:pPr>
      <w:ind w:left="720"/>
      <w:contextualSpacing/>
    </w:pPr>
  </w:style>
  <w:style w:type="character" w:styleId="nfaseIntensa">
    <w:name w:val="Intense Emphasis"/>
    <w:basedOn w:val="Fontepargpadro"/>
    <w:uiPriority w:val="21"/>
    <w:qFormat/>
    <w:rsid w:val="00591325"/>
    <w:rPr>
      <w:i/>
      <w:iCs/>
      <w:color w:val="0F4761" w:themeColor="accent1" w:themeShade="BF"/>
    </w:rPr>
  </w:style>
  <w:style w:type="paragraph" w:styleId="CitaoIntensa">
    <w:name w:val="Intense Quote"/>
    <w:basedOn w:val="Normal"/>
    <w:next w:val="Normal"/>
    <w:link w:val="CitaoIntensaChar"/>
    <w:uiPriority w:val="30"/>
    <w:qFormat/>
    <w:rsid w:val="00591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91325"/>
    <w:rPr>
      <w:i/>
      <w:iCs/>
      <w:color w:val="0F4761" w:themeColor="accent1" w:themeShade="BF"/>
    </w:rPr>
  </w:style>
  <w:style w:type="character" w:styleId="RefernciaIntensa">
    <w:name w:val="Intense Reference"/>
    <w:basedOn w:val="Fontepargpadro"/>
    <w:uiPriority w:val="32"/>
    <w:qFormat/>
    <w:rsid w:val="00591325"/>
    <w:rPr>
      <w:b/>
      <w:bCs/>
      <w:smallCaps/>
      <w:color w:val="0F4761" w:themeColor="accent1" w:themeShade="BF"/>
      <w:spacing w:val="5"/>
    </w:rPr>
  </w:style>
  <w:style w:type="paragraph" w:styleId="SemEspaamento">
    <w:name w:val="No Spacing"/>
    <w:uiPriority w:val="1"/>
    <w:qFormat/>
    <w:rsid w:val="00591325"/>
    <w:pPr>
      <w:spacing w:after="0" w:line="240" w:lineRule="auto"/>
    </w:pPr>
  </w:style>
  <w:style w:type="paragraph" w:styleId="Cabealho">
    <w:name w:val="header"/>
    <w:basedOn w:val="Normal"/>
    <w:link w:val="CabealhoChar"/>
    <w:uiPriority w:val="99"/>
    <w:unhideWhenUsed/>
    <w:rsid w:val="00115B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15B13"/>
  </w:style>
  <w:style w:type="paragraph" w:styleId="Rodap">
    <w:name w:val="footer"/>
    <w:basedOn w:val="Normal"/>
    <w:link w:val="RodapChar"/>
    <w:uiPriority w:val="99"/>
    <w:unhideWhenUsed/>
    <w:rsid w:val="00115B13"/>
    <w:pPr>
      <w:tabs>
        <w:tab w:val="center" w:pos="4252"/>
        <w:tab w:val="right" w:pos="8504"/>
      </w:tabs>
      <w:spacing w:after="0" w:line="240" w:lineRule="auto"/>
    </w:pPr>
  </w:style>
  <w:style w:type="character" w:customStyle="1" w:styleId="RodapChar">
    <w:name w:val="Rodapé Char"/>
    <w:basedOn w:val="Fontepargpadro"/>
    <w:link w:val="Rodap"/>
    <w:uiPriority w:val="99"/>
    <w:rsid w:val="00115B13"/>
  </w:style>
  <w:style w:type="paragraph" w:styleId="NormalWeb">
    <w:name w:val="Normal (Web)"/>
    <w:basedOn w:val="Normal"/>
    <w:uiPriority w:val="99"/>
    <w:semiHidden/>
    <w:unhideWhenUsed/>
    <w:rsid w:val="002965F5"/>
    <w:rPr>
      <w:rFonts w:ascii="Times New Roman" w:hAnsi="Times New Roman" w:cs="Times New Roman"/>
    </w:rPr>
  </w:style>
  <w:style w:type="character" w:styleId="Hyperlink">
    <w:name w:val="Hyperlink"/>
    <w:basedOn w:val="Fontepargpadro"/>
    <w:uiPriority w:val="99"/>
    <w:unhideWhenUsed/>
    <w:rsid w:val="004B4C2F"/>
    <w:rPr>
      <w:color w:val="467886" w:themeColor="hyperlink"/>
      <w:u w:val="single"/>
    </w:rPr>
  </w:style>
  <w:style w:type="character" w:styleId="MenoPendente">
    <w:name w:val="Unresolved Mention"/>
    <w:basedOn w:val="Fontepargpadro"/>
    <w:uiPriority w:val="99"/>
    <w:semiHidden/>
    <w:unhideWhenUsed/>
    <w:rsid w:val="004B4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4327">
      <w:bodyDiv w:val="1"/>
      <w:marLeft w:val="0"/>
      <w:marRight w:val="0"/>
      <w:marTop w:val="0"/>
      <w:marBottom w:val="0"/>
      <w:divBdr>
        <w:top w:val="none" w:sz="0" w:space="0" w:color="auto"/>
        <w:left w:val="none" w:sz="0" w:space="0" w:color="auto"/>
        <w:bottom w:val="none" w:sz="0" w:space="0" w:color="auto"/>
        <w:right w:val="none" w:sz="0" w:space="0" w:color="auto"/>
      </w:divBdr>
    </w:div>
    <w:div w:id="244267519">
      <w:bodyDiv w:val="1"/>
      <w:marLeft w:val="0"/>
      <w:marRight w:val="0"/>
      <w:marTop w:val="0"/>
      <w:marBottom w:val="0"/>
      <w:divBdr>
        <w:top w:val="none" w:sz="0" w:space="0" w:color="auto"/>
        <w:left w:val="none" w:sz="0" w:space="0" w:color="auto"/>
        <w:bottom w:val="none" w:sz="0" w:space="0" w:color="auto"/>
        <w:right w:val="none" w:sz="0" w:space="0" w:color="auto"/>
      </w:divBdr>
    </w:div>
    <w:div w:id="295524689">
      <w:bodyDiv w:val="1"/>
      <w:marLeft w:val="0"/>
      <w:marRight w:val="0"/>
      <w:marTop w:val="0"/>
      <w:marBottom w:val="0"/>
      <w:divBdr>
        <w:top w:val="none" w:sz="0" w:space="0" w:color="auto"/>
        <w:left w:val="none" w:sz="0" w:space="0" w:color="auto"/>
        <w:bottom w:val="none" w:sz="0" w:space="0" w:color="auto"/>
        <w:right w:val="none" w:sz="0" w:space="0" w:color="auto"/>
      </w:divBdr>
    </w:div>
    <w:div w:id="305210453">
      <w:bodyDiv w:val="1"/>
      <w:marLeft w:val="0"/>
      <w:marRight w:val="0"/>
      <w:marTop w:val="0"/>
      <w:marBottom w:val="0"/>
      <w:divBdr>
        <w:top w:val="none" w:sz="0" w:space="0" w:color="auto"/>
        <w:left w:val="none" w:sz="0" w:space="0" w:color="auto"/>
        <w:bottom w:val="none" w:sz="0" w:space="0" w:color="auto"/>
        <w:right w:val="none" w:sz="0" w:space="0" w:color="auto"/>
      </w:divBdr>
    </w:div>
    <w:div w:id="359206728">
      <w:bodyDiv w:val="1"/>
      <w:marLeft w:val="0"/>
      <w:marRight w:val="0"/>
      <w:marTop w:val="0"/>
      <w:marBottom w:val="0"/>
      <w:divBdr>
        <w:top w:val="none" w:sz="0" w:space="0" w:color="auto"/>
        <w:left w:val="none" w:sz="0" w:space="0" w:color="auto"/>
        <w:bottom w:val="none" w:sz="0" w:space="0" w:color="auto"/>
        <w:right w:val="none" w:sz="0" w:space="0" w:color="auto"/>
      </w:divBdr>
    </w:div>
    <w:div w:id="461732326">
      <w:bodyDiv w:val="1"/>
      <w:marLeft w:val="0"/>
      <w:marRight w:val="0"/>
      <w:marTop w:val="0"/>
      <w:marBottom w:val="0"/>
      <w:divBdr>
        <w:top w:val="none" w:sz="0" w:space="0" w:color="auto"/>
        <w:left w:val="none" w:sz="0" w:space="0" w:color="auto"/>
        <w:bottom w:val="none" w:sz="0" w:space="0" w:color="auto"/>
        <w:right w:val="none" w:sz="0" w:space="0" w:color="auto"/>
      </w:divBdr>
    </w:div>
    <w:div w:id="544566312">
      <w:bodyDiv w:val="1"/>
      <w:marLeft w:val="0"/>
      <w:marRight w:val="0"/>
      <w:marTop w:val="0"/>
      <w:marBottom w:val="0"/>
      <w:divBdr>
        <w:top w:val="none" w:sz="0" w:space="0" w:color="auto"/>
        <w:left w:val="none" w:sz="0" w:space="0" w:color="auto"/>
        <w:bottom w:val="none" w:sz="0" w:space="0" w:color="auto"/>
        <w:right w:val="none" w:sz="0" w:space="0" w:color="auto"/>
      </w:divBdr>
    </w:div>
    <w:div w:id="622152363">
      <w:bodyDiv w:val="1"/>
      <w:marLeft w:val="0"/>
      <w:marRight w:val="0"/>
      <w:marTop w:val="0"/>
      <w:marBottom w:val="0"/>
      <w:divBdr>
        <w:top w:val="none" w:sz="0" w:space="0" w:color="auto"/>
        <w:left w:val="none" w:sz="0" w:space="0" w:color="auto"/>
        <w:bottom w:val="none" w:sz="0" w:space="0" w:color="auto"/>
        <w:right w:val="none" w:sz="0" w:space="0" w:color="auto"/>
      </w:divBdr>
    </w:div>
    <w:div w:id="645941384">
      <w:bodyDiv w:val="1"/>
      <w:marLeft w:val="0"/>
      <w:marRight w:val="0"/>
      <w:marTop w:val="0"/>
      <w:marBottom w:val="0"/>
      <w:divBdr>
        <w:top w:val="none" w:sz="0" w:space="0" w:color="auto"/>
        <w:left w:val="none" w:sz="0" w:space="0" w:color="auto"/>
        <w:bottom w:val="none" w:sz="0" w:space="0" w:color="auto"/>
        <w:right w:val="none" w:sz="0" w:space="0" w:color="auto"/>
      </w:divBdr>
    </w:div>
    <w:div w:id="682783913">
      <w:bodyDiv w:val="1"/>
      <w:marLeft w:val="0"/>
      <w:marRight w:val="0"/>
      <w:marTop w:val="0"/>
      <w:marBottom w:val="0"/>
      <w:divBdr>
        <w:top w:val="none" w:sz="0" w:space="0" w:color="auto"/>
        <w:left w:val="none" w:sz="0" w:space="0" w:color="auto"/>
        <w:bottom w:val="none" w:sz="0" w:space="0" w:color="auto"/>
        <w:right w:val="none" w:sz="0" w:space="0" w:color="auto"/>
      </w:divBdr>
    </w:div>
    <w:div w:id="688992378">
      <w:bodyDiv w:val="1"/>
      <w:marLeft w:val="0"/>
      <w:marRight w:val="0"/>
      <w:marTop w:val="0"/>
      <w:marBottom w:val="0"/>
      <w:divBdr>
        <w:top w:val="none" w:sz="0" w:space="0" w:color="auto"/>
        <w:left w:val="none" w:sz="0" w:space="0" w:color="auto"/>
        <w:bottom w:val="none" w:sz="0" w:space="0" w:color="auto"/>
        <w:right w:val="none" w:sz="0" w:space="0" w:color="auto"/>
      </w:divBdr>
    </w:div>
    <w:div w:id="718937971">
      <w:bodyDiv w:val="1"/>
      <w:marLeft w:val="0"/>
      <w:marRight w:val="0"/>
      <w:marTop w:val="0"/>
      <w:marBottom w:val="0"/>
      <w:divBdr>
        <w:top w:val="none" w:sz="0" w:space="0" w:color="auto"/>
        <w:left w:val="none" w:sz="0" w:space="0" w:color="auto"/>
        <w:bottom w:val="none" w:sz="0" w:space="0" w:color="auto"/>
        <w:right w:val="none" w:sz="0" w:space="0" w:color="auto"/>
      </w:divBdr>
    </w:div>
    <w:div w:id="727731478">
      <w:bodyDiv w:val="1"/>
      <w:marLeft w:val="0"/>
      <w:marRight w:val="0"/>
      <w:marTop w:val="0"/>
      <w:marBottom w:val="0"/>
      <w:divBdr>
        <w:top w:val="none" w:sz="0" w:space="0" w:color="auto"/>
        <w:left w:val="none" w:sz="0" w:space="0" w:color="auto"/>
        <w:bottom w:val="none" w:sz="0" w:space="0" w:color="auto"/>
        <w:right w:val="none" w:sz="0" w:space="0" w:color="auto"/>
      </w:divBdr>
    </w:div>
    <w:div w:id="850872339">
      <w:bodyDiv w:val="1"/>
      <w:marLeft w:val="0"/>
      <w:marRight w:val="0"/>
      <w:marTop w:val="0"/>
      <w:marBottom w:val="0"/>
      <w:divBdr>
        <w:top w:val="none" w:sz="0" w:space="0" w:color="auto"/>
        <w:left w:val="none" w:sz="0" w:space="0" w:color="auto"/>
        <w:bottom w:val="none" w:sz="0" w:space="0" w:color="auto"/>
        <w:right w:val="none" w:sz="0" w:space="0" w:color="auto"/>
      </w:divBdr>
    </w:div>
    <w:div w:id="1078676790">
      <w:bodyDiv w:val="1"/>
      <w:marLeft w:val="0"/>
      <w:marRight w:val="0"/>
      <w:marTop w:val="0"/>
      <w:marBottom w:val="0"/>
      <w:divBdr>
        <w:top w:val="none" w:sz="0" w:space="0" w:color="auto"/>
        <w:left w:val="none" w:sz="0" w:space="0" w:color="auto"/>
        <w:bottom w:val="none" w:sz="0" w:space="0" w:color="auto"/>
        <w:right w:val="none" w:sz="0" w:space="0" w:color="auto"/>
      </w:divBdr>
    </w:div>
    <w:div w:id="1117795265">
      <w:bodyDiv w:val="1"/>
      <w:marLeft w:val="0"/>
      <w:marRight w:val="0"/>
      <w:marTop w:val="0"/>
      <w:marBottom w:val="0"/>
      <w:divBdr>
        <w:top w:val="none" w:sz="0" w:space="0" w:color="auto"/>
        <w:left w:val="none" w:sz="0" w:space="0" w:color="auto"/>
        <w:bottom w:val="none" w:sz="0" w:space="0" w:color="auto"/>
        <w:right w:val="none" w:sz="0" w:space="0" w:color="auto"/>
      </w:divBdr>
    </w:div>
    <w:div w:id="1379666563">
      <w:bodyDiv w:val="1"/>
      <w:marLeft w:val="0"/>
      <w:marRight w:val="0"/>
      <w:marTop w:val="0"/>
      <w:marBottom w:val="0"/>
      <w:divBdr>
        <w:top w:val="none" w:sz="0" w:space="0" w:color="auto"/>
        <w:left w:val="none" w:sz="0" w:space="0" w:color="auto"/>
        <w:bottom w:val="none" w:sz="0" w:space="0" w:color="auto"/>
        <w:right w:val="none" w:sz="0" w:space="0" w:color="auto"/>
      </w:divBdr>
    </w:div>
    <w:div w:id="1388839399">
      <w:bodyDiv w:val="1"/>
      <w:marLeft w:val="0"/>
      <w:marRight w:val="0"/>
      <w:marTop w:val="0"/>
      <w:marBottom w:val="0"/>
      <w:divBdr>
        <w:top w:val="none" w:sz="0" w:space="0" w:color="auto"/>
        <w:left w:val="none" w:sz="0" w:space="0" w:color="auto"/>
        <w:bottom w:val="none" w:sz="0" w:space="0" w:color="auto"/>
        <w:right w:val="none" w:sz="0" w:space="0" w:color="auto"/>
      </w:divBdr>
    </w:div>
    <w:div w:id="1429697859">
      <w:bodyDiv w:val="1"/>
      <w:marLeft w:val="0"/>
      <w:marRight w:val="0"/>
      <w:marTop w:val="0"/>
      <w:marBottom w:val="0"/>
      <w:divBdr>
        <w:top w:val="none" w:sz="0" w:space="0" w:color="auto"/>
        <w:left w:val="none" w:sz="0" w:space="0" w:color="auto"/>
        <w:bottom w:val="none" w:sz="0" w:space="0" w:color="auto"/>
        <w:right w:val="none" w:sz="0" w:space="0" w:color="auto"/>
      </w:divBdr>
    </w:div>
    <w:div w:id="1623149290">
      <w:bodyDiv w:val="1"/>
      <w:marLeft w:val="0"/>
      <w:marRight w:val="0"/>
      <w:marTop w:val="0"/>
      <w:marBottom w:val="0"/>
      <w:divBdr>
        <w:top w:val="none" w:sz="0" w:space="0" w:color="auto"/>
        <w:left w:val="none" w:sz="0" w:space="0" w:color="auto"/>
        <w:bottom w:val="none" w:sz="0" w:space="0" w:color="auto"/>
        <w:right w:val="none" w:sz="0" w:space="0" w:color="auto"/>
      </w:divBdr>
    </w:div>
    <w:div w:id="1645551119">
      <w:bodyDiv w:val="1"/>
      <w:marLeft w:val="0"/>
      <w:marRight w:val="0"/>
      <w:marTop w:val="0"/>
      <w:marBottom w:val="0"/>
      <w:divBdr>
        <w:top w:val="none" w:sz="0" w:space="0" w:color="auto"/>
        <w:left w:val="none" w:sz="0" w:space="0" w:color="auto"/>
        <w:bottom w:val="none" w:sz="0" w:space="0" w:color="auto"/>
        <w:right w:val="none" w:sz="0" w:space="0" w:color="auto"/>
      </w:divBdr>
    </w:div>
    <w:div w:id="1678341138">
      <w:bodyDiv w:val="1"/>
      <w:marLeft w:val="0"/>
      <w:marRight w:val="0"/>
      <w:marTop w:val="0"/>
      <w:marBottom w:val="0"/>
      <w:divBdr>
        <w:top w:val="none" w:sz="0" w:space="0" w:color="auto"/>
        <w:left w:val="none" w:sz="0" w:space="0" w:color="auto"/>
        <w:bottom w:val="none" w:sz="0" w:space="0" w:color="auto"/>
        <w:right w:val="none" w:sz="0" w:space="0" w:color="auto"/>
      </w:divBdr>
    </w:div>
    <w:div w:id="1772555388">
      <w:bodyDiv w:val="1"/>
      <w:marLeft w:val="0"/>
      <w:marRight w:val="0"/>
      <w:marTop w:val="0"/>
      <w:marBottom w:val="0"/>
      <w:divBdr>
        <w:top w:val="none" w:sz="0" w:space="0" w:color="auto"/>
        <w:left w:val="none" w:sz="0" w:space="0" w:color="auto"/>
        <w:bottom w:val="none" w:sz="0" w:space="0" w:color="auto"/>
        <w:right w:val="none" w:sz="0" w:space="0" w:color="auto"/>
      </w:divBdr>
    </w:div>
    <w:div w:id="1775050168">
      <w:bodyDiv w:val="1"/>
      <w:marLeft w:val="0"/>
      <w:marRight w:val="0"/>
      <w:marTop w:val="0"/>
      <w:marBottom w:val="0"/>
      <w:divBdr>
        <w:top w:val="none" w:sz="0" w:space="0" w:color="auto"/>
        <w:left w:val="none" w:sz="0" w:space="0" w:color="auto"/>
        <w:bottom w:val="none" w:sz="0" w:space="0" w:color="auto"/>
        <w:right w:val="none" w:sz="0" w:space="0" w:color="auto"/>
      </w:divBdr>
    </w:div>
    <w:div w:id="1784500769">
      <w:bodyDiv w:val="1"/>
      <w:marLeft w:val="0"/>
      <w:marRight w:val="0"/>
      <w:marTop w:val="0"/>
      <w:marBottom w:val="0"/>
      <w:divBdr>
        <w:top w:val="none" w:sz="0" w:space="0" w:color="auto"/>
        <w:left w:val="none" w:sz="0" w:space="0" w:color="auto"/>
        <w:bottom w:val="none" w:sz="0" w:space="0" w:color="auto"/>
        <w:right w:val="none" w:sz="0" w:space="0" w:color="auto"/>
      </w:divBdr>
    </w:div>
    <w:div w:id="1937979860">
      <w:bodyDiv w:val="1"/>
      <w:marLeft w:val="0"/>
      <w:marRight w:val="0"/>
      <w:marTop w:val="0"/>
      <w:marBottom w:val="0"/>
      <w:divBdr>
        <w:top w:val="none" w:sz="0" w:space="0" w:color="auto"/>
        <w:left w:val="none" w:sz="0" w:space="0" w:color="auto"/>
        <w:bottom w:val="none" w:sz="0" w:space="0" w:color="auto"/>
        <w:right w:val="none" w:sz="0" w:space="0" w:color="auto"/>
      </w:divBdr>
    </w:div>
    <w:div w:id="1985504982">
      <w:bodyDiv w:val="1"/>
      <w:marLeft w:val="0"/>
      <w:marRight w:val="0"/>
      <w:marTop w:val="0"/>
      <w:marBottom w:val="0"/>
      <w:divBdr>
        <w:top w:val="none" w:sz="0" w:space="0" w:color="auto"/>
        <w:left w:val="none" w:sz="0" w:space="0" w:color="auto"/>
        <w:bottom w:val="none" w:sz="0" w:space="0" w:color="auto"/>
        <w:right w:val="none" w:sz="0" w:space="0" w:color="auto"/>
      </w:divBdr>
    </w:div>
    <w:div w:id="1992784824">
      <w:bodyDiv w:val="1"/>
      <w:marLeft w:val="0"/>
      <w:marRight w:val="0"/>
      <w:marTop w:val="0"/>
      <w:marBottom w:val="0"/>
      <w:divBdr>
        <w:top w:val="none" w:sz="0" w:space="0" w:color="auto"/>
        <w:left w:val="none" w:sz="0" w:space="0" w:color="auto"/>
        <w:bottom w:val="none" w:sz="0" w:space="0" w:color="auto"/>
        <w:right w:val="none" w:sz="0" w:space="0" w:color="auto"/>
      </w:divBdr>
    </w:div>
    <w:div w:id="1993290037">
      <w:bodyDiv w:val="1"/>
      <w:marLeft w:val="0"/>
      <w:marRight w:val="0"/>
      <w:marTop w:val="0"/>
      <w:marBottom w:val="0"/>
      <w:divBdr>
        <w:top w:val="none" w:sz="0" w:space="0" w:color="auto"/>
        <w:left w:val="none" w:sz="0" w:space="0" w:color="auto"/>
        <w:bottom w:val="none" w:sz="0" w:space="0" w:color="auto"/>
        <w:right w:val="none" w:sz="0" w:space="0" w:color="auto"/>
      </w:divBdr>
    </w:div>
    <w:div w:id="20909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ilvanPOliveira/FullStack/tree/main/Mundo05/gerenciarProje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785</Words>
  <Characters>4239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Gilvan Oliveira</dc:creator>
  <cp:keywords/>
  <dc:description/>
  <cp:lastModifiedBy>Gilvan Oliveira</cp:lastModifiedBy>
  <cp:revision>3</cp:revision>
  <dcterms:created xsi:type="dcterms:W3CDTF">2025-03-13T00:14:00Z</dcterms:created>
  <dcterms:modified xsi:type="dcterms:W3CDTF">2025-03-16T01:33:00Z</dcterms:modified>
</cp:coreProperties>
</file>