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1="http://schemas.openxmlformats.org/officeDocument/2006/relationships" xmlns:ns2="http://schemas.openxmlformats.org/drawingml/2006/wordprocessingDrawing" xmlns:ns4="http://schemas.openxmlformats.org/drawingml/2006/picture" xmlns:ns5="urn:schemas-microsoft-com:vml" xmlns:ns6="urn:schemas-microsoft-com:office:word" xmlns:w="http://schemas.openxmlformats.org/wordprocessingml/2006/main" xml:space="preserve">
  <w:body>
    <w:p>
      <w:pPr>
        <w:pStyle w:val="BodyText"/>
        <w:spacing w:before="6"/>
        <w:rPr>
          <w:rFonts w:ascii="Times New Roman"/>
          <w:sz w:val="10"/>
        </w:rPr>
      </w:pPr>
    </w:p>
    <w:p>
      <w:pPr>
        <w:spacing w:before="92"/>
        <w:ind w:left="1920" w:right="1920" w:firstLine="0"/>
        <w:jc w:val="center"/>
        <w:rPr>
          <w:b/>
          <w:sz w:val="28"/>
        </w:rPr>
      </w:pPr>
      <w:r>
        <w:rPr>
          <w:b/>
          <w:sz w:val="28"/>
        </w:rPr>
        <w:t> 一个初学者访问Argo数据的指南</w:t>
      </w:r>
    </w:p>
    <w:p>
      <w:pPr>
        <w:pStyle w:val="BodyText"/>
        <w:spacing w:before="10"/>
        <w:rPr>
          <w:b/>
          <w:sz w:val="23"/>
        </w:rPr>
      </w:pPr>
    </w:p>
    <w:p>
      <w:pPr>
        <w:spacing w:before="0"/>
        <w:ind w:left="2171" w:right="2152" w:firstLine="648"/>
        <w:jc w:val="left"/>
        <w:rPr>
          <w:sz w:val="24"/>
        </w:rPr>
      </w:pPr>
      <w:r>
        <w:rPr>
          <w:sz w:val="24"/>
        </w:rPr>
        <w:t> 约翰古尔德-阿尔戈主任荣誉梅根·桑德伯格-阿尔戈科学协调员</w:t>
      </w:r>
    </w:p>
    <w:p>
      <w:pPr>
        <w:pStyle w:val="BodyText"/>
        <w:spacing w:before="2"/>
        <w:rPr>
          <w:sz w:val="24"/>
        </w:rPr>
      </w:pPr>
    </w:p>
    <w:p>
      <w:pPr>
        <w:pStyle w:val="BodyText"/>
        <w:ind w:left="100" w:right="100"/>
      </w:pPr>
      <w:r>
        <w:rPr/>
        <w:t> 阿尔戈从一个稀疏的(平均3°x3°间距)机器人浮子阵列收集盐度/温度分布，这些浮子填充了深度超过2000米的无冰海洋。 它们还提供关于地表和地下水流的信息。 大多数配置文件由大约200个数据点组成，但是高速通信的浮标可能会发送更多的数据点，因为带宽较高。 第一个Argo浮标部署于1999年底，截至2014年，该阵列包含3600多个活动浮标。 Argo数据可迅速提供给用户，不受限制。</w:t>
      </w:r>
      <w:r>
        <w:rPr>
          <w:spacing w:val="-4"/>
        </w:rPr>
        <w:t/>
      </w:r>
      <w:r>
        <w:rPr/>
        <w:t/>
      </w:r>
    </w:p>
    <w:p>
      <w:pPr>
        <w:pStyle w:val="BodyText"/>
      </w:pPr>
    </w:p>
    <w:p>
      <w:pPr>
        <w:pStyle w:val="BodyText"/>
        <w:ind w:left="100"/>
      </w:pPr>
      <w:r>
        <w:rPr/>
        <w:t> 本文档旨在向Argo用户描述：.</w:t>
      </w:r>
    </w:p>
    <w:p>
      <w:pPr>
        <w:pStyle w:val="BodyText"/>
      </w:pPr>
    </w:p>
    <w:p>
      <w:pPr>
        <w:pStyle w:val="ListParagraph"/>
        <w:numPr>
          <w:ilvl w:val="0"/>
          <w:numId w:val="1"/>
        </w:numPr>
        <w:tabs>
          <w:tab w:pos="1079" w:val="left" w:leader="none"/>
        </w:tabs>
        <w:spacing w:line="240" w:lineRule="auto" w:before="0" w:after="0"/>
        <w:ind w:left="1078" w:right="0" w:hanging="259"/>
        <w:jc w:val="left"/>
        <w:rPr>
          <w:sz w:val="22"/>
        </w:rPr>
      </w:pPr>
      <w:r>
        <w:rPr>
          <w:sz w:val="22"/>
        </w:rPr>
        <w:t> 他们应该从Argo数据（实时和延迟模式流）中期望什么</w:t>
      </w:r>
      <w:r>
        <w:rPr>
          <w:spacing w:val="-18"/>
          <w:sz w:val="22"/>
        </w:rPr>
        <w:t/>
      </w:r>
      <w:r>
        <w:rPr>
          <w:sz w:val="22"/>
        </w:rPr>
        <w:t/>
      </w:r>
    </w:p>
    <w:p>
      <w:pPr>
        <w:pStyle w:val="ListParagraph"/>
        <w:numPr>
          <w:ilvl w:val="0"/>
          <w:numId w:val="1"/>
        </w:numPr>
        <w:tabs>
          <w:tab w:pos="1127" w:val="left" w:leader="none"/>
        </w:tabs>
        <w:spacing w:line="240" w:lineRule="auto" w:before="2" w:after="0"/>
        <w:ind w:left="1126" w:right="0" w:hanging="307"/>
        <w:jc w:val="left"/>
        <w:rPr>
          <w:sz w:val="22"/>
        </w:rPr>
      </w:pPr>
      <w:r>
        <w:rPr>
          <w:sz w:val="22"/>
        </w:rPr>
        <w:t> 如何找到Argo数据</w:t>
      </w:r>
      <w:r>
        <w:rPr>
          <w:spacing w:val="-9"/>
          <w:sz w:val="22"/>
        </w:rPr>
        <w:t/>
      </w:r>
      <w:r>
        <w:rPr>
          <w:sz w:val="22"/>
        </w:rPr>
        <w:t/>
      </w:r>
    </w:p>
    <w:p>
      <w:pPr>
        <w:pStyle w:val="BodyText"/>
        <w:rPr>
          <w:sz w:val="24"/>
        </w:rPr>
      </w:pPr>
    </w:p>
    <w:p>
      <w:pPr>
        <w:pStyle w:val="BodyText"/>
        <w:spacing w:before="1"/>
        <w:rPr>
          <w:sz w:val="20"/>
        </w:rPr>
      </w:pPr>
    </w:p>
    <w:p>
      <w:pPr>
        <w:spacing w:line="237" w:lineRule="auto" w:before="0"/>
        <w:ind w:left="100" w:right="316" w:firstLine="0"/>
        <w:jc w:val="left"/>
        <w:rPr>
          <w:sz w:val="21"/>
        </w:rPr>
      </w:pPr>
      <w:r>
        <w:rPr>
          <w:sz w:val="21"/>
        </w:rPr>
        <w:t/>
      </w:r>
      <w:r>
        <w:rPr>
          <w:sz w:val="22"/>
        </w:rPr>
        <w:t/>
      </w:r>
      <w:r>
        <w:rPr>
          <w:sz w:val="21"/>
        </w:rPr>
        <w:t/>
      </w:r>
      <w:hyperlink ns1:id="rId5">
        <w:r>
          <w:rPr>
            <w:color w:val="0000FF"/>
            <w:sz w:val="21"/>
            <w:u w:val="single" w:color="0000FF"/>
          </w:rPr>
          <w:t> http://www.argodatamgt.org</w:t>
        </w:r>
      </w:hyperlink>
      <w:r>
        <w:rPr>
          <w:sz w:val="21"/>
        </w:rPr>
        <w:t> Argo数据系统的完整文档载于ADMT网站()的文档部分。 特别是，“Argo用户手册”和“Argo质量控制手册”可能会有所帮助。</w:t>
      </w:r>
    </w:p>
    <w:p>
      <w:pPr>
        <w:pStyle w:val="BodyText"/>
        <w:spacing w:before="3"/>
      </w:pPr>
    </w:p>
    <w:p>
      <w:pPr>
        <w:pStyle w:val="Heading1"/>
      </w:pPr>
      <w:r>
        <w:rPr/>
        <w:t> 访问Argo数据</w:t>
      </w:r>
    </w:p>
    <w:p>
      <w:pPr>
        <w:pStyle w:val="BodyText"/>
        <w:spacing w:before="2"/>
        <w:ind w:left="100"/>
      </w:pPr>
      <w:r>
        <w:rPr/>
        <w:t> 这些数据可通过以下几条途径提供给用户：</w:t>
      </w:r>
    </w:p>
    <w:p>
      <w:pPr>
        <w:pStyle w:val="ListParagraph"/>
        <w:numPr>
          <w:ilvl w:val="0"/>
          <w:numId w:val="2"/>
        </w:numPr>
        <w:tabs>
          <w:tab w:pos="1141" w:val="left" w:leader="none"/>
          <w:tab w:pos="1142" w:val="left" w:leader="none"/>
        </w:tabs>
        <w:spacing w:line="268" w:lineRule="exact" w:before="3" w:after="0"/>
        <w:ind w:left="1142" w:right="0" w:hanging="322"/>
        <w:jc w:val="left"/>
        <w:rPr>
          <w:sz w:val="22"/>
        </w:rPr>
      </w:pPr>
      <w:r>
        <w:rPr>
          <w:sz w:val="22"/>
        </w:rPr>
        <w:t> 通过操作中心的GTS(数据以TESAC或BUFR格式)</w:t>
      </w:r>
      <w:r>
        <w:rPr>
          <w:spacing w:val="-15"/>
          <w:sz w:val="22"/>
        </w:rPr>
        <w:t/>
      </w:r>
      <w:r>
        <w:rPr>
          <w:sz w:val="22"/>
        </w:rPr>
        <w:t/>
      </w:r>
    </w:p>
    <w:p>
      <w:pPr>
        <w:pStyle w:val="ListParagraph"/>
        <w:numPr>
          <w:ilvl w:val="0"/>
          <w:numId w:val="2"/>
        </w:numPr>
        <w:tabs>
          <w:tab w:pos="1180" w:val="left" w:leader="none"/>
          <w:tab w:pos="1181" w:val="left" w:leader="none"/>
        </w:tabs>
        <w:spacing w:line="268" w:lineRule="exact" w:before="0" w:after="0"/>
        <w:ind w:left="1180" w:right="0" w:hanging="361"/>
        <w:jc w:val="left"/>
        <w:rPr>
          <w:sz w:val="22"/>
        </w:rPr>
      </w:pPr>
      <w:r>
        <w:rPr>
          <w:sz w:val="22"/>
        </w:rPr>
        <w:t> 通过GDAC上的DOI</w:t>
      </w:r>
      <w:r>
        <w:rPr>
          <w:spacing w:val="-3"/>
          <w:sz w:val="22"/>
        </w:rPr>
        <w:t/>
      </w:r>
      <w:r>
        <w:rPr>
          <w:sz w:val="22"/>
        </w:rPr>
        <w:t/>
      </w:r>
    </w:p>
    <w:p>
      <w:pPr>
        <w:pStyle w:val="ListParagraph"/>
        <w:numPr>
          <w:ilvl w:val="0"/>
          <w:numId w:val="2"/>
        </w:numPr>
        <w:tabs>
          <w:tab w:pos="1141" w:val="left" w:leader="none"/>
          <w:tab w:pos="1142" w:val="left" w:leader="none"/>
        </w:tabs>
        <w:spacing w:line="268" w:lineRule="exact" w:before="2" w:after="0"/>
        <w:ind w:left="1142" w:right="0" w:hanging="322"/>
        <w:jc w:val="left"/>
        <w:rPr>
          <w:sz w:val="22"/>
        </w:rPr>
      </w:pPr>
      <w:r>
        <w:rPr>
          <w:sz w:val="22"/>
        </w:rPr>
        <w:t> 通过两个全球数据组装中心(GDACs)的网络CDF格式</w:t>
      </w:r>
      <w:r>
        <w:rPr>
          <w:spacing w:val="-9"/>
          <w:sz w:val="22"/>
        </w:rPr>
        <w:t/>
      </w:r>
      <w:r>
        <w:rPr>
          <w:sz w:val="22"/>
        </w:rPr>
        <w:t/>
      </w:r>
    </w:p>
    <w:p>
      <w:pPr>
        <w:pStyle w:val="ListParagraph"/>
        <w:numPr>
          <w:ilvl w:val="0"/>
          <w:numId w:val="2"/>
        </w:numPr>
        <w:tabs>
          <w:tab w:pos="1180" w:val="left" w:leader="none"/>
          <w:tab w:pos="1181" w:val="left" w:leader="none"/>
        </w:tabs>
        <w:spacing w:line="266" w:lineRule="exact" w:before="0" w:after="0"/>
        <w:ind w:left="1180" w:right="0" w:hanging="361"/>
        <w:jc w:val="left"/>
        <w:rPr>
          <w:sz w:val="22"/>
        </w:rPr>
      </w:pPr>
      <w:r>
        <w:rPr>
          <w:sz w:val="22"/>
        </w:rPr>
        <w:t> 通过GDAC上的数据选择工具</w:t>
      </w:r>
    </w:p>
    <w:p>
      <w:pPr>
        <w:pStyle w:val="ListParagraph"/>
        <w:numPr>
          <w:ilvl w:val="0"/>
          <w:numId w:val="2"/>
        </w:numPr>
        <w:tabs>
          <w:tab w:pos="1180" w:val="left" w:leader="none"/>
          <w:tab w:pos="1181" w:val="left" w:leader="none"/>
        </w:tabs>
        <w:spacing w:line="268" w:lineRule="exact" w:before="0" w:after="0"/>
        <w:ind w:left="1180" w:right="0" w:hanging="361"/>
        <w:jc w:val="left"/>
        <w:rPr>
          <w:sz w:val="22"/>
        </w:rPr>
      </w:pPr>
      <w:r>
        <w:rPr>
          <w:sz w:val="22"/>
        </w:rPr>
        <w:t> 通过网格字段和速度产品基于ArgoNetCDF文件从GDACs</w:t>
      </w:r>
      <w:r>
        <w:rPr>
          <w:spacing w:val="-24"/>
          <w:sz w:val="22"/>
        </w:rPr>
        <w:t/>
      </w:r>
      <w:r>
        <w:rPr>
          <w:sz w:val="22"/>
        </w:rPr>
        <w:t/>
      </w:r>
    </w:p>
    <w:p>
      <w:pPr>
        <w:pStyle w:val="ListParagraph"/>
        <w:numPr>
          <w:ilvl w:val="0"/>
          <w:numId w:val="2"/>
        </w:numPr>
        <w:tabs>
          <w:tab w:pos="1180" w:val="left" w:leader="none"/>
          <w:tab w:pos="1181" w:val="left" w:leader="none"/>
        </w:tabs>
        <w:spacing w:line="269" w:lineRule="exact" w:before="0" w:after="0"/>
        <w:ind w:left="1180" w:right="0" w:hanging="361"/>
        <w:jc w:val="left"/>
        <w:rPr>
          <w:sz w:val="22"/>
        </w:rPr>
      </w:pPr>
      <w:r>
        <w:rPr>
          <w:sz w:val="22"/>
        </w:rPr>
        <w:t> 通过包含Argo数据的数据查看器</w:t>
      </w:r>
      <w:r>
        <w:rPr>
          <w:spacing w:val="-4"/>
          <w:sz w:val="22"/>
        </w:rPr>
        <w:t/>
      </w:r>
      <w:r>
        <w:rPr>
          <w:sz w:val="22"/>
        </w:rPr>
        <w:t/>
      </w:r>
    </w:p>
    <w:p>
      <w:pPr>
        <w:pStyle w:val="ListParagraph"/>
        <w:numPr>
          <w:ilvl w:val="0"/>
          <w:numId w:val="2"/>
        </w:numPr>
        <w:tabs>
          <w:tab w:pos="1180" w:val="left" w:leader="none"/>
          <w:tab w:pos="1181" w:val="left" w:leader="none"/>
        </w:tabs>
        <w:spacing w:line="269" w:lineRule="exact" w:before="0" w:after="0"/>
        <w:ind w:left="1180" w:right="0" w:hanging="361"/>
        <w:jc w:val="left"/>
        <w:rPr>
          <w:sz w:val="22"/>
        </w:rPr>
      </w:pPr>
      <w:r>
        <w:rPr>
          <w:sz w:val="22"/>
        </w:rPr>
        <w:t> 通过科里奥利GDAC的个别浮动数据和地块</w:t>
      </w:r>
      <w:r>
        <w:rPr>
          <w:spacing w:val="-5"/>
          <w:sz w:val="22"/>
        </w:rPr>
        <w:t/>
      </w:r>
      <w:r>
        <w:rPr>
          <w:sz w:val="22"/>
        </w:rPr>
        <w:t/>
      </w:r>
    </w:p>
    <w:p>
      <w:pPr>
        <w:pStyle w:val="ListParagraph"/>
        <w:numPr>
          <w:ilvl w:val="0"/>
          <w:numId w:val="2"/>
        </w:numPr>
        <w:tabs>
          <w:tab w:pos="1141" w:val="left" w:leader="none"/>
          <w:tab w:pos="1142" w:val="left" w:leader="none"/>
        </w:tabs>
        <w:spacing w:line="269" w:lineRule="exact" w:before="0" w:after="0"/>
        <w:ind w:left="1142" w:right="0" w:hanging="322"/>
        <w:jc w:val="left"/>
        <w:rPr>
          <w:sz w:val="22"/>
        </w:rPr>
      </w:pPr>
      <w:r>
        <w:rPr>
          <w:sz w:val="22"/>
        </w:rPr>
        <w:t> 通过全局Argo数据存储库(GADR)进行存档和离线数据</w:t>
      </w:r>
      <w:r>
        <w:rPr>
          <w:spacing w:val="-10"/>
          <w:sz w:val="22"/>
        </w:rPr>
        <w:t/>
      </w:r>
      <w:r>
        <w:rPr>
          <w:sz w:val="22"/>
        </w:rPr>
        <w:t/>
      </w:r>
    </w:p>
    <w:p>
      <w:pPr>
        <w:pStyle w:val="BodyText"/>
        <w:spacing w:before="10"/>
        <w:rPr>
          <w:sz w:val="21"/>
        </w:rPr>
      </w:pPr>
    </w:p>
    <w:p>
      <w:pPr>
        <w:pStyle w:val="BodyText"/>
        <w:ind w:left="100" w:right="842"/>
      </w:pPr>
      <w:r>
        <w:rPr/>
        <w:t> 数据从浮标流向数据中心和用户的路径如下图所示。</w:t>
      </w:r>
    </w:p>
    <w:p>
      <w:pPr>
        <w:spacing w:after="0"/>
        <w:sectPr>
          <w:type w:val="continuous"/>
          <w:pgSz w:w="12240" w:h="15840"/>
          <w:pgMar w:top="1500" w:bottom="280" w:left="1340" w:right="1340"/>
        </w:sectPr>
      </w:pPr>
    </w:p>
    <w:p>
      <w:pPr>
        <w:pStyle w:val="BodyText"/>
        <w:ind w:left="1885"/>
        <w:rPr>
          <w:sz w:val="20"/>
        </w:rPr>
      </w:pPr>
      <w:r>
        <w:rPr>
          <w:sz w:val="20"/>
        </w:rPr>
        <w:drawing>
          <ns2:inline distT="0" distB="0" distL="0" distR="0">
            <ns2:extent cx="3694180" cy="4410075"/>
            <ns2:effectExtent l="0" t="0" r="0" b="0"/>
            <ns2:docPr id="1" name="image1.jpeg"/>
            <ns2:cNvGraphicFramePr>
              <a:graphicFrameLocks noChangeAspect="1"/>
            </ns2:cNvGraphicFramePr>
            <a:graphic>
              <a:graphicData uri="http://schemas.openxmlformats.org/drawingml/2006/picture">
                <ns4:pic>
                  <ns4:nvPicPr>
                    <ns4:cNvPr id="2" name="image1.jpeg"/>
                    <ns4:cNvPicPr/>
                  </ns4:nvPicPr>
                  <ns4:blipFill>
                    <a:blip ns1:embed="rId6" cstate="print"/>
                    <a:stretch>
                      <a:fillRect/>
                    </a:stretch>
                  </ns4:blipFill>
                  <ns4:spPr>
                    <a:xfrm>
                      <a:off x="0" y="0"/>
                      <a:ext cx="3694180" cy="4410075"/>
                    </a:xfrm>
                    <a:prstGeom prst="rect">
                      <a:avLst/>
                    </a:prstGeom>
                  </ns4:spPr>
                </ns4:pic>
              </a:graphicData>
            </a:graphic>
          </ns2:inline>
        </w:drawing>
      </w:r>
      <w:r>
        <w:rPr>
          <w:sz w:val="20"/>
        </w:rPr>
      </w:r>
    </w:p>
    <w:p>
      <w:pPr>
        <w:pStyle w:val="BodyText"/>
        <w:spacing w:before="5"/>
        <w:rPr>
          <w:sz w:val="12"/>
        </w:rPr>
      </w:pPr>
    </w:p>
    <w:p>
      <w:pPr>
        <w:spacing w:before="94"/>
        <w:ind w:left="1920" w:right="1920" w:firstLine="0"/>
        <w:jc w:val="center"/>
        <w:rPr>
          <w:i/>
          <w:sz w:val="22"/>
        </w:rPr>
      </w:pPr>
      <w:r>
        <w:rPr>
          <w:i/>
          <w:sz w:val="22"/>
        </w:rPr>
        <w:t> 阿尔戈数据流示意图</w:t>
      </w:r>
    </w:p>
    <w:p>
      <w:pPr>
        <w:pStyle w:val="BodyText"/>
        <w:spacing w:before="2"/>
        <w:rPr>
          <w:i/>
          <w:sz w:val="26"/>
        </w:rPr>
      </w:pPr>
    </w:p>
    <w:p>
      <w:pPr>
        <w:pStyle w:val="Heading1"/>
        <w:spacing w:line="500" w:lineRule="atLeast"/>
        <w:ind w:right="4391"/>
      </w:pPr>
      <w:r>
        <w:rPr/>
        <w:t> 备，Argo数据，GTS数据流的可用性和质量.</w:t>
      </w:r>
    </w:p>
    <w:p>
      <w:pPr>
        <w:pStyle w:val="BodyText"/>
        <w:spacing w:before="11"/>
        <w:ind w:left="100"/>
      </w:pPr>
      <w:r>
        <w:rPr/>
        <w:t> 在GTS上输出的数据需要在国家数据组装中心进行一些质量检查，只有通过所有测试的配置文件中的那些测量被插入到GTS上。 检查还用于在继续输入下面详细说明的其他数据流的数据中设置质量标志。</w:t>
      </w:r>
    </w:p>
    <w:p>
      <w:pPr>
        <w:pStyle w:val="BodyText"/>
        <w:spacing w:before="11"/>
        <w:rPr>
          <w:sz w:val="21"/>
        </w:rPr>
      </w:pPr>
    </w:p>
    <w:p>
      <w:pPr>
        <w:pStyle w:val="BodyText"/>
        <w:ind w:left="100" w:right="111"/>
      </w:pPr>
      <w:r>
        <w:rPr/>
        <w:t> 目前，数据都是TESAC和BUFR格式，期望在未来完全切换到BUFR。 温度和盐度数据被截断到小数点后两位。 垂直坐标是深度而不是压力（如测量）。 没有对GTS数据流中的盐度进行更正。 BUFR格式比TESAC的限制性小，并且允许包含质量标志。</w:t>
      </w:r>
    </w:p>
    <w:p>
      <w:pPr>
        <w:pStyle w:val="BodyText"/>
        <w:spacing w:before="11"/>
        <w:rPr>
          <w:sz w:val="21"/>
        </w:rPr>
      </w:pPr>
    </w:p>
    <w:p>
      <w:pPr>
        <w:pStyle w:val="BodyText"/>
        <w:spacing w:line="251" w:lineRule="exact"/>
        <w:ind w:left="100"/>
      </w:pPr>
      <w:r>
        <w:rPr/>
        <w:t> 在GDACs中维护了一个ArgoGrey浮动列表</w:t>
      </w:r>
    </w:p>
    <w:p>
      <w:pPr>
        <w:pStyle w:val="BodyText"/>
        <w:spacing w:line="242" w:lineRule="auto"/>
        <w:ind w:left="100" w:right="183"/>
      </w:pPr>
      <w:r>
        <w:rPr/>
        <w:t/>
      </w:r>
      <w:hyperlink ns1:id="rId7">
        <w:r>
          <w:rPr>
            <w:color w:val="0000FF"/>
            <w:u w:val="single" w:color="0000FF"/>
          </w:rPr>
          <w:t> http://www.usgodae.org/ftp/outgoing/argo/ar_greylist.txt</w:t>
        </w:r>
        <w:r>
          <w:rPr>
            <w:color w:val="0000FF"/>
          </w:rPr>
          <w:t/>
        </w:r>
      </w:hyperlink>
      <w:r>
        <w:rPr/>
        <w:t/>
      </w:r>
      <w:hyperlink ns1:id="rId8">
        <w:r>
          <w:rPr>
            <w:color w:val="0000FF"/>
            <w:u w:val="single" w:color="0000FF"/>
          </w:rPr>
          <w:t> ftp：//ftp.ifremer.fr/ifremer/argo/ar_</w:t>
        </w:r>
      </w:hyperlink>
      <w:r>
        <w:rPr>
          <w:color w:val="0000FF"/>
        </w:rPr>
        <w:t/>
      </w:r>
      <w:hyperlink ns1:id="rId8">
        <w:r>
          <w:rPr>
            <w:color w:val="0000FF"/>
            <w:u w:val="single" w:color="0000FF"/>
          </w:rPr>
          <w:t> greylist.txt</w:t>
        </w:r>
      </w:hyperlink>
      <w:r>
        <w:rPr/>
        <w:t> （和）。 灰色列表包含浮动，其中可能有一个或多个传感器的问题。 因此，Grey列表上的浮动数据不会在GTS上发送，应该谨慎处理。</w:t>
      </w:r>
    </w:p>
    <w:p>
      <w:pPr>
        <w:spacing w:after="0" w:line="242" w:lineRule="auto"/>
        <w:sectPr>
          <w:pgSz w:w="12240" w:h="15840"/>
          <w:pgMar w:top="1440" w:bottom="280" w:left="1340" w:right="1340"/>
        </w:sectPr>
      </w:pPr>
    </w:p>
    <w:p>
      <w:pPr>
        <w:spacing w:line="244" w:lineRule="auto" w:before="187"/>
        <w:ind w:left="100" w:right="2005" w:firstLine="0"/>
        <w:jc w:val="left"/>
        <w:rPr>
          <w:sz w:val="22"/>
        </w:rPr>
      </w:pPr>
      <w:r>
        <w:rPr>
          <w:b/>
          <w:sz w:val="22"/>
        </w:rPr>
        <w:t/>
      </w:r>
      <w:r>
        <w:rPr>
          <w:sz w:val="22"/>
        </w:rPr>
        <w:t> 实时数据质量检查(详见页面上的Argo质量控制手册).</w:t>
      </w:r>
      <w:hyperlink ns1:id="rId9">
        <w:r>
          <w:rPr>
            <w:color w:val="0000FF"/>
            <w:sz w:val="22"/>
            <w:u w:val="single" w:color="0000FF"/>
          </w:rPr>
          <w:t> http://www.argodatamgt.org/Documentation</w:t>
        </w:r>
        <w:r>
          <w:rPr>
            <w:color w:val="0000FF"/>
            <w:sz w:val="22"/>
          </w:rPr>
          <w:t/>
        </w:r>
      </w:hyperlink>
      <w:r>
        <w:rPr>
          <w:sz w:val="22"/>
        </w:rPr>
        <w:t/>
      </w:r>
    </w:p>
    <w:p>
      <w:pPr>
        <w:pStyle w:val="BodyText"/>
        <w:spacing w:before="6"/>
        <w:rPr>
          <w:sz w:val="21"/>
        </w:rPr>
      </w:pPr>
    </w:p>
    <w:p>
      <w:pPr>
        <w:pStyle w:val="BodyText"/>
        <w:ind w:left="100"/>
      </w:pPr>
      <w:r>
        <w:rPr/>
        <w:t> 这些检查将被重新排序，所有DAC将以相同的顺序对配置文件数据应用测试。</w:t>
      </w:r>
    </w:p>
    <w:p>
      <w:pPr>
        <w:pStyle w:val="BodyText"/>
        <w:spacing w:before="9"/>
        <w:rPr>
          <w:sz w:val="21"/>
        </w:rPr>
      </w:pPr>
    </w:p>
    <w:p>
      <w:pPr>
        <w:pStyle w:val="BodyText"/>
        <w:spacing w:before="1"/>
        <w:ind w:left="100"/>
      </w:pPr>
      <w:r>
        <w:rPr/>
        <w:t> 1. 平台ID*</w:t>
      </w:r>
    </w:p>
    <w:p>
      <w:pPr>
        <w:pStyle w:val="ListParagraph"/>
        <w:numPr>
          <w:ilvl w:val="0"/>
          <w:numId w:val="3"/>
        </w:numPr>
        <w:tabs>
          <w:tab w:pos="285" w:val="left" w:leader="none"/>
        </w:tabs>
        <w:spacing w:line="252" w:lineRule="exact" w:before="1" w:after="0"/>
        <w:ind w:left="284" w:right="0" w:hanging="185"/>
        <w:jc w:val="left"/>
        <w:rPr>
          <w:sz w:val="22"/>
        </w:rPr>
      </w:pPr>
      <w:r>
        <w:rPr>
          <w:sz w:val="22"/>
        </w:rPr>
        <w:t> 不可能的日期*</w:t>
      </w:r>
      <w:r>
        <w:rPr>
          <w:spacing w:val="-2"/>
          <w:sz w:val="22"/>
        </w:rPr>
        <w:t/>
      </w:r>
      <w:r>
        <w:rPr>
          <w:sz w:val="22"/>
        </w:rPr>
        <w:t/>
      </w:r>
    </w:p>
    <w:p>
      <w:pPr>
        <w:pStyle w:val="ListParagraph"/>
        <w:numPr>
          <w:ilvl w:val="0"/>
          <w:numId w:val="3"/>
        </w:numPr>
        <w:tabs>
          <w:tab w:pos="285" w:val="left" w:leader="none"/>
        </w:tabs>
        <w:spacing w:line="240" w:lineRule="auto" w:before="0" w:after="0"/>
        <w:ind w:left="100" w:right="7254" w:firstLine="0"/>
        <w:jc w:val="left"/>
        <w:rPr>
          <w:sz w:val="22"/>
        </w:rPr>
      </w:pPr>
      <w:r>
        <w:rPr>
          <w:sz w:val="22"/>
        </w:rPr>
        <w:t> 不可能的位置*4在陆地上的位置*</w:t>
      </w:r>
      <w:r>
        <w:rPr>
          <w:spacing w:val="-13"/>
          <w:sz w:val="22"/>
        </w:rPr>
        <w:t/>
      </w:r>
      <w:r>
        <w:rPr>
          <w:sz w:val="22"/>
        </w:rPr>
        <w:t/>
      </w:r>
      <w:r>
        <w:rPr>
          <w:spacing w:val="-3"/>
          <w:sz w:val="22"/>
        </w:rPr>
        <w:t/>
      </w:r>
      <w:r>
        <w:rPr>
          <w:sz w:val="22"/>
        </w:rPr>
        <w:t/>
      </w:r>
    </w:p>
    <w:p>
      <w:pPr>
        <w:pStyle w:val="BodyText"/>
        <w:ind w:left="100" w:right="7397"/>
      </w:pPr>
      <w:r>
        <w:rPr/>
        <w:t> 5不可能的速度*6全球范围测试*</w:t>
      </w:r>
    </w:p>
    <w:p>
      <w:pPr>
        <w:pStyle w:val="BodyText"/>
        <w:ind w:left="100" w:right="6614"/>
      </w:pPr>
      <w:r>
        <w:rPr/>
        <w:t> 7区域参数范围*8压力增加</w:t>
      </w:r>
    </w:p>
    <w:p>
      <w:pPr>
        <w:pStyle w:val="ListParagraph"/>
        <w:numPr>
          <w:ilvl w:val="0"/>
          <w:numId w:val="4"/>
        </w:numPr>
        <w:tabs>
          <w:tab w:pos="285" w:val="left" w:leader="none"/>
        </w:tabs>
        <w:spacing w:line="253" w:lineRule="exact" w:before="1" w:after="0"/>
        <w:ind w:left="284" w:right="0" w:hanging="185"/>
        <w:jc w:val="left"/>
        <w:rPr>
          <w:sz w:val="22"/>
        </w:rPr>
      </w:pPr>
      <w:r>
        <w:rPr>
          <w:sz w:val="22"/>
        </w:rPr>
        <w:t> 斯派克测试</w:t>
      </w:r>
      <w:r>
        <w:rPr>
          <w:spacing w:val="-2"/>
          <w:sz w:val="22"/>
        </w:rPr>
        <w:t/>
      </w:r>
      <w:r>
        <w:rPr>
          <w:sz w:val="22"/>
        </w:rPr>
        <w:t/>
      </w:r>
    </w:p>
    <w:p>
      <w:pPr>
        <w:pStyle w:val="ListParagraph"/>
        <w:numPr>
          <w:ilvl w:val="0"/>
          <w:numId w:val="4"/>
        </w:numPr>
        <w:tabs>
          <w:tab w:pos="406" w:val="left" w:leader="none"/>
        </w:tabs>
        <w:spacing w:line="240" w:lineRule="auto" w:before="0" w:after="0"/>
        <w:ind w:left="100" w:right="6251" w:firstLine="0"/>
        <w:jc w:val="left"/>
        <w:rPr>
          <w:sz w:val="22"/>
        </w:rPr>
      </w:pPr>
      <w:r>
        <w:rPr>
          <w:sz w:val="22"/>
        </w:rPr>
        <w:t> 顶部-底部尖峰-过时11梯度测试</w:t>
      </w:r>
      <w:r>
        <w:rPr>
          <w:spacing w:val="-2"/>
          <w:sz w:val="22"/>
        </w:rPr>
        <w:t/>
      </w:r>
      <w:r>
        <w:rPr>
          <w:sz w:val="22"/>
        </w:rPr>
        <w:t/>
      </w:r>
    </w:p>
    <w:p>
      <w:pPr>
        <w:pStyle w:val="ListParagraph"/>
        <w:numPr>
          <w:ilvl w:val="0"/>
          <w:numId w:val="5"/>
        </w:numPr>
        <w:tabs>
          <w:tab w:pos="408" w:val="left" w:leader="none"/>
        </w:tabs>
        <w:spacing w:line="252" w:lineRule="exact" w:before="0" w:after="0"/>
        <w:ind w:left="407" w:right="0" w:hanging="308"/>
        <w:jc w:val="left"/>
        <w:rPr>
          <w:sz w:val="22"/>
        </w:rPr>
      </w:pPr>
      <w:r>
        <w:rPr>
          <w:sz w:val="22"/>
        </w:rPr>
        <w:t/>
      </w:r>
      <w:r>
        <w:rPr>
          <w:spacing w:val="-2"/>
          <w:sz w:val="22"/>
        </w:rPr>
        <w:t/>
      </w:r>
      <w:r>
        <w:rPr>
          <w:sz w:val="22"/>
        </w:rPr>
        <w:t> 数字侧翻</w:t>
      </w:r>
    </w:p>
    <w:p>
      <w:pPr>
        <w:pStyle w:val="ListParagraph"/>
        <w:numPr>
          <w:ilvl w:val="0"/>
          <w:numId w:val="5"/>
        </w:numPr>
        <w:tabs>
          <w:tab w:pos="408" w:val="left" w:leader="none"/>
        </w:tabs>
        <w:spacing w:line="252" w:lineRule="exact" w:before="0" w:after="0"/>
        <w:ind w:left="407" w:right="0" w:hanging="308"/>
        <w:jc w:val="left"/>
        <w:rPr>
          <w:sz w:val="22"/>
        </w:rPr>
      </w:pPr>
      <w:r>
        <w:rPr>
          <w:sz w:val="22"/>
        </w:rPr>
        <w:t> 偷价值</w:t>
      </w:r>
    </w:p>
    <w:p>
      <w:pPr>
        <w:pStyle w:val="ListParagraph"/>
        <w:numPr>
          <w:ilvl w:val="0"/>
          <w:numId w:val="5"/>
        </w:numPr>
        <w:tabs>
          <w:tab w:pos="408" w:val="left" w:leader="none"/>
        </w:tabs>
        <w:spacing w:line="252" w:lineRule="exact" w:before="1" w:after="0"/>
        <w:ind w:left="407" w:right="0" w:hanging="308"/>
        <w:jc w:val="left"/>
        <w:rPr>
          <w:sz w:val="22"/>
        </w:rPr>
      </w:pPr>
      <w:r>
        <w:rPr>
          <w:sz w:val="22"/>
        </w:rPr>
        <w:t/>
      </w:r>
      <w:r>
        <w:rPr>
          <w:spacing w:val="-3"/>
          <w:sz w:val="22"/>
        </w:rPr>
        <w:t/>
      </w:r>
      <w:r>
        <w:rPr>
          <w:sz w:val="22"/>
        </w:rPr>
        <w:t> 密度反转</w:t>
      </w:r>
    </w:p>
    <w:p>
      <w:pPr>
        <w:pStyle w:val="ListParagraph"/>
        <w:numPr>
          <w:ilvl w:val="0"/>
          <w:numId w:val="5"/>
        </w:numPr>
        <w:tabs>
          <w:tab w:pos="408" w:val="left" w:leader="none"/>
        </w:tabs>
        <w:spacing w:line="252" w:lineRule="exact" w:before="0" w:after="0"/>
        <w:ind w:left="407" w:right="0" w:hanging="308"/>
        <w:jc w:val="left"/>
        <w:rPr>
          <w:sz w:val="22"/>
        </w:rPr>
      </w:pPr>
      <w:r>
        <w:rPr>
          <w:sz w:val="22"/>
        </w:rPr>
        <w:t> 灰色名单</w:t>
      </w:r>
      <w:r>
        <w:rPr>
          <w:spacing w:val="-3"/>
          <w:sz w:val="22"/>
        </w:rPr>
        <w:t/>
      </w:r>
      <w:r>
        <w:rPr>
          <w:sz w:val="22"/>
        </w:rPr>
        <w:t/>
      </w:r>
    </w:p>
    <w:p>
      <w:pPr>
        <w:pStyle w:val="ListParagraph"/>
        <w:numPr>
          <w:ilvl w:val="0"/>
          <w:numId w:val="5"/>
        </w:numPr>
        <w:tabs>
          <w:tab w:pos="408" w:val="left" w:leader="none"/>
        </w:tabs>
        <w:spacing w:line="252" w:lineRule="exact" w:before="2" w:after="0"/>
        <w:ind w:left="407" w:right="0" w:hanging="308"/>
        <w:jc w:val="left"/>
        <w:rPr>
          <w:sz w:val="22"/>
        </w:rPr>
      </w:pPr>
      <w:r>
        <w:rPr>
          <w:sz w:val="22"/>
        </w:rPr>
        <w:t> 总盐度或温度漂移</w:t>
      </w:r>
      <w:r>
        <w:rPr>
          <w:spacing w:val="-4"/>
          <w:sz w:val="22"/>
        </w:rPr>
        <w:t/>
      </w:r>
      <w:r>
        <w:rPr>
          <w:sz w:val="22"/>
        </w:rPr>
        <w:t/>
      </w:r>
    </w:p>
    <w:p>
      <w:pPr>
        <w:pStyle w:val="ListParagraph"/>
        <w:numPr>
          <w:ilvl w:val="0"/>
          <w:numId w:val="5"/>
        </w:numPr>
        <w:tabs>
          <w:tab w:pos="408" w:val="left" w:leader="none"/>
        </w:tabs>
        <w:spacing w:line="240" w:lineRule="auto" w:before="0" w:after="0"/>
        <w:ind w:left="100" w:right="5371" w:firstLine="0"/>
        <w:jc w:val="left"/>
        <w:rPr>
          <w:sz w:val="22"/>
        </w:rPr>
      </w:pPr>
      <w:r>
        <w:rPr>
          <w:sz w:val="22"/>
        </w:rPr>
        <w:t> 视觉QC-不是强制性的实时18冷冻轮廓</w:t>
      </w:r>
      <w:r>
        <w:rPr>
          <w:spacing w:val="-1"/>
          <w:sz w:val="22"/>
        </w:rPr>
        <w:t/>
      </w:r>
      <w:r>
        <w:rPr>
          <w:sz w:val="22"/>
        </w:rPr>
        <w:t/>
      </w:r>
    </w:p>
    <w:p>
      <w:pPr>
        <w:pStyle w:val="BodyText"/>
        <w:ind w:left="100"/>
      </w:pPr>
      <w:r>
        <w:rPr/>
        <w:t> 19压力不大于Deepest_Pressure+10%</w:t>
      </w:r>
    </w:p>
    <w:p>
      <w:pPr>
        <w:pStyle w:val="BodyText"/>
      </w:pPr>
    </w:p>
    <w:p>
      <w:pPr>
        <w:pStyle w:val="BodyText"/>
        <w:ind w:left="100" w:right="476"/>
      </w:pPr>
      <w:r>
        <w:rPr/>
        <w:t> 测试17不是实时强制性的。 标记为*的测试也应用于轨迹数据（见下文）。</w:t>
      </w:r>
    </w:p>
    <w:p>
      <w:pPr>
        <w:pStyle w:val="BodyText"/>
      </w:pPr>
    </w:p>
    <w:p>
      <w:pPr>
        <w:pStyle w:val="BodyText"/>
        <w:ind w:left="100" w:right="488"/>
      </w:pPr>
      <w:r>
        <w:rPr/>
        <w:t> 一个Argo“灰色列表”的浮标，其中一些传感器可能有问题，可在GDACS。 来自“灰色列表”上浮动的数据不会发送到GTS上，应该谨慎对待。</w:t>
      </w:r>
    </w:p>
    <w:p>
      <w:pPr>
        <w:pStyle w:val="BodyText"/>
        <w:spacing w:before="10"/>
        <w:rPr>
          <w:sz w:val="21"/>
        </w:rPr>
      </w:pPr>
    </w:p>
    <w:p>
      <w:pPr>
        <w:pStyle w:val="BodyText"/>
        <w:ind w:left="100" w:right="610"/>
      </w:pPr>
      <w:r>
        <w:rPr/>
        <w:t> 配置文件数据、数据标志（见下文）和可能的轨迹数据将在某个阶段使用比TESAC更少限制的BUFR格式。</w:t>
      </w:r>
    </w:p>
    <w:p>
      <w:pPr>
        <w:pStyle w:val="BodyText"/>
        <w:spacing w:before="11"/>
        <w:rPr>
          <w:sz w:val="21"/>
        </w:rPr>
      </w:pPr>
    </w:p>
    <w:p>
      <w:pPr>
        <w:pStyle w:val="Heading1"/>
      </w:pPr>
      <w:r>
        <w:rPr/>
        <w:t> 在GDAC上</w:t>
      </w:r>
    </w:p>
    <w:p>
      <w:pPr>
        <w:pStyle w:val="BodyText"/>
        <w:rPr>
          <w:b/>
        </w:rPr>
      </w:pPr>
    </w:p>
    <w:p>
      <w:pPr>
        <w:pStyle w:val="BodyText"/>
        <w:spacing w:before="1"/>
        <w:ind w:left="100" w:right="305"/>
      </w:pPr>
      <w:r>
        <w:rPr/>
        <w:t> 对于有兴趣在科学论文中使用实际ArgoNetCDF文件的用户来说，ArgoDOI是确保数据和科学结果重现性的最佳选择。 有</w:t>
      </w:r>
    </w:p>
    <w:p>
      <w:pPr>
        <w:pStyle w:val="BodyText"/>
        <w:spacing w:line="244" w:lineRule="auto"/>
        <w:ind w:left="100" w:right="100"/>
      </w:pPr>
      <w:r>
        <w:rPr/>
        <w:t/>
      </w:r>
      <w:hyperlink ns1:id="rId10">
        <w:r>
          <w:rPr>
            <w:b/>
            <w:color w:val="0000FF"/>
            <w:u w:val="thick" w:color="0000FF"/>
          </w:rPr>
          <w:t> 毒品</w:t>
        </w:r>
        <w:r>
          <w:rPr>
            <w:b/>
            <w:color w:val="0000FF"/>
          </w:rPr>
          <w:t/>
        </w:r>
      </w:hyperlink>
      <w:r>
        <w:rPr/>
        <w:t> 与Argo数据相关的几个数据，所有这些都在Argo数据管理页面上描述。 每个月都会对GDAC进行快照（了解更多信息）</w:t>
      </w:r>
    </w:p>
    <w:p>
      <w:pPr>
        <w:pStyle w:val="BodyText"/>
        <w:spacing w:line="242" w:lineRule="auto"/>
        <w:ind w:left="100" w:right="133"/>
      </w:pPr>
      <w:r>
        <w:rPr/>
        <w:t/>
      </w:r>
      <w:hyperlink ns1:id="rId11">
        <w:r>
          <w:rPr>
            <w:b/>
            <w:color w:val="0000FF"/>
            <w:u w:val="thick" w:color="0000FF"/>
          </w:rPr>
          <w:t> GDACs</w:t>
        </w:r>
      </w:hyperlink>
      <w:r>
        <w:rPr/>
        <w:t> 并分配了一个DOI。 当是时候写一篇论文，获得最近一个月的DOI，一个压缩的tarball，并使用它作为所有Argo数据分析的起始位置。 无需通过ftp创建Argo数据镜像.. 相反，镜子放在一个大文件里。</w:t>
      </w:r>
      <w:r>
        <w:rPr>
          <w:spacing w:val="-36"/>
        </w:rPr>
        <w:t/>
      </w:r>
      <w:r>
        <w:rPr/>
        <w:t/>
      </w:r>
    </w:p>
    <w:p>
      <w:pPr>
        <w:pStyle w:val="BodyText"/>
        <w:spacing w:before="5"/>
        <w:rPr>
          <w:sz w:val="20"/>
        </w:rPr>
      </w:pPr>
    </w:p>
    <w:p>
      <w:pPr>
        <w:pStyle w:val="Heading1"/>
      </w:pPr>
      <w:r>
        <w:rPr/>
        <w:t> 数据来自GDAC.</w:t>
      </w:r>
    </w:p>
    <w:p>
      <w:pPr>
        <w:pStyle w:val="BodyText"/>
        <w:spacing w:before="2"/>
        <w:rPr>
          <w:b/>
        </w:rPr>
      </w:pPr>
    </w:p>
    <w:p>
      <w:pPr>
        <w:pStyle w:val="BodyText"/>
        <w:spacing w:before="1"/>
        <w:ind w:left="100" w:right="341"/>
      </w:pPr>
      <w:r>
        <w:rPr/>
        <w:t>对于有兴趣操作实际ArgoNetCDF文件的用户，GDAC应该是访问Argo数据的途径。 两个GDAC都可以访问完整的Argo数据收集，包括浮动元数据、详细的轨迹数据、剖面数据和技术数据</w:t>
      </w:r>
    </w:p>
    <w:p>
      <w:pPr>
        <w:spacing w:after="0"/>
        <w:sectPr>
          <w:pgSz w:w="12240" w:h="15840"/>
          <w:pgMar w:top="1500" w:bottom="280" w:left="1340" w:right="1340"/>
        </w:sectPr>
      </w:pPr>
    </w:p>
    <w:p>
      <w:pPr>
        <w:pStyle w:val="BodyText"/>
        <w:spacing w:before="77"/>
        <w:ind w:left="100" w:right="123"/>
      </w:pPr>
      <w:r>
        <w:rPr/>
        <w:t/>
      </w:r>
      <w:r>
        <w:rPr>
          <w:spacing w:val="-27"/>
        </w:rPr>
        <w:t/>
      </w:r>
      <w:r>
        <w:rPr/>
        <w:t> 格式。 http和ftp站点是相同的，并被组织成三个主要文件夹：一个由数据汇编中心(DAC)对数据进行排序的“dac”文件夹，一个按海洋盆地对数据进行排序的“geo”文件夹，以及一个包含最新数据的“latest_data”文件夹。 顶部目录中还有几个索引文件，其中包含“dac”和“geo”文件夹中每种类型的Argo数据文件(meta、prof、tech和traj)上的元数据列表。 可以下载这些列表并搜索特定区域、时间、DAC等中的浮点数。 还有一个grelist，它包含一个可能存在传感器问题的浮动列表。 重要的是要了解文件的命名系统以及每个数据文件中的变量名称和质量控制标志。 有关更多信息，请参阅页面上的Argo用户手册和Argo质量控制手册。</w:t>
      </w:r>
      <w:hyperlink ns1:id="rId9">
        <w:r>
          <w:rPr>
            <w:color w:val="0000FF"/>
            <w:u w:val="single" w:color="0000FF"/>
          </w:rPr>
          <w:t> http://www.argodatamgt.org/Documentation</w:t>
        </w:r>
        <w:r>
          <w:rPr>
            <w:color w:val="0000FF"/>
          </w:rPr>
          <w:t/>
        </w:r>
      </w:hyperlink>
      <w:r>
        <w:rPr/>
        <w:t/>
      </w:r>
      <w:r>
        <w:rPr>
          <w:spacing w:val="-6"/>
        </w:rPr>
        <w:t/>
      </w:r>
      <w:r>
        <w:rPr/>
        <w:t/>
      </w:r>
    </w:p>
    <w:p>
      <w:pPr>
        <w:pStyle w:val="BodyText"/>
        <w:rPr>
          <w:sz w:val="24"/>
        </w:rPr>
      </w:pPr>
    </w:p>
    <w:p>
      <w:pPr>
        <w:pStyle w:val="BodyText"/>
        <w:spacing w:before="11"/>
        <w:rPr>
          <w:sz w:val="21"/>
        </w:rPr>
      </w:pPr>
    </w:p>
    <w:p>
      <w:pPr>
        <w:pStyle w:val="BodyText"/>
        <w:spacing w:line="252" w:lineRule="exact"/>
        <w:ind w:left="100"/>
      </w:pPr>
      <w:r>
        <w:rPr/>
        <w:t> 数据可在GDAC上获得两个版本：</w:t>
      </w:r>
    </w:p>
    <w:p>
      <w:pPr>
        <w:pStyle w:val="ListParagraph"/>
        <w:numPr>
          <w:ilvl w:val="0"/>
          <w:numId w:val="6"/>
        </w:numPr>
        <w:tabs>
          <w:tab w:pos="821" w:val="left" w:leader="none"/>
        </w:tabs>
        <w:spacing w:line="240" w:lineRule="auto" w:before="0" w:after="0"/>
        <w:ind w:left="820" w:right="145" w:hanging="360"/>
        <w:jc w:val="left"/>
        <w:rPr>
          <w:sz w:val="22"/>
        </w:rPr>
      </w:pPr>
      <w:r>
        <w:rPr>
          <w:b/>
          <w:sz w:val="22"/>
        </w:rPr>
        <w:t/>
      </w:r>
      <w:r>
        <w:rPr>
          <w:sz w:val="22"/>
        </w:rPr>
        <w:t/>
      </w:r>
      <w:r>
        <w:rPr>
          <w:spacing w:val="-36"/>
          <w:sz w:val="22"/>
        </w:rPr>
        <w:t/>
      </w:r>
      <w:r>
        <w:rPr>
          <w:sz w:val="22"/>
        </w:rPr>
        <w:t> 实时数据是公众可用的第一种Argo数据形式。 由于要求在浮子传输其轮廓数据的24小时内向用户交付数据，实时质量控制测试是有限的和自动的。 如果来自浮动的数据失败了这些测试，数据将不会分发到GTS，而是将作为NetCDF文件在GDAC上。 GDAC上的实时文件都以“R”开头(例如。</w:t>
      </w:r>
      <w:r>
        <w:rPr>
          <w:spacing w:val="-25"/>
          <w:sz w:val="22"/>
        </w:rPr>
        <w:t/>
      </w:r>
      <w:r>
        <w:rPr>
          <w:sz w:val="22"/>
        </w:rPr>
        <w:t> R5900400_001.NC)。</w:t>
      </w:r>
    </w:p>
    <w:p>
      <w:pPr>
        <w:pStyle w:val="BodyText"/>
        <w:spacing w:before="1"/>
      </w:pPr>
    </w:p>
    <w:p>
      <w:pPr>
        <w:pStyle w:val="BodyText"/>
        <w:spacing w:before="1"/>
        <w:ind w:left="820" w:right="516"/>
      </w:pPr>
      <w:r>
        <w:rPr/>
        <w:t> 实时数据应无位置、温度和压力的大体误差。 未校准的盐度值可在GTS和GDAC上获得。 如果已知盐度偏移，则可能在GDAC上显示为“调整盐度”(PSAL_ADJUSTED)变量。 这些数据在“数据模式”变量中被识别为“R”，如果没有进行调整，则被识别为“A”。</w:t>
      </w:r>
    </w:p>
    <w:p>
      <w:pPr>
        <w:pStyle w:val="BodyText"/>
      </w:pPr>
    </w:p>
    <w:p>
      <w:pPr>
        <w:pStyle w:val="BodyText"/>
        <w:ind w:left="820" w:right="269"/>
      </w:pPr>
      <w:r>
        <w:rPr/>
        <w:t>一般来说，这些数据应该与海洋气候相一致，即使没有进行气候学测试。 对小压力偏差敏感的科学应用(例如。 计算全球海洋热量含量或混合层深度)，不建议使用“R”文件。</w:t>
      </w:r>
    </w:p>
    <w:p>
      <w:pPr>
        <w:pStyle w:val="BodyText"/>
        <w:spacing w:before="9"/>
        <w:rPr>
          <w:sz w:val="21"/>
        </w:rPr>
      </w:pPr>
    </w:p>
    <w:p>
      <w:pPr>
        <w:pStyle w:val="ListParagraph"/>
        <w:numPr>
          <w:ilvl w:val="0"/>
          <w:numId w:val="6"/>
        </w:numPr>
        <w:tabs>
          <w:tab w:pos="882" w:val="left" w:leader="none"/>
          <w:tab w:pos="883" w:val="left" w:leader="none"/>
        </w:tabs>
        <w:spacing w:line="240" w:lineRule="auto" w:before="0" w:after="0"/>
        <w:ind w:left="820" w:right="165" w:hanging="360"/>
        <w:jc w:val="left"/>
        <w:rPr>
          <w:sz w:val="22"/>
        </w:rPr>
      </w:pPr>
      <w:r>
        <w:rPr/>
        <w:tab/>
      </w:r>
      <w:r>
        <w:rPr>
          <w:b/>
          <w:sz w:val="22"/>
        </w:rPr>
        <w:t/>
      </w:r>
      <w:r>
        <w:rPr>
          <w:sz w:val="22"/>
        </w:rPr>
        <w:t> 延迟模式。 这些数据剖面经过海洋学专家的详细审查，并通过使用WJO、Bohme和Send或OW描述的过程与高质量的基于船舶的CTD数据和气候进行比较，估算了调整后的盐度</w:t>
      </w:r>
      <w:r>
        <w:rPr>
          <w:sz w:val="22"/>
          <w:vertAlign w:val="superscript"/>
        </w:rPr>
        <w:t>1</w:t>
      </w:r>
      <w:r>
        <w:rPr>
          <w:sz w:val="22"/>
          <w:vertAlign w:val="baseline"/>
        </w:rPr>
        <w:t> 。 这一过程是在一个1年长的“数据窗口”上进行的，因此任何“延迟模式”观测都不能小于1年。 这些数据适合于对小压力偏差敏感的应用。 阅读下面的内容</w:t>
      </w:r>
      <w:r>
        <w:rPr>
          <w:spacing w:val="-18"/>
          <w:sz w:val="22"/>
          <w:vertAlign w:val="baseline"/>
        </w:rPr>
        <w:t/>
      </w:r>
      <w:r>
        <w:rPr>
          <w:sz w:val="22"/>
          <w:vertAlign w:val="baseline"/>
        </w:rPr>
        <w:t/>
      </w:r>
    </w:p>
    <w:p>
      <w:pPr>
        <w:pStyle w:val="BodyText"/>
        <w:rPr>
          <w:sz w:val="20"/>
        </w:rPr>
      </w:pPr>
    </w:p>
    <w:p>
      <w:pPr>
        <w:pStyle w:val="BodyText"/>
        <w:rPr>
          <w:sz w:val="20"/>
        </w:rPr>
      </w:pPr>
    </w:p>
    <w:p>
      <w:pPr>
        <w:pStyle w:val="BodyText"/>
        <w:spacing w:before="2"/>
        <w:rPr>
          <w:sz w:val="11"/>
        </w:rPr>
      </w:pPr>
      <w:r>
        <w:rPr/>
        <w:pict>
          <ns5:line style="position:absolute;mso-position-horizontal-relative:page;mso-position-vertical-relative:paragraph;z-index:-251658240;mso-wrap-distance-left:0;mso-wrap-distance-right:0" from="72.024002pt,8.776129pt" to="216.044002pt,8.776129pt" stroked="true" strokeweight=".72003pt" strokecolor="#000000">
            <ns5:stroke dashstyle="solid"/>
            <ns6:wrap type="topAndBottom"/>
          </ns5:line>
        </w:pict>
      </w:r>
    </w:p>
    <w:p>
      <w:pPr>
        <w:spacing w:line="247" w:lineRule="auto" w:before="46"/>
        <w:ind w:left="100" w:right="433" w:firstLine="0"/>
        <w:jc w:val="left"/>
        <w:rPr>
          <w:sz w:val="20"/>
        </w:rPr>
      </w:pPr>
      <w:r>
        <w:rPr>
          <w:rFonts w:ascii="Calibri"/>
          <w:position w:val="10"/>
          <w:sz w:val="14"/>
        </w:rPr>
        <w:t>1</w:t>
      </w:r>
      <w:r>
        <w:rPr>
          <w:sz w:val="20"/>
        </w:rPr>
        <w:t> 欧文斯和A.P.S。 黄，2009：一种改进的校准方法，用于电导率传感器在自主CTD剖面浮标上的漂移。 深海研究第一部分：海洋学研究论文，56，450-457。</w:t>
      </w:r>
      <w:r>
        <w:rPr>
          <w:i/>
          <w:sz w:val="20"/>
        </w:rPr>
        <w:t/>
      </w:r>
      <w:r>
        <w:rPr>
          <w:i/>
          <w:sz w:val="20"/>
        </w:rPr>
        <w:t/>
      </w:r>
      <w:r>
        <w:rPr>
          <w:sz w:val="20"/>
        </w:rPr>
        <w:t/>
      </w:r>
      <w:r>
        <w:rPr>
          <w:b/>
          <w:sz w:val="20"/>
        </w:rPr>
        <w:t/>
      </w:r>
      <w:r>
        <w:rPr>
          <w:sz w:val="20"/>
        </w:rPr>
        <w:t/>
      </w:r>
    </w:p>
    <w:p>
      <w:pPr>
        <w:pStyle w:val="BodyText"/>
        <w:spacing w:before="7"/>
        <w:rPr>
          <w:sz w:val="19"/>
        </w:rPr>
      </w:pPr>
    </w:p>
    <w:p>
      <w:pPr>
        <w:spacing w:before="1"/>
        <w:ind w:left="100" w:right="316" w:firstLine="0"/>
        <w:jc w:val="left"/>
        <w:rPr>
          <w:sz w:val="20"/>
        </w:rPr>
      </w:pPr>
      <w:r>
        <w:rPr>
          <w:sz w:val="20"/>
        </w:rPr>
        <w:t> 波美，洛杉矶和美国。 发送，2005：客观分析水文数据，以参考剖面浮子盐度在高度变化的环境。 </w:t>
      </w:r>
      <w:r>
        <w:rPr>
          <w:i/>
          <w:sz w:val="20"/>
        </w:rPr>
        <w:t> 深海研究第二部分-海洋学热带研究，52，651-664。</w:t>
      </w:r>
      <w:r>
        <w:rPr>
          <w:i/>
          <w:sz w:val="20"/>
        </w:rPr>
        <w:t/>
      </w:r>
      <w:r>
        <w:rPr>
          <w:sz w:val="20"/>
        </w:rPr>
        <w:t/>
      </w:r>
      <w:r>
        <w:rPr>
          <w:b/>
          <w:sz w:val="20"/>
        </w:rPr>
        <w:t/>
      </w:r>
      <w:r>
        <w:rPr>
          <w:sz w:val="20"/>
        </w:rPr>
        <w:t/>
      </w:r>
    </w:p>
    <w:p>
      <w:pPr>
        <w:pStyle w:val="BodyText"/>
        <w:spacing w:before="1"/>
        <w:rPr>
          <w:sz w:val="20"/>
        </w:rPr>
      </w:pPr>
    </w:p>
    <w:p>
      <w:pPr>
        <w:spacing w:line="240" w:lineRule="auto" w:before="0"/>
        <w:ind w:left="100" w:right="309" w:firstLine="0"/>
        <w:jc w:val="left"/>
        <w:rPr>
          <w:sz w:val="20"/>
        </w:rPr>
      </w:pPr>
      <w:r>
        <w:rPr>
          <w:sz w:val="20"/>
        </w:rPr>
        <w:t> Wong，A.P.S，G.C.Johnson和W.B.Owens，2003：Teta-S气候学对自动CTD剖面浮子盐度数据的延迟模式校准。 </w:t>
      </w:r>
      <w:r>
        <w:rPr>
          <w:i/>
          <w:sz w:val="20"/>
        </w:rPr>
        <w:t> 大气和海洋技术杂志，20,308-318。</w:t>
      </w:r>
      <w:r>
        <w:rPr>
          <w:sz w:val="20"/>
        </w:rPr>
        <w:t/>
      </w:r>
      <w:r>
        <w:rPr>
          <w:b/>
          <w:sz w:val="20"/>
        </w:rPr>
        <w:t/>
      </w:r>
      <w:r>
        <w:rPr>
          <w:sz w:val="20"/>
        </w:rPr>
        <w:t/>
      </w:r>
    </w:p>
    <w:p>
      <w:pPr>
        <w:spacing w:after="0" w:line="240" w:lineRule="auto"/>
        <w:jc w:val="left"/>
        <w:rPr>
          <w:sz w:val="20"/>
        </w:rPr>
        <w:sectPr>
          <w:pgSz w:w="12240" w:h="15840"/>
          <w:pgMar w:top="1360" w:bottom="280" w:left="1340" w:right="1340"/>
        </w:sectPr>
      </w:pPr>
    </w:p>
    <w:p>
      <w:pPr>
        <w:pStyle w:val="BodyText"/>
        <w:spacing w:before="77"/>
        <w:ind w:left="820" w:right="453"/>
      </w:pPr>
      <w:r>
        <w:rPr/>
        <w:t> 了解要使用哪些变量，以及如何解释质量控制标志，这些标志对于从文件中提取最佳质量数据至关重要。</w:t>
      </w:r>
    </w:p>
    <w:p>
      <w:pPr>
        <w:pStyle w:val="BodyText"/>
        <w:spacing w:before="9"/>
        <w:rPr>
          <w:sz w:val="21"/>
        </w:rPr>
      </w:pPr>
    </w:p>
    <w:p>
      <w:pPr>
        <w:pStyle w:val="Heading1"/>
        <w:ind w:left="820"/>
      </w:pPr>
      <w:r>
        <w:rPr/>
        <w:t> 变量名</w:t>
      </w:r>
    </w:p>
    <w:p>
      <w:pPr>
        <w:pStyle w:val="BodyText"/>
        <w:spacing w:before="4"/>
        <w:ind w:left="820" w:right="355"/>
      </w:pPr>
      <w:r>
        <w:rPr/>
        <w:t> 重要的是要了解配置文件中的基本变量命名结构。 每个文件中有两个版本的温度、盐度和压力：一个“实时”版本(TEMP、PSAL、PRES)和一个“延迟模式”版本(TEMP_ADJUSTED、PSAL_ADJUSTED、PRES_ADJUSTED)。 建议用户使用延迟模式，或调整版本，如果它被填充。</w:t>
      </w:r>
    </w:p>
    <w:p>
      <w:pPr>
        <w:pStyle w:val="BodyText"/>
        <w:spacing w:before="10"/>
        <w:rPr>
          <w:sz w:val="21"/>
        </w:rPr>
      </w:pPr>
    </w:p>
    <w:p>
      <w:pPr>
        <w:pStyle w:val="BodyText"/>
        <w:spacing w:before="1"/>
        <w:ind w:left="820" w:right="462"/>
        <w:jc w:val="both"/>
      </w:pPr>
      <w:r>
        <w:rPr/>
        <w:t> 在“D”文件中，调整后的变量被海洋专家审查后修正的数据填充，使之成为该剖面的最高质量数据</w:t>
      </w:r>
      <w:r>
        <w:rPr>
          <w:spacing w:val="-30"/>
        </w:rPr>
        <w:t/>
      </w:r>
      <w:r>
        <w:rPr/>
        <w:t/>
      </w:r>
      <w:r>
        <w:rPr>
          <w:spacing w:val="-2"/>
        </w:rPr>
        <w:t/>
      </w:r>
      <w:r>
        <w:rPr/>
        <w:t/>
      </w:r>
    </w:p>
    <w:p>
      <w:pPr>
        <w:pStyle w:val="BodyText"/>
        <w:rPr>
          <w:sz w:val="24"/>
        </w:rPr>
      </w:pPr>
    </w:p>
    <w:p>
      <w:pPr>
        <w:pStyle w:val="BodyText"/>
        <w:rPr>
          <w:sz w:val="20"/>
        </w:rPr>
      </w:pPr>
    </w:p>
    <w:p>
      <w:pPr>
        <w:pStyle w:val="BodyText"/>
        <w:ind w:left="100"/>
      </w:pPr>
      <w:r>
        <w:rPr/>
        <w:t> 质量控制标志为：.</w:t>
      </w:r>
    </w:p>
    <w:p>
      <w:pPr>
        <w:pStyle w:val="BodyText"/>
      </w:pPr>
    </w:p>
    <w:p>
      <w:pPr>
        <w:pStyle w:val="ListParagraph"/>
        <w:numPr>
          <w:ilvl w:val="0"/>
          <w:numId w:val="7"/>
        </w:numPr>
        <w:tabs>
          <w:tab w:pos="1540" w:val="left" w:leader="none"/>
          <w:tab w:pos="1541" w:val="left" w:leader="none"/>
        </w:tabs>
        <w:spacing w:line="252" w:lineRule="exact" w:before="1" w:after="0"/>
        <w:ind w:left="1540" w:right="0" w:hanging="721"/>
        <w:jc w:val="left"/>
        <w:rPr>
          <w:sz w:val="22"/>
        </w:rPr>
      </w:pPr>
      <w:r>
        <w:rPr>
          <w:sz w:val="22"/>
        </w:rPr>
        <w:t> 没有进行QC测试</w:t>
      </w:r>
      <w:r>
        <w:rPr>
          <w:spacing w:val="-8"/>
          <w:sz w:val="22"/>
        </w:rPr>
        <w:t/>
      </w:r>
      <w:r>
        <w:rPr>
          <w:sz w:val="22"/>
        </w:rPr>
        <w:t/>
      </w:r>
    </w:p>
    <w:p>
      <w:pPr>
        <w:pStyle w:val="ListParagraph"/>
        <w:numPr>
          <w:ilvl w:val="0"/>
          <w:numId w:val="7"/>
        </w:numPr>
        <w:tabs>
          <w:tab w:pos="1540" w:val="left" w:leader="none"/>
          <w:tab w:pos="1541" w:val="left" w:leader="none"/>
        </w:tabs>
        <w:spacing w:line="252" w:lineRule="exact" w:before="0" w:after="0"/>
        <w:ind w:left="1540" w:right="0" w:hanging="721"/>
        <w:jc w:val="left"/>
        <w:rPr>
          <w:sz w:val="22"/>
        </w:rPr>
      </w:pPr>
      <w:r>
        <w:rPr>
          <w:sz w:val="22"/>
        </w:rPr>
        <w:t> 观察良好</w:t>
      </w:r>
      <w:r>
        <w:rPr>
          <w:spacing w:val="-2"/>
          <w:sz w:val="22"/>
        </w:rPr>
        <w:t/>
      </w:r>
      <w:r>
        <w:rPr>
          <w:sz w:val="22"/>
        </w:rPr>
        <w:t/>
      </w:r>
    </w:p>
    <w:p>
      <w:pPr>
        <w:pStyle w:val="ListParagraph"/>
        <w:numPr>
          <w:ilvl w:val="0"/>
          <w:numId w:val="7"/>
        </w:numPr>
        <w:tabs>
          <w:tab w:pos="1540" w:val="left" w:leader="none"/>
          <w:tab w:pos="1541" w:val="left" w:leader="none"/>
        </w:tabs>
        <w:spacing w:line="252" w:lineRule="exact" w:before="1" w:after="0"/>
        <w:ind w:left="1540" w:right="0" w:hanging="721"/>
        <w:jc w:val="left"/>
        <w:rPr>
          <w:sz w:val="22"/>
        </w:rPr>
      </w:pPr>
      <w:r>
        <w:rPr>
          <w:sz w:val="22"/>
        </w:rPr>
        <w:t> 观察可能很好（意味着一些不确定性）</w:t>
      </w:r>
      <w:r>
        <w:rPr>
          <w:spacing w:val="-6"/>
          <w:sz w:val="22"/>
        </w:rPr>
        <w:t/>
      </w:r>
      <w:r>
        <w:rPr>
          <w:sz w:val="22"/>
        </w:rPr>
        <w:t/>
      </w:r>
    </w:p>
    <w:p>
      <w:pPr>
        <w:pStyle w:val="ListParagraph"/>
        <w:numPr>
          <w:ilvl w:val="0"/>
          <w:numId w:val="7"/>
        </w:numPr>
        <w:tabs>
          <w:tab w:pos="1540" w:val="left" w:leader="none"/>
          <w:tab w:pos="1541" w:val="left" w:leader="none"/>
        </w:tabs>
        <w:spacing w:line="252" w:lineRule="exact" w:before="0" w:after="0"/>
        <w:ind w:left="1540" w:right="0" w:hanging="721"/>
        <w:jc w:val="left"/>
        <w:rPr>
          <w:sz w:val="22"/>
        </w:rPr>
      </w:pPr>
      <w:r>
        <w:rPr>
          <w:sz w:val="22"/>
        </w:rPr>
        <w:t> 观察被认为是坏的，但可能是可以恢复的</w:t>
      </w:r>
      <w:r>
        <w:rPr>
          <w:spacing w:val="-11"/>
          <w:sz w:val="22"/>
        </w:rPr>
        <w:t/>
      </w:r>
      <w:r>
        <w:rPr>
          <w:sz w:val="22"/>
        </w:rPr>
        <w:t/>
      </w:r>
    </w:p>
    <w:p>
      <w:pPr>
        <w:pStyle w:val="ListParagraph"/>
        <w:numPr>
          <w:ilvl w:val="0"/>
          <w:numId w:val="7"/>
        </w:numPr>
        <w:tabs>
          <w:tab w:pos="1540" w:val="left" w:leader="none"/>
          <w:tab w:pos="1541" w:val="left" w:leader="none"/>
        </w:tabs>
        <w:spacing w:line="240" w:lineRule="auto" w:before="1" w:after="0"/>
        <w:ind w:left="1540" w:right="0" w:hanging="721"/>
        <w:jc w:val="left"/>
        <w:rPr>
          <w:sz w:val="22"/>
        </w:rPr>
      </w:pPr>
      <w:r>
        <w:rPr>
          <w:sz w:val="22"/>
        </w:rPr>
        <w:t> 观察被认为是坏的和不可恢复的</w:t>
      </w:r>
      <w:r>
        <w:rPr>
          <w:spacing w:val="-8"/>
          <w:sz w:val="22"/>
        </w:rPr>
        <w:t/>
      </w:r>
      <w:r>
        <w:rPr>
          <w:sz w:val="22"/>
        </w:rPr>
        <w:t/>
      </w:r>
    </w:p>
    <w:p>
      <w:pPr>
        <w:pStyle w:val="BodyText"/>
        <w:rPr>
          <w:sz w:val="24"/>
        </w:rPr>
      </w:pPr>
    </w:p>
    <w:p>
      <w:pPr>
        <w:pStyle w:val="BodyText"/>
        <w:spacing w:before="9"/>
        <w:rPr>
          <w:sz w:val="19"/>
        </w:rPr>
      </w:pPr>
    </w:p>
    <w:p>
      <w:pPr>
        <w:pStyle w:val="Heading1"/>
      </w:pPr>
      <w:r>
        <w:rPr/>
        <w:t> 访问数据</w:t>
      </w:r>
    </w:p>
    <w:p>
      <w:pPr>
        <w:pStyle w:val="BodyText"/>
        <w:spacing w:before="3"/>
        <w:rPr>
          <w:b/>
        </w:rPr>
      </w:pPr>
    </w:p>
    <w:p>
      <w:pPr>
        <w:pStyle w:val="BodyText"/>
        <w:ind w:left="100" w:right="146"/>
      </w:pPr>
      <w:r>
        <w:rPr/>
        <w:t> 数据以网络CDF格式的GDAC保存，GDACS提供了一些选择数据的方法：</w:t>
      </w:r>
    </w:p>
    <w:p>
      <w:pPr>
        <w:pStyle w:val="BodyText"/>
        <w:spacing w:before="9"/>
        <w:rPr>
          <w:sz w:val="23"/>
        </w:rPr>
      </w:pPr>
    </w:p>
    <w:p>
      <w:pPr>
        <w:pStyle w:val="ListParagraph"/>
        <w:numPr>
          <w:ilvl w:val="1"/>
          <w:numId w:val="6"/>
        </w:numPr>
        <w:tabs>
          <w:tab w:pos="1141" w:val="left" w:leader="none"/>
          <w:tab w:pos="1142" w:val="left" w:leader="none"/>
        </w:tabs>
        <w:spacing w:line="237" w:lineRule="auto" w:before="0" w:after="0"/>
        <w:ind w:left="1180" w:right="218" w:hanging="360"/>
        <w:jc w:val="left"/>
        <w:rPr>
          <w:sz w:val="22"/>
        </w:rPr>
      </w:pPr>
      <w:r>
        <w:rPr>
          <w:sz w:val="22"/>
        </w:rPr>
        <w:t> 通过每月快照-每个月对GDAC的所有数据进行快照，并分配一个DOI。</w:t>
      </w:r>
      <w:r>
        <w:rPr>
          <w:spacing w:val="-3"/>
          <w:sz w:val="22"/>
        </w:rPr>
        <w:t/>
      </w:r>
      <w:r>
        <w:rPr>
          <w:sz w:val="22"/>
        </w:rPr>
        <w:t/>
      </w:r>
    </w:p>
    <w:p>
      <w:pPr>
        <w:pStyle w:val="ListParagraph"/>
        <w:numPr>
          <w:ilvl w:val="1"/>
          <w:numId w:val="6"/>
        </w:numPr>
        <w:tabs>
          <w:tab w:pos="1216" w:val="left" w:leader="none"/>
          <w:tab w:pos="1217" w:val="left" w:leader="none"/>
        </w:tabs>
        <w:spacing w:line="268" w:lineRule="exact" w:before="0" w:after="0"/>
        <w:ind w:left="1216" w:right="0" w:hanging="397"/>
        <w:jc w:val="left"/>
        <w:rPr>
          <w:sz w:val="22"/>
        </w:rPr>
      </w:pPr>
      <w:r>
        <w:rPr>
          <w:sz w:val="22"/>
        </w:rPr>
        <w:t> 由GDAC同步服务.</w:t>
      </w:r>
      <w:r>
        <w:rPr>
          <w:spacing w:val="-8"/>
          <w:sz w:val="22"/>
        </w:rPr>
        <w:t/>
      </w:r>
      <w:r>
        <w:rPr>
          <w:sz w:val="22"/>
        </w:rPr>
        <w:t/>
      </w:r>
    </w:p>
    <w:p>
      <w:pPr>
        <w:pStyle w:val="ListParagraph"/>
        <w:numPr>
          <w:ilvl w:val="1"/>
          <w:numId w:val="6"/>
        </w:numPr>
        <w:tabs>
          <w:tab w:pos="1180" w:val="left" w:leader="none"/>
          <w:tab w:pos="1181" w:val="left" w:leader="none"/>
        </w:tabs>
        <w:spacing w:line="269" w:lineRule="exact" w:before="0" w:after="0"/>
        <w:ind w:left="1180" w:right="0" w:hanging="361"/>
        <w:jc w:val="left"/>
        <w:rPr>
          <w:sz w:val="22"/>
        </w:rPr>
      </w:pPr>
      <w:r>
        <w:rPr>
          <w:sz w:val="22"/>
        </w:rPr>
        <w:t/>
      </w:r>
      <w:r>
        <w:rPr>
          <w:spacing w:val="-3"/>
          <w:sz w:val="22"/>
        </w:rPr>
        <w:t/>
      </w:r>
      <w:r>
        <w:rPr>
          <w:sz w:val="22"/>
        </w:rPr>
        <w:t> 发展援助委员会</w:t>
      </w:r>
    </w:p>
    <w:p>
      <w:pPr>
        <w:pStyle w:val="ListParagraph"/>
        <w:numPr>
          <w:ilvl w:val="1"/>
          <w:numId w:val="6"/>
        </w:numPr>
        <w:tabs>
          <w:tab w:pos="1141" w:val="left" w:leader="none"/>
          <w:tab w:pos="1142" w:val="left" w:leader="none"/>
        </w:tabs>
        <w:spacing w:line="269" w:lineRule="exact" w:before="2" w:after="0"/>
        <w:ind w:left="1142" w:right="0" w:hanging="322"/>
        <w:jc w:val="left"/>
        <w:rPr>
          <w:sz w:val="22"/>
        </w:rPr>
      </w:pPr>
      <w:r>
        <w:rPr>
          <w:sz w:val="22"/>
        </w:rPr>
        <w:t> 在海洋盆地</w:t>
      </w:r>
      <w:r>
        <w:rPr>
          <w:spacing w:val="-2"/>
          <w:sz w:val="22"/>
        </w:rPr>
        <w:t/>
      </w:r>
      <w:r>
        <w:rPr>
          <w:sz w:val="22"/>
        </w:rPr>
        <w:t/>
      </w:r>
    </w:p>
    <w:p>
      <w:pPr>
        <w:pStyle w:val="ListParagraph"/>
        <w:numPr>
          <w:ilvl w:val="1"/>
          <w:numId w:val="6"/>
        </w:numPr>
        <w:tabs>
          <w:tab w:pos="1141" w:val="left" w:leader="none"/>
          <w:tab w:pos="1142" w:val="left" w:leader="none"/>
        </w:tabs>
        <w:spacing w:line="237" w:lineRule="auto" w:before="2" w:after="0"/>
        <w:ind w:left="820" w:right="1199" w:firstLine="0"/>
        <w:jc w:val="left"/>
        <w:rPr>
          <w:sz w:val="22"/>
        </w:rPr>
      </w:pPr>
      <w:r>
        <w:rPr>
          <w:sz w:val="22"/>
        </w:rPr>
        <w:t> 由数据选择工具（和）.</w:t>
      </w:r>
      <w:hyperlink ns1:id="rId12">
        <w:r>
          <w:rPr>
            <w:color w:val="0000FF"/>
            <w:sz w:val="22"/>
            <w:u w:val="single" w:color="0000FF"/>
          </w:rPr>
          <w:t> http://www.usgodae.org/cgi-bin/argo_select.pl</w:t>
        </w:r>
        <w:r>
          <w:rPr>
            <w:color w:val="0000FF"/>
            <w:sz w:val="22"/>
          </w:rPr>
          <w:t/>
        </w:r>
      </w:hyperlink>
      <w:r>
        <w:rPr>
          <w:sz w:val="22"/>
        </w:rPr>
        <w:t/>
      </w:r>
      <w:hyperlink ns1:id="rId13">
        <w:r>
          <w:rPr>
            <w:color w:val="0000FF"/>
            <w:sz w:val="22"/>
            <w:u w:val="single" w:color="0000FF"/>
          </w:rPr>
          <w:t> http://www.argodatamgt.org/Access-to-data/Argo-data-selection</w:t>
        </w:r>
        <w:r>
          <w:rPr>
            <w:color w:val="0000FF"/>
            <w:spacing w:val="-1"/>
            <w:sz w:val="22"/>
          </w:rPr>
          <w:t/>
        </w:r>
      </w:hyperlink>
      <w:r>
        <w:rPr>
          <w:sz w:val="22"/>
        </w:rPr>
        <w:t/>
      </w:r>
    </w:p>
    <w:p>
      <w:pPr>
        <w:pStyle w:val="BodyText"/>
        <w:spacing w:before="9"/>
        <w:rPr>
          <w:sz w:val="21"/>
        </w:rPr>
      </w:pPr>
    </w:p>
    <w:p>
      <w:pPr>
        <w:pStyle w:val="Heading1"/>
      </w:pPr>
      <w:r>
        <w:rPr/>
        <w:t> 我应该使用哪个GDAC？</w:t>
      </w:r>
    </w:p>
    <w:p>
      <w:pPr>
        <w:pStyle w:val="BodyText"/>
        <w:spacing w:before="3"/>
        <w:rPr>
          <w:b/>
        </w:rPr>
      </w:pPr>
    </w:p>
    <w:p>
      <w:pPr>
        <w:pStyle w:val="BodyText"/>
        <w:ind w:left="100" w:right="455"/>
        <w:jc w:val="both"/>
      </w:pPr>
      <w:r>
        <w:rPr/>
        <w:t> 这取决于许多因素，但第一个问题是位置。 北美用户可能会使用蒙特利网站和欧洲用户科里奥利网站。 除此之外，GDAC还有一种最适合用户需求的访问方式。</w:t>
      </w:r>
    </w:p>
    <w:p>
      <w:pPr>
        <w:pStyle w:val="BodyText"/>
        <w:ind w:left="100"/>
        <w:jc w:val="both"/>
      </w:pPr>
      <w:r>
        <w:rPr/>
        <w:t> 这些访问模式如下：</w:t>
      </w:r>
    </w:p>
    <w:p>
      <w:pPr>
        <w:pStyle w:val="BodyText"/>
        <w:spacing w:before="10"/>
        <w:rPr>
          <w:sz w:val="21"/>
        </w:rPr>
      </w:pPr>
    </w:p>
    <w:p>
      <w:pPr>
        <w:pStyle w:val="Heading1"/>
        <w:jc w:val="both"/>
      </w:pPr>
      <w:r>
        <w:rPr/>
        <w:t>数据选择工具在GDAC上</w:t>
      </w:r>
    </w:p>
    <w:p>
      <w:pPr>
        <w:pStyle w:val="BodyText"/>
        <w:spacing w:before="3"/>
        <w:rPr>
          <w:b/>
        </w:rPr>
      </w:pPr>
    </w:p>
    <w:p>
      <w:pPr>
        <w:pStyle w:val="BodyText"/>
        <w:ind w:left="100" w:right="100"/>
      </w:pPr>
      <w:r>
        <w:rPr/>
        <w:t/>
      </w:r>
      <w:r>
        <w:rPr>
          <w:spacing w:val="-31"/>
        </w:rPr>
        <w:t/>
      </w:r>
      <w:r>
        <w:rPr/>
        <w:t> 两个GDACs还提供数据选择工具，允许用户输入不同的搜索条件，然后选择不同的方式显示和接收数据。 无论GDAC如何，用户都可以使用以下选择数据的方法搜索数据：</w:t>
      </w:r>
      <w:r>
        <w:rPr>
          <w:spacing w:val="-12"/>
        </w:rPr>
        <w:t/>
      </w:r>
      <w:r>
        <w:rPr/>
        <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通过选择纬度/经度和时间范围</w:t>
      </w:r>
      <w:r>
        <w:rPr>
          <w:spacing w:val="-14"/>
          <w:sz w:val="22"/>
        </w:rPr>
        <w:t/>
      </w:r>
      <w:r>
        <w:rPr>
          <w:sz w:val="22"/>
        </w:rPr>
        <w:t/>
      </w:r>
    </w:p>
    <w:p>
      <w:pPr>
        <w:spacing w:after="0" w:line="252" w:lineRule="exact"/>
        <w:jc w:val="left"/>
        <w:rPr>
          <w:sz w:val="22"/>
        </w:rPr>
        <w:sectPr>
          <w:pgSz w:w="12240" w:h="15840"/>
          <w:pgMar w:top="1360" w:bottom="280" w:left="1340" w:right="1340"/>
        </w:sectPr>
      </w:pPr>
    </w:p>
    <w:p>
      <w:pPr>
        <w:pStyle w:val="ListParagraph"/>
        <w:numPr>
          <w:ilvl w:val="0"/>
          <w:numId w:val="8"/>
        </w:numPr>
        <w:tabs>
          <w:tab w:pos="820" w:val="left" w:leader="none"/>
          <w:tab w:pos="821" w:val="left" w:leader="none"/>
        </w:tabs>
        <w:spacing w:line="253" w:lineRule="exact" w:before="77" w:after="0"/>
        <w:ind w:left="820" w:right="0" w:hanging="361"/>
        <w:jc w:val="left"/>
        <w:rPr>
          <w:sz w:val="22"/>
        </w:rPr>
      </w:pPr>
      <w:r>
        <w:rPr>
          <w:sz w:val="22"/>
        </w:rPr>
        <w:t> 由DAC（数据组装中心）</w:t>
      </w:r>
      <w:r>
        <w:rPr>
          <w:spacing w:val="-4"/>
          <w:sz w:val="22"/>
        </w:rPr>
        <w:t/>
      </w:r>
      <w:r>
        <w:rPr>
          <w:sz w:val="22"/>
        </w:rPr>
        <w:t/>
      </w:r>
    </w:p>
    <w:p>
      <w:pPr>
        <w:pStyle w:val="ListParagraph"/>
        <w:numPr>
          <w:ilvl w:val="0"/>
          <w:numId w:val="8"/>
        </w:numPr>
        <w:tabs>
          <w:tab w:pos="820" w:val="left" w:leader="none"/>
          <w:tab w:pos="821" w:val="left" w:leader="none"/>
        </w:tabs>
        <w:spacing w:line="253" w:lineRule="exact" w:before="0" w:after="0"/>
        <w:ind w:left="820" w:right="0" w:hanging="361"/>
        <w:jc w:val="left"/>
        <w:rPr>
          <w:sz w:val="22"/>
        </w:rPr>
      </w:pPr>
      <w:r>
        <w:rPr>
          <w:sz w:val="22"/>
        </w:rPr>
        <w:t> 通过延迟模式或实时质量</w:t>
      </w:r>
      <w:r>
        <w:rPr>
          <w:spacing w:val="-4"/>
          <w:sz w:val="22"/>
        </w:rPr>
        <w:t/>
      </w:r>
      <w:r>
        <w:rPr>
          <w:sz w:val="22"/>
        </w:rPr>
        <w:t/>
      </w:r>
    </w:p>
    <w:p>
      <w:pPr>
        <w:pStyle w:val="BodyText"/>
        <w:spacing w:line="252" w:lineRule="exact" w:before="2"/>
        <w:ind w:left="100"/>
      </w:pPr>
      <w:r>
        <w:rPr/>
        <w:t> 在提供选择标准后，人们可以期望以下几点：</w:t>
      </w:r>
      <w:hyperlink ns1:id="rId12">
        <w:r>
          <w:rPr>
            <w:color w:val="0000FF"/>
            <w:u w:val="single" w:color="0000FF"/>
          </w:rPr>
          <w:t> 美国GDAC数据浏览器</w:t>
        </w:r>
      </w:hyperlink>
      <w:r>
        <w:rPr/>
        <w:t/>
      </w:r>
    </w:p>
    <w:p>
      <w:pPr>
        <w:pStyle w:val="ListParagraph"/>
        <w:numPr>
          <w:ilvl w:val="0"/>
          <w:numId w:val="8"/>
        </w:numPr>
        <w:tabs>
          <w:tab w:pos="820" w:val="left" w:leader="none"/>
          <w:tab w:pos="821" w:val="left" w:leader="none"/>
        </w:tabs>
        <w:spacing w:line="240" w:lineRule="auto" w:before="0" w:after="0"/>
        <w:ind w:left="820" w:right="131" w:hanging="360"/>
        <w:jc w:val="left"/>
        <w:rPr>
          <w:sz w:val="22"/>
        </w:rPr>
      </w:pPr>
      <w:r>
        <w:rPr>
          <w:sz w:val="22"/>
        </w:rPr>
        <w:t> 查询返回的所有配置文件的配置文件位置图(对于返回许多配置文件的查询，可以用或不使用浮点ID绘制)</w:t>
      </w:r>
      <w:r>
        <w:rPr>
          <w:spacing w:val="-31"/>
          <w:sz w:val="22"/>
        </w:rPr>
        <w:t/>
      </w:r>
      <w:r>
        <w:rPr>
          <w:sz w:val="22"/>
        </w:rPr>
        <w:t/>
      </w:r>
      <w:r>
        <w:rPr>
          <w:spacing w:val="-13"/>
          <w:sz w:val="22"/>
        </w:rPr>
        <w:t/>
      </w:r>
      <w:r>
        <w:rPr>
          <w:sz w:val="22"/>
        </w:rPr>
        <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下载选定的配置文件(以网络CDFnet CDF多Profile格式)作为TAR文件</w:t>
      </w:r>
      <w:r>
        <w:rPr>
          <w:spacing w:val="-17"/>
          <w:sz w:val="22"/>
        </w:rPr>
        <w:t/>
      </w:r>
      <w:r>
        <w:rPr>
          <w:sz w:val="22"/>
        </w:rPr>
        <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单个配置文件的T-P和S-P图</w:t>
      </w:r>
      <w:r>
        <w:rPr>
          <w:spacing w:val="-6"/>
          <w:sz w:val="22"/>
        </w:rPr>
        <w:t/>
      </w:r>
      <w:r>
        <w:rPr>
          <w:sz w:val="22"/>
        </w:rPr>
        <w:t/>
      </w:r>
    </w:p>
    <w:p>
      <w:pPr>
        <w:pStyle w:val="ListParagraph"/>
        <w:numPr>
          <w:ilvl w:val="0"/>
          <w:numId w:val="8"/>
        </w:numPr>
        <w:tabs>
          <w:tab w:pos="820" w:val="left" w:leader="none"/>
          <w:tab w:pos="821" w:val="left" w:leader="none"/>
        </w:tabs>
        <w:spacing w:line="240" w:lineRule="auto" w:before="1" w:after="0"/>
        <w:ind w:left="100" w:right="4995" w:firstLine="360"/>
        <w:jc w:val="left"/>
        <w:rPr>
          <w:sz w:val="22"/>
        </w:rPr>
      </w:pPr>
      <w:r>
        <w:rPr>
          <w:sz w:val="22"/>
        </w:rPr>
        <w:t> 用于单个浮标的浮子轨迹图</w:t>
      </w:r>
      <w:hyperlink ns1:id="rId14">
        <w:r>
          <w:rPr>
            <w:color w:val="0000FF"/>
            <w:sz w:val="22"/>
            <w:u w:val="single" w:color="0000FF"/>
          </w:rPr>
          <w:t> 美国GDAC网页图片</w:t>
        </w:r>
        <w:r>
          <w:rPr>
            <w:color w:val="0000FF"/>
            <w:spacing w:val="-5"/>
            <w:sz w:val="22"/>
            <w:u w:val="single" w:color="0000FF"/>
          </w:rPr>
          <w:t> </w:t>
        </w:r>
        <w:r>
          <w:rPr>
            <w:color w:val="0000FF"/>
            <w:sz w:val="22"/>
            <w:u w:val="single" w:color="0000FF"/>
          </w:rPr>
          <w:t> 接口</w:t>
        </w:r>
      </w:hyperlink>
    </w:p>
    <w:p>
      <w:pPr>
        <w:pStyle w:val="BodyText"/>
        <w:spacing w:before="9"/>
        <w:rPr>
          <w:sz w:val="13"/>
        </w:rPr>
      </w:pPr>
    </w:p>
    <w:p>
      <w:pPr>
        <w:pStyle w:val="BodyText"/>
        <w:spacing w:line="252" w:lineRule="exact" w:before="94"/>
        <w:ind w:left="100"/>
      </w:pPr>
      <w:r>
        <w:rPr/>
        <w:t/>
      </w:r>
      <w:hyperlink ns1:id="rId13">
        <w:r>
          <w:rPr>
            <w:color w:val="0000FF"/>
            <w:u w:val="single" w:color="0000FF"/>
          </w:rPr>
          <w:t> 科里奥利GDAC接口</w:t>
        </w:r>
        <w:r>
          <w:rPr>
            <w:color w:val="0000FF"/>
          </w:rPr>
          <w:t/>
        </w:r>
      </w:hyperlink>
      <w:r>
        <w:rPr/>
        <w:t> 允许一个人通过一些额外的标准来搜索：</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轮廓或轨迹文件</w:t>
      </w:r>
      <w:r>
        <w:rPr>
          <w:spacing w:val="-6"/>
          <w:sz w:val="22"/>
        </w:rPr>
        <w:t/>
      </w:r>
      <w:r>
        <w:rPr>
          <w:sz w:val="22"/>
        </w:rPr>
        <w:t/>
      </w:r>
    </w:p>
    <w:p>
      <w:pPr>
        <w:pStyle w:val="ListParagraph"/>
        <w:numPr>
          <w:ilvl w:val="0"/>
          <w:numId w:val="8"/>
        </w:numPr>
        <w:tabs>
          <w:tab w:pos="820" w:val="left" w:leader="none"/>
          <w:tab w:pos="821" w:val="left" w:leader="none"/>
        </w:tabs>
        <w:spacing w:line="252" w:lineRule="exact" w:before="2" w:after="0"/>
        <w:ind w:left="820" w:right="0" w:hanging="361"/>
        <w:jc w:val="left"/>
        <w:rPr>
          <w:sz w:val="22"/>
        </w:rPr>
      </w:pPr>
      <w:r>
        <w:rPr>
          <w:sz w:val="22"/>
        </w:rPr>
        <w:t/>
      </w:r>
      <w:r>
        <w:rPr>
          <w:spacing w:val="-3"/>
          <w:sz w:val="22"/>
        </w:rPr>
        <w:t/>
      </w:r>
      <w:r>
        <w:rPr>
          <w:sz w:val="22"/>
        </w:rPr>
        <w:t> 测量参数</w:t>
      </w:r>
    </w:p>
    <w:p>
      <w:pPr>
        <w:pStyle w:val="ListParagraph"/>
        <w:numPr>
          <w:ilvl w:val="0"/>
          <w:numId w:val="8"/>
        </w:numPr>
        <w:tabs>
          <w:tab w:pos="820" w:val="left" w:leader="none"/>
          <w:tab w:pos="821" w:val="left" w:leader="none"/>
        </w:tabs>
        <w:spacing w:line="240" w:lineRule="auto" w:before="0" w:after="0"/>
        <w:ind w:left="820" w:right="631" w:hanging="360"/>
        <w:jc w:val="left"/>
        <w:rPr>
          <w:sz w:val="22"/>
        </w:rPr>
      </w:pPr>
      <w:r>
        <w:rPr>
          <w:sz w:val="22"/>
        </w:rPr>
        <w:t> 平台类型(即访问额外的非Argo数据(XBT、CTD、漂流物、系泊物、热膜图、ADCP)可通过相同的接口从科里奥利获得</w:t>
      </w:r>
      <w:r>
        <w:rPr>
          <w:spacing w:val="-11"/>
          <w:sz w:val="22"/>
        </w:rPr>
        <w:t/>
      </w:r>
      <w:r>
        <w:rPr>
          <w:sz w:val="22"/>
        </w:rPr>
        <w:t/>
      </w:r>
    </w:p>
    <w:p>
      <w:pPr>
        <w:pStyle w:val="BodyText"/>
        <w:ind w:left="100" w:right="109"/>
      </w:pPr>
      <w:r>
        <w:rPr/>
        <w:t> 结果可以下载为NetCDF或ASCII数据，并显示一个地图与所有结果浮动的位置。</w:t>
      </w:r>
    </w:p>
    <w:p>
      <w:pPr>
        <w:pStyle w:val="BodyText"/>
        <w:spacing w:before="8"/>
        <w:rPr>
          <w:sz w:val="21"/>
        </w:rPr>
      </w:pPr>
    </w:p>
    <w:p>
      <w:pPr>
        <w:pStyle w:val="Heading1"/>
        <w:spacing w:before="1"/>
      </w:pPr>
      <w:r>
        <w:rPr/>
        <w:t> 通过GDAC同步服务</w:t>
      </w:r>
    </w:p>
    <w:p>
      <w:pPr>
        <w:pStyle w:val="BodyText"/>
        <w:spacing w:before="2"/>
        <w:rPr>
          <w:b/>
        </w:rPr>
      </w:pPr>
    </w:p>
    <w:p>
      <w:pPr>
        <w:pStyle w:val="BodyText"/>
        <w:ind w:left="100" w:right="297"/>
      </w:pPr>
      <w:r>
        <w:rPr/>
        <w:t> rsync服务器“vdmzrs.ifremer.fr”服务器通过用户镜像在GDAC的“dac”目录之间提供同步服务。 有关更多细节，请参阅。 从用户端看，rysnc服务：.</w:t>
      </w:r>
      <w:hyperlink ns1:id="rId15">
        <w:r>
          <w:rPr>
            <w:b/>
            <w:color w:val="0000FF"/>
            <w:u w:val="thick" w:color="0000FF"/>
          </w:rPr>
          <w:t> ADMT网站</w:t>
        </w:r>
        <w:r>
          <w:rPr>
            <w:b/>
            <w:color w:val="0000FF"/>
          </w:rPr>
          <w:t/>
        </w:r>
      </w:hyperlink>
      <w:r>
        <w:rPr/>
        <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下载新文件</w:t>
      </w:r>
      <w:r>
        <w:rPr>
          <w:spacing w:val="-6"/>
          <w:sz w:val="22"/>
        </w:rPr>
        <w:t/>
      </w:r>
      <w:r>
        <w:rPr>
          <w:sz w:val="22"/>
        </w:rPr>
        <w:t/>
      </w:r>
    </w:p>
    <w:p>
      <w:pPr>
        <w:pStyle w:val="ListParagraph"/>
        <w:numPr>
          <w:ilvl w:val="0"/>
          <w:numId w:val="8"/>
        </w:numPr>
        <w:tabs>
          <w:tab w:pos="820" w:val="left" w:leader="none"/>
          <w:tab w:pos="821" w:val="left" w:leader="none"/>
        </w:tabs>
        <w:spacing w:line="252" w:lineRule="exact" w:before="2" w:after="0"/>
        <w:ind w:left="820" w:right="0" w:hanging="361"/>
        <w:jc w:val="left"/>
        <w:rPr>
          <w:sz w:val="22"/>
        </w:rPr>
      </w:pPr>
      <w:r>
        <w:rPr>
          <w:sz w:val="22"/>
        </w:rPr>
        <w:t> 下载更新的文件</w:t>
      </w:r>
      <w:r>
        <w:rPr>
          <w:spacing w:val="-3"/>
          <w:sz w:val="22"/>
        </w:rPr>
        <w:t/>
      </w:r>
      <w:r>
        <w:rPr>
          <w:sz w:val="22"/>
        </w:rPr>
        <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删除已从GDAC中删除的文件</w:t>
      </w:r>
      <w:r>
        <w:rPr>
          <w:spacing w:val="-8"/>
          <w:sz w:val="22"/>
        </w:rPr>
        <w:t/>
      </w:r>
      <w:r>
        <w:rPr>
          <w:sz w:val="22"/>
        </w:rPr>
        <w:t/>
      </w:r>
    </w:p>
    <w:p>
      <w:pPr>
        <w:pStyle w:val="ListParagraph"/>
        <w:numPr>
          <w:ilvl w:val="0"/>
          <w:numId w:val="8"/>
        </w:numPr>
        <w:tabs>
          <w:tab w:pos="820" w:val="left" w:leader="none"/>
          <w:tab w:pos="821" w:val="left" w:leader="none"/>
        </w:tabs>
        <w:spacing w:line="252" w:lineRule="exact" w:before="1" w:after="0"/>
        <w:ind w:left="820" w:right="0" w:hanging="361"/>
        <w:jc w:val="left"/>
        <w:rPr>
          <w:sz w:val="22"/>
        </w:rPr>
      </w:pPr>
      <w:r>
        <w:rPr>
          <w:sz w:val="22"/>
        </w:rPr>
        <w:t> 在传输过程中压缩/不压缩文件</w:t>
      </w:r>
      <w:r>
        <w:rPr>
          <w:spacing w:val="-6"/>
          <w:sz w:val="22"/>
        </w:rPr>
        <w:t/>
      </w:r>
      <w:r>
        <w:rPr>
          <w:sz w:val="22"/>
        </w:rPr>
        <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保存文件创建/更新日期</w:t>
      </w:r>
      <w:r>
        <w:rPr>
          <w:spacing w:val="-10"/>
          <w:sz w:val="22"/>
        </w:rPr>
        <w:t/>
      </w:r>
      <w:r>
        <w:rPr>
          <w:sz w:val="22"/>
        </w:rPr>
        <w:t/>
      </w:r>
    </w:p>
    <w:p>
      <w:pPr>
        <w:pStyle w:val="ListParagraph"/>
        <w:numPr>
          <w:ilvl w:val="0"/>
          <w:numId w:val="8"/>
        </w:numPr>
        <w:tabs>
          <w:tab w:pos="820" w:val="left" w:leader="none"/>
          <w:tab w:pos="821" w:val="left" w:leader="none"/>
        </w:tabs>
        <w:spacing w:line="253" w:lineRule="exact" w:before="0" w:after="0"/>
        <w:ind w:left="820" w:right="0" w:hanging="361"/>
        <w:jc w:val="left"/>
        <w:rPr>
          <w:sz w:val="22"/>
        </w:rPr>
      </w:pPr>
      <w:r>
        <w:rPr>
          <w:sz w:val="22"/>
        </w:rPr>
        <w:t> 列出所有已传输的文件（便于用户端后处理）</w:t>
      </w:r>
      <w:r>
        <w:rPr>
          <w:spacing w:val="-21"/>
          <w:sz w:val="22"/>
        </w:rPr>
        <w:t/>
      </w:r>
      <w:r>
        <w:rPr>
          <w:sz w:val="22"/>
        </w:rPr>
        <w:t/>
      </w:r>
    </w:p>
    <w:p>
      <w:pPr>
        <w:spacing w:before="7"/>
        <w:ind w:left="460" w:right="0" w:firstLine="0"/>
        <w:jc w:val="left"/>
        <w:rPr>
          <w:rFonts w:ascii="Symbol" w:hAnsi="Symbol"/>
          <w:sz w:val="20"/>
        </w:rPr>
      </w:pPr>
      <w:r>
        <w:rPr>
          <w:rFonts w:ascii="Symbol" w:hAnsi="Symbol"/>
          <w:w w:val="99"/>
          <w:sz w:val="20"/>
        </w:rPr>
        <w:t></w:t>
      </w:r>
    </w:p>
    <w:p>
      <w:pPr>
        <w:pStyle w:val="BodyText"/>
        <w:spacing w:before="2"/>
        <w:ind w:left="100"/>
      </w:pPr>
      <w:r>
        <w:rPr/>
        <w:t> 实例</w:t>
      </w:r>
    </w:p>
    <w:p>
      <w:pPr>
        <w:pStyle w:val="BodyText"/>
      </w:pPr>
    </w:p>
    <w:p>
      <w:pPr>
        <w:pStyle w:val="BodyText"/>
        <w:spacing w:line="252" w:lineRule="exact"/>
        <w:ind w:left="100"/>
      </w:pPr>
      <w:r>
        <w:rPr/>
        <w:t> 特定浮动的同步：.</w:t>
      </w:r>
    </w:p>
    <w:p>
      <w:pPr>
        <w:pStyle w:val="ListParagraph"/>
        <w:numPr>
          <w:ilvl w:val="0"/>
          <w:numId w:val="8"/>
        </w:numPr>
        <w:tabs>
          <w:tab w:pos="820" w:val="left" w:leader="none"/>
          <w:tab w:pos="821" w:val="left" w:leader="none"/>
        </w:tabs>
        <w:spacing w:line="252" w:lineRule="exact" w:before="0" w:after="0"/>
        <w:ind w:left="820" w:right="0" w:hanging="361"/>
        <w:jc w:val="left"/>
        <w:rPr>
          <w:sz w:val="22"/>
        </w:rPr>
      </w:pPr>
      <w:r>
        <w:rPr>
          <w:sz w:val="22"/>
        </w:rPr>
        <w:t> rsync-avzh-删除vdmzrs.ifremer.fr：argo/coriolis/69001/home/mydirectory/.</w:t>
      </w:r>
      <w:r>
        <w:rPr>
          <w:spacing w:val="-8"/>
          <w:sz w:val="22"/>
        </w:rPr>
        <w:t/>
      </w:r>
      <w:r>
        <w:rPr>
          <w:sz w:val="22"/>
        </w:rPr>
        <w:t/>
      </w:r>
    </w:p>
    <w:p>
      <w:pPr>
        <w:pStyle w:val="BodyText"/>
      </w:pPr>
    </w:p>
    <w:p>
      <w:pPr>
        <w:pStyle w:val="BodyText"/>
        <w:spacing w:before="1"/>
        <w:ind w:left="100"/>
      </w:pPr>
      <w:r>
        <w:rPr/>
        <w:t> 同步Argo GDAC的整个dac目录：.</w:t>
      </w:r>
    </w:p>
    <w:p>
      <w:pPr>
        <w:pStyle w:val="ListParagraph"/>
        <w:numPr>
          <w:ilvl w:val="0"/>
          <w:numId w:val="8"/>
        </w:numPr>
        <w:tabs>
          <w:tab w:pos="820" w:val="left" w:leader="none"/>
          <w:tab w:pos="821" w:val="left" w:leader="none"/>
        </w:tabs>
        <w:spacing w:line="240" w:lineRule="auto" w:before="1" w:after="0"/>
        <w:ind w:left="820" w:right="0" w:hanging="361"/>
        <w:jc w:val="left"/>
        <w:rPr>
          <w:sz w:val="22"/>
        </w:rPr>
      </w:pPr>
      <w:r>
        <w:rPr>
          <w:sz w:val="22"/>
        </w:rPr>
        <w:t> rsync-avzh-删除vdmzrs.ifremer.fr：argo/home/mydirectory/.</w:t>
      </w:r>
      <w:r>
        <w:rPr>
          <w:spacing w:val="-4"/>
          <w:sz w:val="22"/>
        </w:rPr>
        <w:t/>
      </w:r>
      <w:r>
        <w:rPr>
          <w:sz w:val="22"/>
        </w:rPr>
        <w:t/>
      </w:r>
    </w:p>
    <w:p>
      <w:pPr>
        <w:pStyle w:val="BodyText"/>
        <w:rPr>
          <w:sz w:val="24"/>
        </w:rPr>
      </w:pPr>
    </w:p>
    <w:p>
      <w:pPr>
        <w:pStyle w:val="BodyText"/>
        <w:spacing w:before="8"/>
        <w:rPr>
          <w:sz w:val="19"/>
        </w:rPr>
      </w:pPr>
    </w:p>
    <w:p>
      <w:pPr>
        <w:pStyle w:val="Heading1"/>
        <w:spacing w:before="1"/>
      </w:pPr>
      <w:r>
        <w:rPr/>
        <w:t> 其他门户</w:t>
      </w:r>
    </w:p>
    <w:p>
      <w:pPr>
        <w:pStyle w:val="BodyText"/>
        <w:spacing w:before="4"/>
        <w:rPr>
          <w:b/>
        </w:rPr>
      </w:pPr>
    </w:p>
    <w:p>
      <w:pPr>
        <w:pStyle w:val="BodyText"/>
        <w:spacing w:line="237" w:lineRule="auto"/>
        <w:ind w:left="100" w:right="146"/>
      </w:pPr>
      <w:r>
        <w:rPr/>
        <w:t> Argo float数据和元数据可以提供各种Web服务，如Open DAP、OGC WCS等。 点击获取更多信息。</w:t>
      </w:r>
      <w:hyperlink ns1:id="rId16">
        <w:r>
          <w:rPr>
            <w:b/>
            <w:color w:val="0000FF"/>
            <w:u w:val="thick" w:color="0000FF"/>
          </w:rPr>
          <w:t> 在这里</w:t>
        </w:r>
        <w:r>
          <w:rPr>
            <w:b/>
            <w:color w:val="0000FF"/>
          </w:rPr>
          <w:t/>
        </w:r>
      </w:hyperlink>
      <w:r>
        <w:rPr/>
        <w:t/>
      </w:r>
    </w:p>
    <w:p>
      <w:pPr>
        <w:spacing w:after="0" w:line="237" w:lineRule="auto"/>
        <w:sectPr>
          <w:pgSz w:w="12240" w:h="15840"/>
          <w:pgMar w:top="1360" w:bottom="280" w:left="1340" w:right="1340"/>
        </w:sectPr>
      </w:pPr>
    </w:p>
    <w:p>
      <w:pPr>
        <w:pStyle w:val="Heading1"/>
        <w:spacing w:before="66"/>
      </w:pPr>
      <w:r>
        <w:rPr/>
        <w:t> 在GDAC上基于ArgoNetCDF文件的网格文件</w:t>
      </w:r>
    </w:p>
    <w:p>
      <w:pPr>
        <w:pStyle w:val="BodyText"/>
        <w:spacing w:before="1"/>
        <w:rPr>
          <w:b/>
        </w:rPr>
      </w:pPr>
    </w:p>
    <w:p>
      <w:pPr>
        <w:pStyle w:val="BodyText"/>
        <w:ind w:left="100" w:right="141"/>
      </w:pPr>
      <w:r>
        <w:rPr/>
        <w:t> Argo的3000多个浮标每年提供10万个加温度和盐度的剖面，但通常需要将剖面组合成网格来查看不同的水性质。 此外，Argo浮子在深度漂移的轨迹可以用来计算速度，这些速度可能被磨碎，也可能不被磨碎，以检查1000分贝的电流。 现在有几个网格字段和速度产品可在万维网上基于Argo数据，以及其他数据源。 Argo网站维护了一个基于Argo数据的已知文件列表：。</w:t>
      </w:r>
      <w:r>
        <w:rPr>
          <w:spacing w:val="-25"/>
        </w:rPr>
        <w:t/>
      </w:r>
      <w:r>
        <w:rPr/>
        <w:t/>
      </w:r>
      <w:r>
        <w:rPr>
          <w:spacing w:val="-2"/>
        </w:rPr>
        <w:t/>
      </w:r>
      <w:hyperlink ns1:id="rId17">
        <w:r>
          <w:rPr>
            <w:color w:val="0000FF"/>
            <w:u w:val="single" w:color="0000FF"/>
          </w:rPr>
          <w:t> http://www.argo.ucsd.edu/Gridded_fields.html</w:t>
        </w:r>
      </w:hyperlink>
      <w:r>
        <w:rPr/>
        <w:t/>
      </w:r>
    </w:p>
    <w:p>
      <w:pPr>
        <w:pStyle w:val="BodyText"/>
        <w:spacing w:before="2"/>
      </w:pPr>
    </w:p>
    <w:p>
      <w:pPr>
        <w:spacing w:before="0"/>
        <w:ind w:left="100" w:right="316" w:firstLine="0"/>
        <w:jc w:val="left"/>
        <w:rPr>
          <w:i/>
          <w:sz w:val="22"/>
        </w:rPr>
      </w:pPr>
      <w:r>
        <w:rPr>
          <w:i/>
          <w:sz w:val="22"/>
        </w:rPr>
        <w:t/>
      </w:r>
      <w:r>
        <w:rPr>
          <w:i/>
          <w:sz w:val="22"/>
        </w:rPr>
        <w:t> 虽然每个生产者都尽力从他们的产品中删除错误，但有些可能仍然存在。 因此，提醒用户，这些产品应谨慎使用。 如果发现错误，请通知生产者。 请适当贷记产品。</w:t>
      </w:r>
    </w:p>
    <w:p>
      <w:pPr>
        <w:pStyle w:val="BodyText"/>
        <w:rPr>
          <w:i/>
          <w:sz w:val="24"/>
        </w:rPr>
      </w:pPr>
    </w:p>
    <w:p>
      <w:pPr>
        <w:pStyle w:val="Heading1"/>
        <w:spacing w:before="213"/>
      </w:pPr>
      <w:r>
        <w:rPr/>
        <w:t> 包含Argo数据的数据查看器</w:t>
      </w:r>
    </w:p>
    <w:p>
      <w:pPr>
        <w:pStyle w:val="BodyText"/>
        <w:spacing w:before="3"/>
        <w:rPr>
          <w:b/>
        </w:rPr>
      </w:pPr>
    </w:p>
    <w:p>
      <w:pPr>
        <w:pStyle w:val="BodyText"/>
        <w:ind w:left="100" w:right="85"/>
      </w:pPr>
      <w:r>
        <w:rPr/>
        <w:t/>
      </w:r>
      <w:hyperlink ns1:id="rId18">
        <w:r>
          <w:rPr>
            <w:color w:val="0000FF"/>
            <w:u w:val="single" w:color="0000FF"/>
          </w:rPr>
          <w:t> http://www.argo.ucsd.edu/Data_viewers.html</w:t>
        </w:r>
      </w:hyperlink>
      <w:r>
        <w:rPr/>
        <w:t> 有多种方法允许用户查看Argo数据()。 全球海洋ArgoAtlas是一个图形用户界面(GUI)，帮助用户轻松地查看Argo数据，并将其与其他全球网格化数据集进行比较，如ReynoldsSST和Avisoalitrimation。 用户可以从地图，剖面图，时间序列，线路图等几种产品中进行选择，可以输入地理规格，时间限制，深度等.. 来自定义情节。 附言和JPG以及绘制的数据的ascii或NetCDF输出都是可用的。 阿特拉斯系统是每月更新的PC版本，是静态的Mac版本，尽管用户可以手动更新它每个月。 ()</w:t>
      </w:r>
      <w:hyperlink ns1:id="rId19">
        <w:r>
          <w:rPr>
            <w:color w:val="0000FF"/>
            <w:u w:val="single" w:color="0000FF"/>
          </w:rPr>
          <w:t> http://www.argo.ucsd.edu/Marine_Atlas.html</w:t>
        </w:r>
        <w:r>
          <w:rPr>
            <w:color w:val="0000FF"/>
          </w:rPr>
          <w:t/>
        </w:r>
      </w:hyperlink>
      <w:r>
        <w:rPr/>
        <w:t/>
      </w:r>
    </w:p>
    <w:p>
      <w:pPr>
        <w:pStyle w:val="BodyText"/>
      </w:pPr>
    </w:p>
    <w:p>
      <w:pPr>
        <w:pStyle w:val="BodyText"/>
        <w:ind w:left="100" w:right="194"/>
      </w:pPr>
      <w:r>
        <w:rPr/>
        <w:t/>
      </w:r>
      <w:hyperlink ns1:id="rId20">
        <w:r>
          <w:rPr>
            <w:color w:val="0000FF"/>
            <w:u w:val="single" w:color="0000FF"/>
          </w:rPr>
          <w:t> http://www.argo.ucsd.edu/incois_ADV.html</w:t>
        </w:r>
        <w:r>
          <w:rPr>
            <w:color w:val="0000FF"/>
          </w:rPr>
          <w:t/>
        </w:r>
      </w:hyperlink>
      <w:r>
        <w:rPr/>
        <w:t> 对于对印度洋感兴趣的用户，有印度洋阿尔戈数据查看应用程序。 此GUI()提供了查看配置文件数据和增值产品的选项，如温度、盐度、电流等。 在水柱的不同深度。 此查看器工作在Windows上，涵盖2001年至2014年3月。</w:t>
      </w:r>
    </w:p>
    <w:p>
      <w:pPr>
        <w:pStyle w:val="BodyText"/>
      </w:pPr>
    </w:p>
    <w:p>
      <w:pPr>
        <w:pStyle w:val="BodyText"/>
        <w:ind w:left="100"/>
      </w:pPr>
      <w:r>
        <w:rPr/>
        <w:t> 海洋数据视图(ODV)和Java海洋图集(JOA)也支持Argo剖面数据。</w:t>
      </w:r>
    </w:p>
    <w:p>
      <w:pPr>
        <w:pStyle w:val="BodyText"/>
        <w:spacing w:before="1"/>
      </w:pPr>
    </w:p>
    <w:p>
      <w:pPr>
        <w:pStyle w:val="BodyText"/>
        <w:ind w:left="100" w:right="85"/>
      </w:pPr>
      <w:r>
        <w:rPr/>
        <w:t/>
      </w:r>
      <w:hyperlink ns1:id="rId21">
        <w:r>
          <w:rPr>
            <w:color w:val="0000FF"/>
            <w:u w:val="single" w:color="0000FF"/>
          </w:rPr>
          <w:t>http://www.argo.ucsd.edu/Argo_GE.html</w:t>
        </w:r>
        <w:r>
          <w:rPr>
            <w:color w:val="0000FF"/>
          </w:rPr>
          <w:t/>
        </w:r>
      </w:hyperlink>
      <w:r>
        <w:rPr/>
        <w:t> 有一个Argo谷歌地球层()由Argo信息中心生产，它显示所有活动和非活动浮标的位置，并使绘制在某一区域和时间范围内的所有轨迹成为可能。 当用户点击浮动位置时出现的气球显示来自浮动的配置文件数据，并使其有能力快速查看来自世界海洋不同区域的浮动的配置文件。</w:t>
      </w:r>
    </w:p>
    <w:p>
      <w:pPr>
        <w:pStyle w:val="BodyText"/>
        <w:spacing w:before="10"/>
        <w:rPr>
          <w:sz w:val="21"/>
        </w:rPr>
      </w:pPr>
    </w:p>
    <w:p>
      <w:pPr>
        <w:pStyle w:val="BodyText"/>
        <w:ind w:left="100"/>
      </w:pPr>
      <w:r>
        <w:rPr/>
        <w:t> 两个GDAC都提供了上述GDAC部分中描述的数据选择工具。</w:t>
      </w:r>
    </w:p>
    <w:p>
      <w:pPr>
        <w:pStyle w:val="BodyText"/>
        <w:spacing w:before="10"/>
        <w:rPr>
          <w:sz w:val="21"/>
        </w:rPr>
      </w:pPr>
    </w:p>
    <w:p>
      <w:pPr>
        <w:pStyle w:val="Heading1"/>
      </w:pPr>
      <w:r>
        <w:rPr/>
        <w:t> 科里奥利GDAC的个别浮子数据和地块</w:t>
      </w:r>
    </w:p>
    <w:p>
      <w:pPr>
        <w:pStyle w:val="BodyText"/>
        <w:spacing w:before="3"/>
        <w:rPr>
          <w:b/>
        </w:rPr>
      </w:pPr>
    </w:p>
    <w:p>
      <w:pPr>
        <w:pStyle w:val="BodyText"/>
        <w:ind w:left="100" w:right="189"/>
      </w:pPr>
      <w:r>
        <w:rPr/>
        <w:t/>
      </w:r>
      <w:hyperlink ns1:id="rId22">
        <w:r>
          <w:rPr>
            <w:color w:val="0000FF"/>
            <w:u w:val="single" w:color="0000FF"/>
          </w:rPr>
          <w:t> 描述</w:t>
        </w:r>
        <w:r>
          <w:rPr>
            <w:color w:val="0000FF"/>
          </w:rPr>
          <w:t/>
        </w:r>
      </w:hyperlink>
      <w:r>
        <w:rPr/>
        <w:t> 对于有兴趣快速获取有关单个浮标信息的用户，Coriolis GDAC提供了WMO ID#的所有浮标之一。 该描述包括一些关于浮点数的元数据、浮点数轨迹和数据的图，以及在NetCDF或ASCII中下载单个文件的链接。</w:t>
      </w:r>
    </w:p>
    <w:p>
      <w:pPr>
        <w:spacing w:after="0"/>
        <w:sectPr>
          <w:pgSz w:w="12240" w:h="15840"/>
          <w:pgMar w:top="1340" w:bottom="280" w:left="1340" w:right="1340"/>
        </w:sectPr>
      </w:pPr>
    </w:p>
    <w:p>
      <w:pPr>
        <w:pStyle w:val="Heading1"/>
        <w:spacing w:before="75"/>
        <w:jc w:val="both"/>
      </w:pPr>
      <w:r>
        <w:rPr/>
        <w:t> 美国NODC的GADR数据</w:t>
      </w:r>
    </w:p>
    <w:p>
      <w:pPr>
        <w:pStyle w:val="BodyText"/>
        <w:spacing w:before="3"/>
        <w:rPr>
          <w:b/>
        </w:rPr>
      </w:pPr>
    </w:p>
    <w:p>
      <w:pPr>
        <w:pStyle w:val="BodyText"/>
        <w:ind w:left="100" w:right="356"/>
        <w:jc w:val="both"/>
      </w:pPr>
      <w:r>
        <w:rPr/>
        <w:t/>
      </w:r>
      <w:hyperlink ns1:id="rId23">
        <w:r>
          <w:rPr>
            <w:color w:val="0000FF"/>
            <w:u w:val="single" w:color="0000FF"/>
          </w:rPr>
          <w:t> (gadr)</w:t>
        </w:r>
        <w:r>
          <w:rPr>
            <w:color w:val="0000FF"/>
          </w:rPr>
          <w:t/>
        </w:r>
      </w:hyperlink>
      <w:r>
        <w:rPr/>
        <w:t> 美国NODC维护全球Argo数据存储库，它是Argo数据的长期存档。 GADR有责任管理对Argo数据的更新，这些数据将在一段时间后重新分析，并可能对其进行更正。</w:t>
      </w:r>
    </w:p>
    <w:p>
      <w:pPr>
        <w:pStyle w:val="BodyText"/>
        <w:ind w:left="100" w:right="146"/>
      </w:pPr>
      <w:r>
        <w:rPr/>
        <w:t> 虽然GDACs是高速互联网接入用户的Argo数据的主要来源，但也会有一些人无法以这种方式获得数据。 GADR可以为用户提供获取Argo数据的替代手段。</w:t>
      </w:r>
    </w:p>
    <w:p>
      <w:pPr>
        <w:pStyle w:val="BodyText"/>
        <w:spacing w:before="10"/>
        <w:rPr>
          <w:sz w:val="18"/>
        </w:rPr>
      </w:pPr>
    </w:p>
    <w:p>
      <w:pPr>
        <w:pStyle w:val="Heading1"/>
        <w:spacing w:before="94"/>
      </w:pPr>
      <w:r>
        <w:rPr/>
        <w:t>阿尔戈地区中心</w:t>
      </w:r>
    </w:p>
    <w:p>
      <w:pPr>
        <w:pStyle w:val="BodyText"/>
        <w:rPr>
          <w:b/>
        </w:rPr>
      </w:pPr>
    </w:p>
    <w:p>
      <w:pPr>
        <w:pStyle w:val="BodyText"/>
        <w:spacing w:before="1"/>
        <w:ind w:left="100"/>
      </w:pPr>
      <w:r>
        <w:rPr/>
        <w:t> 阿尔戈有许多区域中心，其职能包括：</w:t>
      </w:r>
    </w:p>
    <w:p>
      <w:pPr>
        <w:pStyle w:val="BodyText"/>
        <w:spacing w:before="2"/>
      </w:pPr>
    </w:p>
    <w:p>
      <w:pPr>
        <w:pStyle w:val="ListParagraph"/>
        <w:numPr>
          <w:ilvl w:val="1"/>
          <w:numId w:val="8"/>
        </w:numPr>
        <w:tabs>
          <w:tab w:pos="977" w:val="left" w:leader="none"/>
        </w:tabs>
        <w:spacing w:line="240" w:lineRule="auto" w:before="0" w:after="0"/>
        <w:ind w:left="820" w:right="574" w:firstLine="0"/>
        <w:jc w:val="left"/>
        <w:rPr>
          <w:sz w:val="22"/>
        </w:rPr>
      </w:pPr>
      <w:r>
        <w:rPr>
          <w:sz w:val="22"/>
        </w:rPr>
        <w:t> 对该区域的所有Argo数据进行区域分析，以评估其内部一致性以及与最近的舰载CTD数据的一致性。</w:t>
      </w:r>
      <w:r>
        <w:rPr>
          <w:spacing w:val="-28"/>
          <w:sz w:val="22"/>
        </w:rPr>
        <w:t/>
      </w:r>
      <w:r>
        <w:rPr>
          <w:sz w:val="22"/>
        </w:rPr>
        <w:t/>
      </w:r>
      <w:r>
        <w:rPr>
          <w:spacing w:val="-11"/>
          <w:sz w:val="22"/>
        </w:rPr>
        <w:t/>
      </w:r>
      <w:r>
        <w:rPr>
          <w:sz w:val="22"/>
        </w:rPr>
        <w:t/>
      </w:r>
    </w:p>
    <w:p>
      <w:pPr>
        <w:pStyle w:val="ListParagraph"/>
        <w:numPr>
          <w:ilvl w:val="1"/>
          <w:numId w:val="8"/>
        </w:numPr>
        <w:tabs>
          <w:tab w:pos="977" w:val="left" w:leader="none"/>
        </w:tabs>
        <w:spacing w:line="237" w:lineRule="auto" w:before="4" w:after="0"/>
        <w:ind w:left="820" w:right="793" w:firstLine="0"/>
        <w:jc w:val="left"/>
        <w:rPr>
          <w:sz w:val="22"/>
        </w:rPr>
      </w:pPr>
      <w:r>
        <w:rPr>
          <w:sz w:val="22"/>
        </w:rPr>
        <w:t> 向PI提供关于区域分析结果和可能的异常值的反馈。</w:t>
      </w:r>
      <w:r>
        <w:rPr>
          <w:spacing w:val="-25"/>
          <w:sz w:val="22"/>
        </w:rPr>
        <w:t/>
      </w:r>
      <w:r>
        <w:rPr>
          <w:sz w:val="22"/>
        </w:rPr>
        <w:t/>
      </w:r>
    </w:p>
    <w:p>
      <w:pPr>
        <w:pStyle w:val="ListParagraph"/>
        <w:numPr>
          <w:ilvl w:val="1"/>
          <w:numId w:val="8"/>
        </w:numPr>
        <w:tabs>
          <w:tab w:pos="977" w:val="left" w:leader="none"/>
        </w:tabs>
        <w:spacing w:line="237" w:lineRule="auto" w:before="5" w:after="0"/>
        <w:ind w:left="820" w:right="109" w:firstLine="0"/>
        <w:jc w:val="left"/>
        <w:rPr>
          <w:sz w:val="22"/>
        </w:rPr>
      </w:pPr>
      <w:r>
        <w:rPr>
          <w:sz w:val="22"/>
        </w:rPr>
        <w:t> 促进开发延迟模式质量控制参考数据库。</w:t>
      </w:r>
      <w:r>
        <w:rPr>
          <w:spacing w:val="-28"/>
          <w:sz w:val="22"/>
        </w:rPr>
        <w:t/>
      </w:r>
      <w:r>
        <w:rPr>
          <w:sz w:val="22"/>
        </w:rPr>
        <w:t> 这包括在他们的地区收集最近的CTD数据。</w:t>
      </w:r>
      <w:r>
        <w:rPr>
          <w:spacing w:val="-15"/>
          <w:sz w:val="22"/>
        </w:rPr>
        <w:t/>
      </w:r>
      <w:r>
        <w:rPr>
          <w:sz w:val="22"/>
        </w:rPr>
        <w:t/>
      </w:r>
    </w:p>
    <w:p>
      <w:pPr>
        <w:pStyle w:val="ListParagraph"/>
        <w:numPr>
          <w:ilvl w:val="1"/>
          <w:numId w:val="8"/>
        </w:numPr>
        <w:tabs>
          <w:tab w:pos="977" w:val="left" w:leader="none"/>
        </w:tabs>
        <w:spacing w:line="240" w:lineRule="auto" w:before="2" w:after="0"/>
        <w:ind w:left="820" w:right="815" w:firstLine="0"/>
        <w:jc w:val="left"/>
        <w:rPr>
          <w:sz w:val="22"/>
        </w:rPr>
      </w:pPr>
      <w:r>
        <w:rPr>
          <w:sz w:val="22"/>
        </w:rPr>
        <w:t> 定期准备和分发Argo数据产品。 的主要数据产品.</w:t>
      </w:r>
    </w:p>
    <w:p>
      <w:pPr>
        <w:pStyle w:val="BodyText"/>
        <w:ind w:left="820" w:right="100"/>
      </w:pPr>
      <w:r>
        <w:rPr/>
        <w:t> 将是一个一致的Argo延迟模式数据集为他们的地区，但其他产品可能包括每周分析温度，盐度和电流计算的浮标。</w:t>
      </w:r>
    </w:p>
    <w:p>
      <w:pPr>
        <w:pStyle w:val="BodyText"/>
        <w:ind w:left="820"/>
      </w:pPr>
      <w:r>
        <w:rPr/>
        <w:t> 还将提供这些产品的文件。</w:t>
      </w:r>
    </w:p>
    <w:p>
      <w:pPr>
        <w:pStyle w:val="BodyText"/>
        <w:spacing w:before="11"/>
        <w:rPr>
          <w:sz w:val="21"/>
        </w:rPr>
      </w:pPr>
    </w:p>
    <w:p>
      <w:pPr>
        <w:pStyle w:val="BodyText"/>
        <w:ind w:left="100"/>
      </w:pPr>
      <w:r>
        <w:rPr/>
        <w:t> 中心确定如下：</w:t>
      </w:r>
    </w:p>
    <w:p>
      <w:pPr>
        <w:pStyle w:val="BodyText"/>
        <w:spacing w:before="10"/>
        <w:rPr>
          <w:sz w:val="21"/>
        </w:rPr>
      </w:pPr>
    </w:p>
    <w:p>
      <w:pPr>
        <w:spacing w:line="253" w:lineRule="exact" w:before="0"/>
        <w:ind w:left="100" w:right="0" w:firstLine="0"/>
        <w:jc w:val="left"/>
        <w:rPr>
          <w:sz w:val="22"/>
        </w:rPr>
      </w:pPr>
      <w:r>
        <w:rPr>
          <w:b/>
          <w:sz w:val="22"/>
        </w:rPr>
        <w:t> 太平洋ARC：</w:t>
      </w:r>
      <w:r>
        <w:rPr>
          <w:sz w:val="22"/>
        </w:rPr>
        <w:t/>
      </w:r>
      <w:hyperlink ns1:id="rId24">
        <w:r>
          <w:rPr>
            <w:color w:val="0000FF"/>
            <w:sz w:val="22"/>
          </w:rPr>
          <w:t> http://apdrc.soest.hawaii.edu/argo/</w:t>
        </w:r>
      </w:hyperlink>
    </w:p>
    <w:p>
      <w:pPr>
        <w:spacing w:before="0"/>
        <w:ind w:left="100" w:right="349" w:firstLine="0"/>
        <w:jc w:val="left"/>
        <w:rPr>
          <w:sz w:val="24"/>
        </w:rPr>
      </w:pPr>
      <w:r>
        <w:rPr>
          <w:b/>
          <w:sz w:val="22"/>
        </w:rPr>
        <w:t> 北大西洋ARC：ARC</w:t>
      </w:r>
      <w:r>
        <w:rPr>
          <w:sz w:val="22"/>
        </w:rPr>
        <w:t/>
      </w:r>
      <w:hyperlink ns1:id="rId25">
        <w:r>
          <w:rPr>
            <w:color w:val="0000FF"/>
            <w:sz w:val="24"/>
          </w:rPr>
          <w:t> http://www.argodatamgt.org/Argo-regional-Centers/North-Atlantic</w:t>
        </w:r>
      </w:hyperlink>
      <w:r>
        <w:rPr>
          <w:color w:val="0000FF"/>
          <w:sz w:val="24"/>
        </w:rPr>
        <w:t/>
      </w:r>
    </w:p>
    <w:p>
      <w:pPr>
        <w:pStyle w:val="BodyText"/>
        <w:ind w:left="100" w:right="1805"/>
      </w:pPr>
      <w:r>
        <w:rPr>
          <w:b/>
        </w:rPr>
        <w:t> 南大西洋ARC：印度ARC：南ARC：MedArgoARC：</w:t>
      </w:r>
      <w:r>
        <w:rPr>
          <w:b/>
          <w:spacing w:val="-3"/>
        </w:rPr>
        <w:t/>
      </w:r>
      <w:r>
        <w:rPr>
          <w:spacing w:val="-3"/>
        </w:rPr>
        <w:t/>
      </w:r>
      <w:hyperlink ns1:id="rId26">
        <w:r>
          <w:rPr>
            <w:color w:val="0000FF"/>
          </w:rPr>
          <w:t> http://www.aoml.noaa.gov/phod/sardac/index.php</w:t>
        </w:r>
      </w:hyperlink>
      <w:r>
        <w:rPr/>
        <w:t/>
      </w:r>
      <w:r>
        <w:rPr>
          <w:b/>
        </w:rPr>
        <w:t/>
      </w:r>
      <w:r>
        <w:rPr>
          <w:b/>
          <w:spacing w:val="-3"/>
        </w:rPr>
        <w:t/>
      </w:r>
      <w:r>
        <w:rPr>
          <w:spacing w:val="-3"/>
        </w:rPr>
        <w:t/>
      </w:r>
      <w:hyperlink ns1:id="rId27">
        <w:r>
          <w:rPr>
            <w:color w:val="0000FF"/>
          </w:rPr>
          <w:t> http://www.incois.gov.in/Incois/argo/argo_dataregional.jsp</w:t>
        </w:r>
      </w:hyperlink>
      <w:r>
        <w:rPr>
          <w:color w:val="0000FF"/>
        </w:rPr>
        <w:t/>
      </w:r>
      <w:r>
        <w:rPr>
          <w:b/>
        </w:rPr>
        <w:t/>
      </w:r>
      <w:r>
        <w:rPr>
          <w:b/>
          <w:spacing w:val="-3"/>
        </w:rPr>
        <w:t/>
      </w:r>
      <w:r>
        <w:rPr>
          <w:spacing w:val="-3"/>
        </w:rPr>
        <w:t/>
      </w:r>
      <w:hyperlink ns1:id="rId28">
        <w:r>
          <w:rPr>
            <w:color w:val="0000FF"/>
            <w:u w:val="single" w:color="0000FF"/>
          </w:rPr>
          <w:t> http://www.ukargo.net/southern_ocean_argo_regional_centre/</w:t>
        </w:r>
      </w:hyperlink>
      <w:r>
        <w:rPr>
          <w:color w:val="0000FF"/>
        </w:rPr>
        <w:t/>
      </w:r>
      <w:r>
        <w:rPr>
          <w:b/>
        </w:rPr>
        <w:t/>
      </w:r>
      <w:r>
        <w:rPr>
          <w:b/>
          <w:spacing w:val="-3"/>
        </w:rPr>
        <w:t/>
      </w:r>
      <w:r>
        <w:rPr>
          <w:b/>
          <w:spacing w:val="2"/>
        </w:rPr>
        <w:t/>
      </w:r>
      <w:hyperlink ns1:id="rId29">
        <w:r>
          <w:rPr>
            <w:color w:val="0000FF"/>
            <w:u w:val="single" w:color="0000FF"/>
          </w:rPr>
          <w:t> http://nettuno.ogs.trieste.it/sire/medargo/active/index.php</w:t>
        </w:r>
      </w:hyperlink>
    </w:p>
    <w:p>
      <w:pPr>
        <w:pStyle w:val="BodyText"/>
        <w:spacing w:before="9"/>
        <w:rPr>
          <w:sz w:val="13"/>
        </w:rPr>
      </w:pPr>
    </w:p>
    <w:p>
      <w:pPr>
        <w:pStyle w:val="Heading1"/>
        <w:spacing w:before="94"/>
      </w:pPr>
      <w:r>
        <w:rPr/>
        <w:t> 协助Argo数据处理的工具</w:t>
      </w:r>
    </w:p>
    <w:p>
      <w:pPr>
        <w:pStyle w:val="BodyText"/>
        <w:spacing w:before="2"/>
        <w:rPr>
          <w:b/>
        </w:rPr>
      </w:pPr>
    </w:p>
    <w:p>
      <w:pPr>
        <w:pStyle w:val="BodyText"/>
        <w:ind w:left="100" w:right="231"/>
      </w:pPr>
      <w:r>
        <w:rPr/>
        <w:t> 有些人很难在Argo GDAC服务器上使用NetCDF格式文件。 为了鼓励更广泛地使用Argo数据，Argo信息中心对现有的工具和这些信息来源的链接进行了清点。 这些链接可以从UCAR网站(或NetCD F文档()中找到。</w:t>
      </w:r>
      <w:hyperlink ns1:id="rId30">
        <w:r>
          <w:rPr>
            <w:color w:val="0000FF"/>
          </w:rPr>
          <w:t> http://www.ucar.edu/ucar)</w:t>
        </w:r>
        <w:r>
          <w:rPr/>
          <w:t/>
        </w:r>
      </w:hyperlink>
      <w:r>
        <w:rPr/>
        <w:t/>
      </w:r>
      <w:hyperlink ns1:id="rId31">
        <w:r>
          <w:rPr>
            <w:color w:val="0000FF"/>
            <w:u w:val="single" w:color="0000FF"/>
          </w:rPr>
          <w:t> http://www.unidata.ucar.edu/packages/netcdf/index.html</w:t>
        </w:r>
      </w:hyperlink>
      <w:r>
        <w:rPr/>
        <w:t/>
      </w:r>
    </w:p>
    <w:p>
      <w:pPr>
        <w:pStyle w:val="BodyText"/>
        <w:spacing w:before="9"/>
        <w:rPr>
          <w:sz w:val="21"/>
        </w:rPr>
      </w:pPr>
    </w:p>
    <w:p>
      <w:pPr>
        <w:pStyle w:val="BodyText"/>
        <w:spacing w:line="244" w:lineRule="auto"/>
        <w:ind w:left="100" w:right="378"/>
      </w:pPr>
      <w:r>
        <w:rPr/>
        <w:t/>
      </w:r>
      <w:hyperlink ns1:id="rId32">
        <w:r>
          <w:rPr>
            <w:b/>
            <w:color w:val="0000FF"/>
            <w:u w:val="thick" w:color="0000FF"/>
          </w:rPr>
          <w:t> 简单的Matlab程序</w:t>
        </w:r>
        <w:r>
          <w:rPr>
            <w:b/>
            <w:color w:val="0000FF"/>
          </w:rPr>
          <w:t/>
        </w:r>
      </w:hyperlink>
      <w:r>
        <w:rPr/>
        <w:t> 这里有一些要在网络CDFArgo配置文件和轨迹文件中读取的程序，也有从配置文件和轨迹位置绘制CTD数据的程序。</w:t>
      </w:r>
    </w:p>
    <w:p>
      <w:pPr>
        <w:pStyle w:val="BodyText"/>
        <w:spacing w:before="3"/>
        <w:rPr>
          <w:sz w:val="21"/>
        </w:rPr>
      </w:pPr>
    </w:p>
    <w:p>
      <w:pPr>
        <w:pStyle w:val="BodyText"/>
        <w:ind w:left="100"/>
      </w:pPr>
      <w:r>
        <w:rPr/>
        <w:t> 鼓励用户与Argo社区的其他成员分享他们开发的工具。</w:t>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0" w:hanging="360"/>
        <w:jc w:val="left"/>
      </w:pPr>
      <w:rPr>
        <w:rFonts w:hint="default" w:ascii="Arial" w:hAnsi="Arial" w:eastAsia="Arial" w:cs="Arial"/>
        <w:spacing w:val="-1"/>
        <w:w w:val="100"/>
        <w:sz w:val="22"/>
        <w:szCs w:val="22"/>
        <w:lang w:val="en-US" w:eastAsia="en-US" w:bidi="en-US"/>
      </w:rPr>
    </w:lvl>
    <w:lvl w:ilvl="1">
      <w:start w:val="0"/>
      <w:numFmt w:val="bullet"/>
      <w:lvlText w:val=""/>
      <w:lvlJc w:val="left"/>
      <w:pPr>
        <w:ind w:left="1180" w:hanging="322"/>
      </w:pPr>
      <w:rPr>
        <w:rFonts w:hint="default" w:ascii="Symbol" w:hAnsi="Symbol" w:eastAsia="Symbol" w:cs="Symbol"/>
        <w:w w:val="100"/>
        <w:sz w:val="22"/>
        <w:szCs w:val="22"/>
        <w:lang w:val="en-US" w:eastAsia="en-US" w:bidi="en-US"/>
      </w:rPr>
    </w:lvl>
    <w:lvl w:ilvl="2">
      <w:start w:val="0"/>
      <w:numFmt w:val="bullet"/>
      <w:lvlText w:val="•"/>
      <w:lvlJc w:val="left"/>
      <w:pPr>
        <w:ind w:left="2111" w:hanging="322"/>
      </w:pPr>
      <w:rPr>
        <w:rFonts w:hint="default"/>
        <w:lang w:val="en-US" w:eastAsia="en-US" w:bidi="en-US"/>
      </w:rPr>
    </w:lvl>
    <w:lvl w:ilvl="3">
      <w:start w:val="0"/>
      <w:numFmt w:val="bullet"/>
      <w:lvlText w:val="•"/>
      <w:lvlJc w:val="left"/>
      <w:pPr>
        <w:ind w:left="3042" w:hanging="322"/>
      </w:pPr>
      <w:rPr>
        <w:rFonts w:hint="default"/>
        <w:lang w:val="en-US" w:eastAsia="en-US" w:bidi="en-US"/>
      </w:rPr>
    </w:lvl>
    <w:lvl w:ilvl="4">
      <w:start w:val="0"/>
      <w:numFmt w:val="bullet"/>
      <w:lvlText w:val="•"/>
      <w:lvlJc w:val="left"/>
      <w:pPr>
        <w:ind w:left="3973" w:hanging="322"/>
      </w:pPr>
      <w:rPr>
        <w:rFonts w:hint="default"/>
        <w:lang w:val="en-US" w:eastAsia="en-US" w:bidi="en-US"/>
      </w:rPr>
    </w:lvl>
    <w:lvl w:ilvl="5">
      <w:start w:val="0"/>
      <w:numFmt w:val="bullet"/>
      <w:lvlText w:val="•"/>
      <w:lvlJc w:val="left"/>
      <w:pPr>
        <w:ind w:left="4904" w:hanging="322"/>
      </w:pPr>
      <w:rPr>
        <w:rFonts w:hint="default"/>
        <w:lang w:val="en-US" w:eastAsia="en-US" w:bidi="en-US"/>
      </w:rPr>
    </w:lvl>
    <w:lvl w:ilvl="6">
      <w:start w:val="0"/>
      <w:numFmt w:val="bullet"/>
      <w:lvlText w:val="•"/>
      <w:lvlJc w:val="left"/>
      <w:pPr>
        <w:ind w:left="5835" w:hanging="322"/>
      </w:pPr>
      <w:rPr>
        <w:rFonts w:hint="default"/>
        <w:lang w:val="en-US" w:eastAsia="en-US" w:bidi="en-US"/>
      </w:rPr>
    </w:lvl>
    <w:lvl w:ilvl="7">
      <w:start w:val="0"/>
      <w:numFmt w:val="bullet"/>
      <w:lvlText w:val="•"/>
      <w:lvlJc w:val="left"/>
      <w:pPr>
        <w:ind w:left="6766" w:hanging="322"/>
      </w:pPr>
      <w:rPr>
        <w:rFonts w:hint="default"/>
        <w:lang w:val="en-US" w:eastAsia="en-US" w:bidi="en-US"/>
      </w:rPr>
    </w:lvl>
    <w:lvl w:ilvl="8">
      <w:start w:val="0"/>
      <w:numFmt w:val="bullet"/>
      <w:lvlText w:val="•"/>
      <w:lvlJc w:val="left"/>
      <w:pPr>
        <w:ind w:left="7697" w:hanging="322"/>
      </w:pPr>
      <w:rPr>
        <w:rFonts w:hint="default"/>
        <w:lang w:val="en-US" w:eastAsia="en-US" w:bidi="en-US"/>
      </w:rPr>
    </w:lvl>
  </w:abstractNum>
  <w:abstractNum w:abstractNumId="7">
    <w:multiLevelType w:val="hybridMultilevel"/>
    <w:lvl w:ilvl="0">
      <w:start w:val="0"/>
      <w:numFmt w:val="bullet"/>
      <w:lvlText w:val=""/>
      <w:lvlJc w:val="left"/>
      <w:pPr>
        <w:ind w:left="820" w:hanging="360"/>
      </w:pPr>
      <w:rPr>
        <w:rFonts w:hint="default" w:ascii="Symbol" w:hAnsi="Symbol" w:eastAsia="Symbol" w:cs="Symbol"/>
        <w:w w:val="99"/>
        <w:sz w:val="20"/>
        <w:szCs w:val="20"/>
        <w:lang w:val="en-US" w:eastAsia="en-US" w:bidi="en-US"/>
      </w:rPr>
    </w:lvl>
    <w:lvl w:ilvl="1">
      <w:start w:val="0"/>
      <w:numFmt w:val="bullet"/>
      <w:lvlText w:val=""/>
      <w:lvlJc w:val="left"/>
      <w:pPr>
        <w:ind w:left="820" w:hanging="156"/>
      </w:pPr>
      <w:rPr>
        <w:rFonts w:hint="default" w:ascii="Symbol" w:hAnsi="Symbol" w:eastAsia="Symbol" w:cs="Symbol"/>
        <w:w w:val="100"/>
        <w:sz w:val="22"/>
        <w:szCs w:val="22"/>
        <w:lang w:val="en-US" w:eastAsia="en-US" w:bidi="en-US"/>
      </w:rPr>
    </w:lvl>
    <w:lvl w:ilvl="2">
      <w:start w:val="0"/>
      <w:numFmt w:val="bullet"/>
      <w:lvlText w:val="•"/>
      <w:lvlJc w:val="left"/>
      <w:pPr>
        <w:ind w:left="2568" w:hanging="156"/>
      </w:pPr>
      <w:rPr>
        <w:rFonts w:hint="default"/>
        <w:lang w:val="en-US" w:eastAsia="en-US" w:bidi="en-US"/>
      </w:rPr>
    </w:lvl>
    <w:lvl w:ilvl="3">
      <w:start w:val="0"/>
      <w:numFmt w:val="bullet"/>
      <w:lvlText w:val="•"/>
      <w:lvlJc w:val="left"/>
      <w:pPr>
        <w:ind w:left="3442" w:hanging="156"/>
      </w:pPr>
      <w:rPr>
        <w:rFonts w:hint="default"/>
        <w:lang w:val="en-US" w:eastAsia="en-US" w:bidi="en-US"/>
      </w:rPr>
    </w:lvl>
    <w:lvl w:ilvl="4">
      <w:start w:val="0"/>
      <w:numFmt w:val="bullet"/>
      <w:lvlText w:val="•"/>
      <w:lvlJc w:val="left"/>
      <w:pPr>
        <w:ind w:left="4316" w:hanging="156"/>
      </w:pPr>
      <w:rPr>
        <w:rFonts w:hint="default"/>
        <w:lang w:val="en-US" w:eastAsia="en-US" w:bidi="en-US"/>
      </w:rPr>
    </w:lvl>
    <w:lvl w:ilvl="5">
      <w:start w:val="0"/>
      <w:numFmt w:val="bullet"/>
      <w:lvlText w:val="•"/>
      <w:lvlJc w:val="left"/>
      <w:pPr>
        <w:ind w:left="5190" w:hanging="156"/>
      </w:pPr>
      <w:rPr>
        <w:rFonts w:hint="default"/>
        <w:lang w:val="en-US" w:eastAsia="en-US" w:bidi="en-US"/>
      </w:rPr>
    </w:lvl>
    <w:lvl w:ilvl="6">
      <w:start w:val="0"/>
      <w:numFmt w:val="bullet"/>
      <w:lvlText w:val="•"/>
      <w:lvlJc w:val="left"/>
      <w:pPr>
        <w:ind w:left="6064" w:hanging="156"/>
      </w:pPr>
      <w:rPr>
        <w:rFonts w:hint="default"/>
        <w:lang w:val="en-US" w:eastAsia="en-US" w:bidi="en-US"/>
      </w:rPr>
    </w:lvl>
    <w:lvl w:ilvl="7">
      <w:start w:val="0"/>
      <w:numFmt w:val="bullet"/>
      <w:lvlText w:val="•"/>
      <w:lvlJc w:val="left"/>
      <w:pPr>
        <w:ind w:left="6938" w:hanging="156"/>
      </w:pPr>
      <w:rPr>
        <w:rFonts w:hint="default"/>
        <w:lang w:val="en-US" w:eastAsia="en-US" w:bidi="en-US"/>
      </w:rPr>
    </w:lvl>
    <w:lvl w:ilvl="8">
      <w:start w:val="0"/>
      <w:numFmt w:val="bullet"/>
      <w:lvlText w:val="•"/>
      <w:lvlJc w:val="left"/>
      <w:pPr>
        <w:ind w:left="7812" w:hanging="156"/>
      </w:pPr>
      <w:rPr>
        <w:rFonts w:hint="default"/>
        <w:lang w:val="en-US" w:eastAsia="en-US" w:bidi="en-US"/>
      </w:rPr>
    </w:lvl>
  </w:abstractNum>
  <w:abstractNum w:abstractNumId="6">
    <w:multiLevelType w:val="hybridMultilevel"/>
    <w:lvl w:ilvl="0">
      <w:start w:val="0"/>
      <w:numFmt w:val="decimal"/>
      <w:lvlText w:val="%1"/>
      <w:lvlJc w:val="left"/>
      <w:pPr>
        <w:ind w:left="1540" w:hanging="720"/>
        <w:jc w:val="left"/>
      </w:pPr>
      <w:rPr>
        <w:rFonts w:hint="default" w:ascii="Arial" w:hAnsi="Arial" w:eastAsia="Arial" w:cs="Arial"/>
        <w:w w:val="100"/>
        <w:sz w:val="22"/>
        <w:szCs w:val="22"/>
        <w:lang w:val="en-US" w:eastAsia="en-US" w:bidi="en-US"/>
      </w:rPr>
    </w:lvl>
    <w:lvl w:ilvl="1">
      <w:start w:val="0"/>
      <w:numFmt w:val="bullet"/>
      <w:lvlText w:val="•"/>
      <w:lvlJc w:val="left"/>
      <w:pPr>
        <w:ind w:left="2342" w:hanging="720"/>
      </w:pPr>
      <w:rPr>
        <w:rFonts w:hint="default"/>
        <w:lang w:val="en-US" w:eastAsia="en-US" w:bidi="en-US"/>
      </w:rPr>
    </w:lvl>
    <w:lvl w:ilvl="2">
      <w:start w:val="0"/>
      <w:numFmt w:val="bullet"/>
      <w:lvlText w:val="•"/>
      <w:lvlJc w:val="left"/>
      <w:pPr>
        <w:ind w:left="3144" w:hanging="720"/>
      </w:pPr>
      <w:rPr>
        <w:rFonts w:hint="default"/>
        <w:lang w:val="en-US" w:eastAsia="en-US" w:bidi="en-US"/>
      </w:rPr>
    </w:lvl>
    <w:lvl w:ilvl="3">
      <w:start w:val="0"/>
      <w:numFmt w:val="bullet"/>
      <w:lvlText w:val="•"/>
      <w:lvlJc w:val="left"/>
      <w:pPr>
        <w:ind w:left="3946" w:hanging="720"/>
      </w:pPr>
      <w:rPr>
        <w:rFonts w:hint="default"/>
        <w:lang w:val="en-US" w:eastAsia="en-US" w:bidi="en-US"/>
      </w:rPr>
    </w:lvl>
    <w:lvl w:ilvl="4">
      <w:start w:val="0"/>
      <w:numFmt w:val="bullet"/>
      <w:lvlText w:val="•"/>
      <w:lvlJc w:val="left"/>
      <w:pPr>
        <w:ind w:left="4748" w:hanging="720"/>
      </w:pPr>
      <w:rPr>
        <w:rFonts w:hint="default"/>
        <w:lang w:val="en-US" w:eastAsia="en-US" w:bidi="en-US"/>
      </w:rPr>
    </w:lvl>
    <w:lvl w:ilvl="5">
      <w:start w:val="0"/>
      <w:numFmt w:val="bullet"/>
      <w:lvlText w:val="•"/>
      <w:lvlJc w:val="left"/>
      <w:pPr>
        <w:ind w:left="5550" w:hanging="720"/>
      </w:pPr>
      <w:rPr>
        <w:rFonts w:hint="default"/>
        <w:lang w:val="en-US" w:eastAsia="en-US" w:bidi="en-US"/>
      </w:rPr>
    </w:lvl>
    <w:lvl w:ilvl="6">
      <w:start w:val="0"/>
      <w:numFmt w:val="bullet"/>
      <w:lvlText w:val="•"/>
      <w:lvlJc w:val="left"/>
      <w:pPr>
        <w:ind w:left="6352" w:hanging="720"/>
      </w:pPr>
      <w:rPr>
        <w:rFonts w:hint="default"/>
        <w:lang w:val="en-US" w:eastAsia="en-US" w:bidi="en-US"/>
      </w:rPr>
    </w:lvl>
    <w:lvl w:ilvl="7">
      <w:start w:val="0"/>
      <w:numFmt w:val="bullet"/>
      <w:lvlText w:val="•"/>
      <w:lvlJc w:val="left"/>
      <w:pPr>
        <w:ind w:left="7154" w:hanging="720"/>
      </w:pPr>
      <w:rPr>
        <w:rFonts w:hint="default"/>
        <w:lang w:val="en-US" w:eastAsia="en-US" w:bidi="en-US"/>
      </w:rPr>
    </w:lvl>
    <w:lvl w:ilvl="8">
      <w:start w:val="0"/>
      <w:numFmt w:val="bullet"/>
      <w:lvlText w:val="•"/>
      <w:lvlJc w:val="left"/>
      <w:pPr>
        <w:ind w:left="7956" w:hanging="720"/>
      </w:pPr>
      <w:rPr>
        <w:rFonts w:hint="default"/>
        <w:lang w:val="en-US" w:eastAsia="en-US" w:bidi="en-US"/>
      </w:rPr>
    </w:lvl>
  </w:abstractNum>
  <w:abstractNum w:abstractNumId="4">
    <w:multiLevelType w:val="hybridMultilevel"/>
    <w:lvl w:ilvl="0">
      <w:start w:val="12"/>
      <w:numFmt w:val="decimal"/>
      <w:lvlText w:val="%1"/>
      <w:lvlJc w:val="left"/>
      <w:pPr>
        <w:ind w:left="407" w:hanging="308"/>
        <w:jc w:val="left"/>
      </w:pPr>
      <w:rPr>
        <w:rFonts w:hint="default" w:ascii="Arial" w:hAnsi="Arial" w:eastAsia="Arial" w:cs="Arial"/>
        <w:w w:val="100"/>
        <w:sz w:val="22"/>
        <w:szCs w:val="22"/>
        <w:lang w:val="en-US" w:eastAsia="en-US" w:bidi="en-US"/>
      </w:rPr>
    </w:lvl>
    <w:lvl w:ilvl="1">
      <w:start w:val="0"/>
      <w:numFmt w:val="bullet"/>
      <w:lvlText w:val="•"/>
      <w:lvlJc w:val="left"/>
      <w:pPr>
        <w:ind w:left="1316" w:hanging="308"/>
      </w:pPr>
      <w:rPr>
        <w:rFonts w:hint="default"/>
        <w:lang w:val="en-US" w:eastAsia="en-US" w:bidi="en-US"/>
      </w:rPr>
    </w:lvl>
    <w:lvl w:ilvl="2">
      <w:start w:val="0"/>
      <w:numFmt w:val="bullet"/>
      <w:lvlText w:val="•"/>
      <w:lvlJc w:val="left"/>
      <w:pPr>
        <w:ind w:left="2232" w:hanging="308"/>
      </w:pPr>
      <w:rPr>
        <w:rFonts w:hint="default"/>
        <w:lang w:val="en-US" w:eastAsia="en-US" w:bidi="en-US"/>
      </w:rPr>
    </w:lvl>
    <w:lvl w:ilvl="3">
      <w:start w:val="0"/>
      <w:numFmt w:val="bullet"/>
      <w:lvlText w:val="•"/>
      <w:lvlJc w:val="left"/>
      <w:pPr>
        <w:ind w:left="3148" w:hanging="308"/>
      </w:pPr>
      <w:rPr>
        <w:rFonts w:hint="default"/>
        <w:lang w:val="en-US" w:eastAsia="en-US" w:bidi="en-US"/>
      </w:rPr>
    </w:lvl>
    <w:lvl w:ilvl="4">
      <w:start w:val="0"/>
      <w:numFmt w:val="bullet"/>
      <w:lvlText w:val="•"/>
      <w:lvlJc w:val="left"/>
      <w:pPr>
        <w:ind w:left="4064" w:hanging="308"/>
      </w:pPr>
      <w:rPr>
        <w:rFonts w:hint="default"/>
        <w:lang w:val="en-US" w:eastAsia="en-US" w:bidi="en-US"/>
      </w:rPr>
    </w:lvl>
    <w:lvl w:ilvl="5">
      <w:start w:val="0"/>
      <w:numFmt w:val="bullet"/>
      <w:lvlText w:val="•"/>
      <w:lvlJc w:val="left"/>
      <w:pPr>
        <w:ind w:left="4980" w:hanging="308"/>
      </w:pPr>
      <w:rPr>
        <w:rFonts w:hint="default"/>
        <w:lang w:val="en-US" w:eastAsia="en-US" w:bidi="en-US"/>
      </w:rPr>
    </w:lvl>
    <w:lvl w:ilvl="6">
      <w:start w:val="0"/>
      <w:numFmt w:val="bullet"/>
      <w:lvlText w:val="•"/>
      <w:lvlJc w:val="left"/>
      <w:pPr>
        <w:ind w:left="5896" w:hanging="308"/>
      </w:pPr>
      <w:rPr>
        <w:rFonts w:hint="default"/>
        <w:lang w:val="en-US" w:eastAsia="en-US" w:bidi="en-US"/>
      </w:rPr>
    </w:lvl>
    <w:lvl w:ilvl="7">
      <w:start w:val="0"/>
      <w:numFmt w:val="bullet"/>
      <w:lvlText w:val="•"/>
      <w:lvlJc w:val="left"/>
      <w:pPr>
        <w:ind w:left="6812" w:hanging="308"/>
      </w:pPr>
      <w:rPr>
        <w:rFonts w:hint="default"/>
        <w:lang w:val="en-US" w:eastAsia="en-US" w:bidi="en-US"/>
      </w:rPr>
    </w:lvl>
    <w:lvl w:ilvl="8">
      <w:start w:val="0"/>
      <w:numFmt w:val="bullet"/>
      <w:lvlText w:val="•"/>
      <w:lvlJc w:val="left"/>
      <w:pPr>
        <w:ind w:left="7728" w:hanging="308"/>
      </w:pPr>
      <w:rPr>
        <w:rFonts w:hint="default"/>
        <w:lang w:val="en-US" w:eastAsia="en-US" w:bidi="en-US"/>
      </w:rPr>
    </w:lvl>
  </w:abstractNum>
  <w:abstractNum w:abstractNumId="3">
    <w:multiLevelType w:val="hybridMultilevel"/>
    <w:lvl w:ilvl="0">
      <w:start w:val="9"/>
      <w:numFmt w:val="decimal"/>
      <w:lvlText w:val="%1"/>
      <w:lvlJc w:val="left"/>
      <w:pPr>
        <w:ind w:left="284" w:hanging="185"/>
        <w:jc w:val="left"/>
      </w:pPr>
      <w:rPr>
        <w:rFonts w:hint="default" w:ascii="Arial" w:hAnsi="Arial" w:eastAsia="Arial" w:cs="Arial"/>
        <w:w w:val="100"/>
        <w:sz w:val="22"/>
        <w:szCs w:val="22"/>
        <w:lang w:val="en-US" w:eastAsia="en-US" w:bidi="en-US"/>
      </w:rPr>
    </w:lvl>
    <w:lvl w:ilvl="1">
      <w:start w:val="0"/>
      <w:numFmt w:val="bullet"/>
      <w:lvlText w:val="•"/>
      <w:lvlJc w:val="left"/>
      <w:pPr>
        <w:ind w:left="1208" w:hanging="185"/>
      </w:pPr>
      <w:rPr>
        <w:rFonts w:hint="default"/>
        <w:lang w:val="en-US" w:eastAsia="en-US" w:bidi="en-US"/>
      </w:rPr>
    </w:lvl>
    <w:lvl w:ilvl="2">
      <w:start w:val="0"/>
      <w:numFmt w:val="bullet"/>
      <w:lvlText w:val="•"/>
      <w:lvlJc w:val="left"/>
      <w:pPr>
        <w:ind w:left="2136" w:hanging="185"/>
      </w:pPr>
      <w:rPr>
        <w:rFonts w:hint="default"/>
        <w:lang w:val="en-US" w:eastAsia="en-US" w:bidi="en-US"/>
      </w:rPr>
    </w:lvl>
    <w:lvl w:ilvl="3">
      <w:start w:val="0"/>
      <w:numFmt w:val="bullet"/>
      <w:lvlText w:val="•"/>
      <w:lvlJc w:val="left"/>
      <w:pPr>
        <w:ind w:left="3064" w:hanging="185"/>
      </w:pPr>
      <w:rPr>
        <w:rFonts w:hint="default"/>
        <w:lang w:val="en-US" w:eastAsia="en-US" w:bidi="en-US"/>
      </w:rPr>
    </w:lvl>
    <w:lvl w:ilvl="4">
      <w:start w:val="0"/>
      <w:numFmt w:val="bullet"/>
      <w:lvlText w:val="•"/>
      <w:lvlJc w:val="left"/>
      <w:pPr>
        <w:ind w:left="3992" w:hanging="185"/>
      </w:pPr>
      <w:rPr>
        <w:rFonts w:hint="default"/>
        <w:lang w:val="en-US" w:eastAsia="en-US" w:bidi="en-US"/>
      </w:rPr>
    </w:lvl>
    <w:lvl w:ilvl="5">
      <w:start w:val="0"/>
      <w:numFmt w:val="bullet"/>
      <w:lvlText w:val="•"/>
      <w:lvlJc w:val="left"/>
      <w:pPr>
        <w:ind w:left="4920" w:hanging="185"/>
      </w:pPr>
      <w:rPr>
        <w:rFonts w:hint="default"/>
        <w:lang w:val="en-US" w:eastAsia="en-US" w:bidi="en-US"/>
      </w:rPr>
    </w:lvl>
    <w:lvl w:ilvl="6">
      <w:start w:val="0"/>
      <w:numFmt w:val="bullet"/>
      <w:lvlText w:val="•"/>
      <w:lvlJc w:val="left"/>
      <w:pPr>
        <w:ind w:left="5848" w:hanging="185"/>
      </w:pPr>
      <w:rPr>
        <w:rFonts w:hint="default"/>
        <w:lang w:val="en-US" w:eastAsia="en-US" w:bidi="en-US"/>
      </w:rPr>
    </w:lvl>
    <w:lvl w:ilvl="7">
      <w:start w:val="0"/>
      <w:numFmt w:val="bullet"/>
      <w:lvlText w:val="•"/>
      <w:lvlJc w:val="left"/>
      <w:pPr>
        <w:ind w:left="6776" w:hanging="185"/>
      </w:pPr>
      <w:rPr>
        <w:rFonts w:hint="default"/>
        <w:lang w:val="en-US" w:eastAsia="en-US" w:bidi="en-US"/>
      </w:rPr>
    </w:lvl>
    <w:lvl w:ilvl="8">
      <w:start w:val="0"/>
      <w:numFmt w:val="bullet"/>
      <w:lvlText w:val="•"/>
      <w:lvlJc w:val="left"/>
      <w:pPr>
        <w:ind w:left="7704" w:hanging="185"/>
      </w:pPr>
      <w:rPr>
        <w:rFonts w:hint="default"/>
        <w:lang w:val="en-US" w:eastAsia="en-US" w:bidi="en-US"/>
      </w:rPr>
    </w:lvl>
  </w:abstractNum>
  <w:abstractNum w:abstractNumId="2">
    <w:multiLevelType w:val="hybridMultilevel"/>
    <w:lvl w:ilvl="0">
      <w:start w:val="2"/>
      <w:numFmt w:val="decimal"/>
      <w:lvlText w:val="%1"/>
      <w:lvlJc w:val="left"/>
      <w:pPr>
        <w:ind w:left="284" w:hanging="185"/>
        <w:jc w:val="left"/>
      </w:pPr>
      <w:rPr>
        <w:rFonts w:hint="default" w:ascii="Arial" w:hAnsi="Arial" w:eastAsia="Arial" w:cs="Arial"/>
        <w:w w:val="100"/>
        <w:sz w:val="22"/>
        <w:szCs w:val="22"/>
        <w:lang w:val="en-US" w:eastAsia="en-US" w:bidi="en-US"/>
      </w:rPr>
    </w:lvl>
    <w:lvl w:ilvl="1">
      <w:start w:val="0"/>
      <w:numFmt w:val="bullet"/>
      <w:lvlText w:val="•"/>
      <w:lvlJc w:val="left"/>
      <w:pPr>
        <w:ind w:left="1208" w:hanging="185"/>
      </w:pPr>
      <w:rPr>
        <w:rFonts w:hint="default"/>
        <w:lang w:val="en-US" w:eastAsia="en-US" w:bidi="en-US"/>
      </w:rPr>
    </w:lvl>
    <w:lvl w:ilvl="2">
      <w:start w:val="0"/>
      <w:numFmt w:val="bullet"/>
      <w:lvlText w:val="•"/>
      <w:lvlJc w:val="left"/>
      <w:pPr>
        <w:ind w:left="2136" w:hanging="185"/>
      </w:pPr>
      <w:rPr>
        <w:rFonts w:hint="default"/>
        <w:lang w:val="en-US" w:eastAsia="en-US" w:bidi="en-US"/>
      </w:rPr>
    </w:lvl>
    <w:lvl w:ilvl="3">
      <w:start w:val="0"/>
      <w:numFmt w:val="bullet"/>
      <w:lvlText w:val="•"/>
      <w:lvlJc w:val="left"/>
      <w:pPr>
        <w:ind w:left="3064" w:hanging="185"/>
      </w:pPr>
      <w:rPr>
        <w:rFonts w:hint="default"/>
        <w:lang w:val="en-US" w:eastAsia="en-US" w:bidi="en-US"/>
      </w:rPr>
    </w:lvl>
    <w:lvl w:ilvl="4">
      <w:start w:val="0"/>
      <w:numFmt w:val="bullet"/>
      <w:lvlText w:val="•"/>
      <w:lvlJc w:val="left"/>
      <w:pPr>
        <w:ind w:left="3992" w:hanging="185"/>
      </w:pPr>
      <w:rPr>
        <w:rFonts w:hint="default"/>
        <w:lang w:val="en-US" w:eastAsia="en-US" w:bidi="en-US"/>
      </w:rPr>
    </w:lvl>
    <w:lvl w:ilvl="5">
      <w:start w:val="0"/>
      <w:numFmt w:val="bullet"/>
      <w:lvlText w:val="•"/>
      <w:lvlJc w:val="left"/>
      <w:pPr>
        <w:ind w:left="4920" w:hanging="185"/>
      </w:pPr>
      <w:rPr>
        <w:rFonts w:hint="default"/>
        <w:lang w:val="en-US" w:eastAsia="en-US" w:bidi="en-US"/>
      </w:rPr>
    </w:lvl>
    <w:lvl w:ilvl="6">
      <w:start w:val="0"/>
      <w:numFmt w:val="bullet"/>
      <w:lvlText w:val="•"/>
      <w:lvlJc w:val="left"/>
      <w:pPr>
        <w:ind w:left="5848" w:hanging="185"/>
      </w:pPr>
      <w:rPr>
        <w:rFonts w:hint="default"/>
        <w:lang w:val="en-US" w:eastAsia="en-US" w:bidi="en-US"/>
      </w:rPr>
    </w:lvl>
    <w:lvl w:ilvl="7">
      <w:start w:val="0"/>
      <w:numFmt w:val="bullet"/>
      <w:lvlText w:val="•"/>
      <w:lvlJc w:val="left"/>
      <w:pPr>
        <w:ind w:left="6776" w:hanging="185"/>
      </w:pPr>
      <w:rPr>
        <w:rFonts w:hint="default"/>
        <w:lang w:val="en-US" w:eastAsia="en-US" w:bidi="en-US"/>
      </w:rPr>
    </w:lvl>
    <w:lvl w:ilvl="8">
      <w:start w:val="0"/>
      <w:numFmt w:val="bullet"/>
      <w:lvlText w:val="•"/>
      <w:lvlJc w:val="left"/>
      <w:pPr>
        <w:ind w:left="7704" w:hanging="185"/>
      </w:pPr>
      <w:rPr>
        <w:rFonts w:hint="default"/>
        <w:lang w:val="en-US" w:eastAsia="en-US" w:bidi="en-US"/>
      </w:rPr>
    </w:lvl>
  </w:abstractNum>
  <w:abstractNum w:abstractNumId="1">
    <w:multiLevelType w:val="hybridMultilevel"/>
    <w:lvl w:ilvl="0">
      <w:start w:val="0"/>
      <w:numFmt w:val="bullet"/>
      <w:lvlText w:val=""/>
      <w:lvlJc w:val="left"/>
      <w:pPr>
        <w:ind w:left="1142" w:hanging="322"/>
      </w:pPr>
      <w:rPr>
        <w:rFonts w:hint="default" w:ascii="Symbol" w:hAnsi="Symbol" w:eastAsia="Symbol" w:cs="Symbol"/>
        <w:w w:val="100"/>
        <w:sz w:val="22"/>
        <w:szCs w:val="22"/>
        <w:lang w:val="en-US" w:eastAsia="en-US" w:bidi="en-US"/>
      </w:rPr>
    </w:lvl>
    <w:lvl w:ilvl="1">
      <w:start w:val="0"/>
      <w:numFmt w:val="bullet"/>
      <w:lvlText w:val="•"/>
      <w:lvlJc w:val="left"/>
      <w:pPr>
        <w:ind w:left="1982" w:hanging="322"/>
      </w:pPr>
      <w:rPr>
        <w:rFonts w:hint="default"/>
        <w:lang w:val="en-US" w:eastAsia="en-US" w:bidi="en-US"/>
      </w:rPr>
    </w:lvl>
    <w:lvl w:ilvl="2">
      <w:start w:val="0"/>
      <w:numFmt w:val="bullet"/>
      <w:lvlText w:val="•"/>
      <w:lvlJc w:val="left"/>
      <w:pPr>
        <w:ind w:left="2824" w:hanging="322"/>
      </w:pPr>
      <w:rPr>
        <w:rFonts w:hint="default"/>
        <w:lang w:val="en-US" w:eastAsia="en-US" w:bidi="en-US"/>
      </w:rPr>
    </w:lvl>
    <w:lvl w:ilvl="3">
      <w:start w:val="0"/>
      <w:numFmt w:val="bullet"/>
      <w:lvlText w:val="•"/>
      <w:lvlJc w:val="left"/>
      <w:pPr>
        <w:ind w:left="3666" w:hanging="322"/>
      </w:pPr>
      <w:rPr>
        <w:rFonts w:hint="default"/>
        <w:lang w:val="en-US" w:eastAsia="en-US" w:bidi="en-US"/>
      </w:rPr>
    </w:lvl>
    <w:lvl w:ilvl="4">
      <w:start w:val="0"/>
      <w:numFmt w:val="bullet"/>
      <w:lvlText w:val="•"/>
      <w:lvlJc w:val="left"/>
      <w:pPr>
        <w:ind w:left="4508" w:hanging="322"/>
      </w:pPr>
      <w:rPr>
        <w:rFonts w:hint="default"/>
        <w:lang w:val="en-US" w:eastAsia="en-US" w:bidi="en-US"/>
      </w:rPr>
    </w:lvl>
    <w:lvl w:ilvl="5">
      <w:start w:val="0"/>
      <w:numFmt w:val="bullet"/>
      <w:lvlText w:val="•"/>
      <w:lvlJc w:val="left"/>
      <w:pPr>
        <w:ind w:left="5350" w:hanging="322"/>
      </w:pPr>
      <w:rPr>
        <w:rFonts w:hint="default"/>
        <w:lang w:val="en-US" w:eastAsia="en-US" w:bidi="en-US"/>
      </w:rPr>
    </w:lvl>
    <w:lvl w:ilvl="6">
      <w:start w:val="0"/>
      <w:numFmt w:val="bullet"/>
      <w:lvlText w:val="•"/>
      <w:lvlJc w:val="left"/>
      <w:pPr>
        <w:ind w:left="6192" w:hanging="322"/>
      </w:pPr>
      <w:rPr>
        <w:rFonts w:hint="default"/>
        <w:lang w:val="en-US" w:eastAsia="en-US" w:bidi="en-US"/>
      </w:rPr>
    </w:lvl>
    <w:lvl w:ilvl="7">
      <w:start w:val="0"/>
      <w:numFmt w:val="bullet"/>
      <w:lvlText w:val="•"/>
      <w:lvlJc w:val="left"/>
      <w:pPr>
        <w:ind w:left="7034" w:hanging="322"/>
      </w:pPr>
      <w:rPr>
        <w:rFonts w:hint="default"/>
        <w:lang w:val="en-US" w:eastAsia="en-US" w:bidi="en-US"/>
      </w:rPr>
    </w:lvl>
    <w:lvl w:ilvl="8">
      <w:start w:val="0"/>
      <w:numFmt w:val="bullet"/>
      <w:lvlText w:val="•"/>
      <w:lvlJc w:val="left"/>
      <w:pPr>
        <w:ind w:left="7876" w:hanging="322"/>
      </w:pPr>
      <w:rPr>
        <w:rFonts w:hint="default"/>
        <w:lang w:val="en-US" w:eastAsia="en-US" w:bidi="en-US"/>
      </w:rPr>
    </w:lvl>
  </w:abstractNum>
  <w:abstractNum w:abstractNumId="0">
    <w:multiLevelType w:val="hybridMultilevel"/>
    <w:lvl w:ilvl="0">
      <w:start w:val="1"/>
      <w:numFmt w:val="lowerRoman"/>
      <w:lvlText w:val="(%1)"/>
      <w:lvlJc w:val="left"/>
      <w:pPr>
        <w:ind w:left="1078" w:hanging="259"/>
        <w:jc w:val="left"/>
      </w:pPr>
      <w:rPr>
        <w:rFonts w:hint="default" w:ascii="Arial" w:hAnsi="Arial" w:eastAsia="Arial" w:cs="Arial"/>
        <w:spacing w:val="-2"/>
        <w:w w:val="100"/>
        <w:sz w:val="22"/>
        <w:szCs w:val="22"/>
        <w:lang w:val="en-US" w:eastAsia="en-US" w:bidi="en-US"/>
      </w:rPr>
    </w:lvl>
    <w:lvl w:ilvl="1">
      <w:start w:val="0"/>
      <w:numFmt w:val="bullet"/>
      <w:lvlText w:val="•"/>
      <w:lvlJc w:val="left"/>
      <w:pPr>
        <w:ind w:left="1928" w:hanging="259"/>
      </w:pPr>
      <w:rPr>
        <w:rFonts w:hint="default"/>
        <w:lang w:val="en-US" w:eastAsia="en-US" w:bidi="en-US"/>
      </w:rPr>
    </w:lvl>
    <w:lvl w:ilvl="2">
      <w:start w:val="0"/>
      <w:numFmt w:val="bullet"/>
      <w:lvlText w:val="•"/>
      <w:lvlJc w:val="left"/>
      <w:pPr>
        <w:ind w:left="2776" w:hanging="259"/>
      </w:pPr>
      <w:rPr>
        <w:rFonts w:hint="default"/>
        <w:lang w:val="en-US" w:eastAsia="en-US" w:bidi="en-US"/>
      </w:rPr>
    </w:lvl>
    <w:lvl w:ilvl="3">
      <w:start w:val="0"/>
      <w:numFmt w:val="bullet"/>
      <w:lvlText w:val="•"/>
      <w:lvlJc w:val="left"/>
      <w:pPr>
        <w:ind w:left="3624" w:hanging="259"/>
      </w:pPr>
      <w:rPr>
        <w:rFonts w:hint="default"/>
        <w:lang w:val="en-US" w:eastAsia="en-US" w:bidi="en-US"/>
      </w:rPr>
    </w:lvl>
    <w:lvl w:ilvl="4">
      <w:start w:val="0"/>
      <w:numFmt w:val="bullet"/>
      <w:lvlText w:val="•"/>
      <w:lvlJc w:val="left"/>
      <w:pPr>
        <w:ind w:left="4472" w:hanging="259"/>
      </w:pPr>
      <w:rPr>
        <w:rFonts w:hint="default"/>
        <w:lang w:val="en-US" w:eastAsia="en-US" w:bidi="en-US"/>
      </w:rPr>
    </w:lvl>
    <w:lvl w:ilvl="5">
      <w:start w:val="0"/>
      <w:numFmt w:val="bullet"/>
      <w:lvlText w:val="•"/>
      <w:lvlJc w:val="left"/>
      <w:pPr>
        <w:ind w:left="5320" w:hanging="259"/>
      </w:pPr>
      <w:rPr>
        <w:rFonts w:hint="default"/>
        <w:lang w:val="en-US" w:eastAsia="en-US" w:bidi="en-US"/>
      </w:rPr>
    </w:lvl>
    <w:lvl w:ilvl="6">
      <w:start w:val="0"/>
      <w:numFmt w:val="bullet"/>
      <w:lvlText w:val="•"/>
      <w:lvlJc w:val="left"/>
      <w:pPr>
        <w:ind w:left="6168" w:hanging="259"/>
      </w:pPr>
      <w:rPr>
        <w:rFonts w:hint="default"/>
        <w:lang w:val="en-US" w:eastAsia="en-US" w:bidi="en-US"/>
      </w:rPr>
    </w:lvl>
    <w:lvl w:ilvl="7">
      <w:start w:val="0"/>
      <w:numFmt w:val="bullet"/>
      <w:lvlText w:val="•"/>
      <w:lvlJc w:val="left"/>
      <w:pPr>
        <w:ind w:left="7016" w:hanging="259"/>
      </w:pPr>
      <w:rPr>
        <w:rFonts w:hint="default"/>
        <w:lang w:val="en-US" w:eastAsia="en-US" w:bidi="en-US"/>
      </w:rPr>
    </w:lvl>
    <w:lvl w:ilvl="8">
      <w:start w:val="0"/>
      <w:numFmt w:val="bullet"/>
      <w:lvlText w:val="•"/>
      <w:lvlJc w:val="left"/>
      <w:pPr>
        <w:ind w:left="7864" w:hanging="259"/>
      </w:pPr>
      <w:rPr>
        <w:rFonts w:hint="default"/>
        <w:lang w:val="en-US" w:eastAsia="en-US" w:bidi="en-US"/>
      </w:rPr>
    </w:lvl>
  </w:abstractNum>
  <w:num w:numId="6">
    <w:abstractNumId w:val="5"/>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100"/>
      <w:outlineLvl w:val="1"/>
    </w:pPr>
    <w:rPr>
      <w:rFonts w:ascii="Arial" w:hAnsi="Arial" w:eastAsia="Arial" w:cs="Arial"/>
      <w:b/>
      <w:bCs/>
      <w:sz w:val="22"/>
      <w:szCs w:val="22"/>
      <w:lang w:val="en-US" w:eastAsia="en-US" w:bidi="en-US"/>
    </w:rPr>
  </w:style>
  <w:style w:styleId="ListParagraph" w:type="paragraph">
    <w:name w:val="List Paragraph"/>
    <w:basedOn w:val="Normal"/>
    <w:uiPriority w:val="1"/>
    <w:qFormat/>
    <w:pPr>
      <w:spacing w:line="252" w:lineRule="exact"/>
      <w:ind w:left="820" w:hanging="361"/>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rgodatamgt.org/" TargetMode="External"/><Relationship Id="rId6" Type="http://schemas.openxmlformats.org/officeDocument/2006/relationships/image" Target="media/image1.jpeg"/><Relationship Id="rId7" Type="http://schemas.openxmlformats.org/officeDocument/2006/relationships/hyperlink" Target="http://www.usgodae.org/ftp/outgoing/argo/ar_greylist.txt" TargetMode="External"/><Relationship Id="rId8" Type="http://schemas.openxmlformats.org/officeDocument/2006/relationships/hyperlink" Target="ftp://ftp.ifremer.fr/ifremer/argo/ar_greylist.txt" TargetMode="External"/><Relationship Id="rId9" Type="http://schemas.openxmlformats.org/officeDocument/2006/relationships/hyperlink" Target="http://www.argodatamgt.org/Documentation" TargetMode="External"/><Relationship Id="rId10" Type="http://schemas.openxmlformats.org/officeDocument/2006/relationships/hyperlink" Target="http://www.argodatamgt.org/Access-to-data/Argo-DOI-Digital-Object-Identifier" TargetMode="External"/><Relationship Id="rId11" Type="http://schemas.openxmlformats.org/officeDocument/2006/relationships/hyperlink" Target="http://www.argo.ucsd.edu/Argo_date_guide.html#gdacpub" TargetMode="External"/><Relationship Id="rId12" Type="http://schemas.openxmlformats.org/officeDocument/2006/relationships/hyperlink" Target="http://www.usgodae.org/cgi-bin/argo_select.pl" TargetMode="External"/><Relationship Id="rId13" Type="http://schemas.openxmlformats.org/officeDocument/2006/relationships/hyperlink" Target="http://www.argodatamgt.org/Access-to-data/Argo-data-selection" TargetMode="External"/><Relationship Id="rId14" Type="http://schemas.openxmlformats.org/officeDocument/2006/relationships/hyperlink" Target="http://www.argo.ucsd.edu/godae_las.gif" TargetMode="External"/><Relationship Id="rId15" Type="http://schemas.openxmlformats.org/officeDocument/2006/relationships/hyperlink" Target="http://www.argodatamgt.org/Access-to-data/Argo-GDAC-synchronization-service" TargetMode="External"/><Relationship Id="rId16" Type="http://schemas.openxmlformats.org/officeDocument/2006/relationships/hyperlink" Target="http://www.coriolis.eu.org/Data-Services-Products/View-Download/Argo-floats-interoperability-services" TargetMode="External"/><Relationship Id="rId17" Type="http://schemas.openxmlformats.org/officeDocument/2006/relationships/hyperlink" Target="http://www.argo.ucsd.edu/Gridded_fields.html" TargetMode="External"/><Relationship Id="rId18" Type="http://schemas.openxmlformats.org/officeDocument/2006/relationships/hyperlink" Target="http://www.argo.ucsd.edu/Data_viewers.html" TargetMode="External"/><Relationship Id="rId19" Type="http://schemas.openxmlformats.org/officeDocument/2006/relationships/hyperlink" Target="http://www.argo.ucsd.edu/Marine_Atlas.html" TargetMode="External"/><Relationship Id="rId20" Type="http://schemas.openxmlformats.org/officeDocument/2006/relationships/hyperlink" Target="http://www.argo.ucsd.edu/incois_ADV.html" TargetMode="External"/><Relationship Id="rId21" Type="http://schemas.openxmlformats.org/officeDocument/2006/relationships/hyperlink" Target="http://www.argo.ucsd.edu/Argo_GE.html" TargetMode="External"/><Relationship Id="rId22" Type="http://schemas.openxmlformats.org/officeDocument/2006/relationships/hyperlink" Target="http://www.argodatamgt.org/Access-to-data/Description-of-all-floats2" TargetMode="External"/><Relationship Id="rId23" Type="http://schemas.openxmlformats.org/officeDocument/2006/relationships/hyperlink" Target="http://www.nodc.noaa.gov/argo/index.htm" TargetMode="External"/><Relationship Id="rId24" Type="http://schemas.openxmlformats.org/officeDocument/2006/relationships/hyperlink" Target="http://apdrc.soest.hawaii.edu/argo/" TargetMode="External"/><Relationship Id="rId25" Type="http://schemas.openxmlformats.org/officeDocument/2006/relationships/hyperlink" Target="http://www.argodatamgt.org/Argo-regional-Centers/North-Atlantic-" TargetMode="External"/><Relationship Id="rId26" Type="http://schemas.openxmlformats.org/officeDocument/2006/relationships/hyperlink" Target="http://www.aoml.noaa.gov/phod/sardac/index.php" TargetMode="External"/><Relationship Id="rId27" Type="http://schemas.openxmlformats.org/officeDocument/2006/relationships/hyperlink" Target="http://www.incois.gov.in/Incois/argo/argo_dataregional.jsp" TargetMode="External"/><Relationship Id="rId28" Type="http://schemas.openxmlformats.org/officeDocument/2006/relationships/hyperlink" Target="http://www.ukargo.net/southern_ocean_argo_regional_centre/" TargetMode="External"/><Relationship Id="rId29" Type="http://schemas.openxmlformats.org/officeDocument/2006/relationships/hyperlink" Target="http://nettuno.ogs.trieste.it/sire/medargo/active/index.php" TargetMode="External"/><Relationship Id="rId30" Type="http://schemas.openxmlformats.org/officeDocument/2006/relationships/hyperlink" Target="http://www.ucar.edu/ucar)" TargetMode="External"/><Relationship Id="rId31" Type="http://schemas.openxmlformats.org/officeDocument/2006/relationships/hyperlink" Target="http://www.unidata.ucar.edu/packages/netcdf/index.html" TargetMode="External"/><Relationship Id="rId32" Type="http://schemas.openxmlformats.org/officeDocument/2006/relationships/hyperlink" Target="ftp://kakapo.ucsd.edu/pub/argo/argo_file_matlab2008bplus_reader.tar.gz"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mcs</dc:creator>
  <dcterms:created xsi:type="dcterms:W3CDTF">2020-06-15T02:00:40Z</dcterms:created>
  <dcterms:modified xsi:type="dcterms:W3CDTF">2020-06-15T02:00:40Z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2015-09-04T00:00:00Z</vt:filetime>
  </property>
  <property fmtid="{D5CDD505-2E9C-101B-9397-08002B2CF9AE}" pid="3" name="Creator">
    <vt:lpwstr>Microsoft® Office Word 2007</vt:lpwstr>
  </property>
  <property fmtid="{D5CDD505-2E9C-101B-9397-08002B2CF9AE}" pid="4" name="LastSaved">
    <vt:filetime>2020-06-15T00:00:00Z</vt:filetime>
  </property>
</Properties>
</file>