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default"/>
          <w:sz w:val="44"/>
          <w:szCs w:val="44"/>
          <w:lang w:val="en-US" w:eastAsia="zh-CN"/>
        </w:rPr>
      </w:pPr>
      <w:r>
        <w:rPr>
          <w:rFonts w:hint="eastAsia"/>
          <w:sz w:val="44"/>
          <w:szCs w:val="44"/>
          <w:lang w:val="en-US" w:eastAsia="zh-CN"/>
        </w:rPr>
        <w:t>文献调研报告</w:t>
      </w:r>
      <w:bookmarkStart w:id="0" w:name="_GoBack"/>
      <w:bookmarkEnd w:id="0"/>
    </w:p>
    <w:p>
      <w:pPr>
        <w:keepNext w:val="0"/>
        <w:keepLines w:val="0"/>
        <w:pageBreakBefore w:val="0"/>
        <w:numPr>
          <w:ilvl w:val="0"/>
          <w:numId w:val="1"/>
        </w:numPr>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选题简介</w:t>
      </w:r>
    </w:p>
    <w:p>
      <w:pPr>
        <w:keepNext w:val="0"/>
        <w:keepLines w:val="0"/>
        <w:pageBreakBefore w:val="0"/>
        <w:numPr>
          <w:ilvl w:val="0"/>
          <w:numId w:val="2"/>
        </w:numPr>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题目名称：中国南海</w:t>
      </w:r>
      <w:r>
        <w:rPr>
          <w:rFonts w:hint="eastAsia"/>
          <w:sz w:val="28"/>
          <w:szCs w:val="28"/>
        </w:rPr>
        <w:t>声速分布及传播特性分析</w:t>
      </w:r>
    </w:p>
    <w:p>
      <w:pPr>
        <w:pStyle w:val="4"/>
        <w:keepNext w:val="0"/>
        <w:keepLines w:val="0"/>
        <w:pageBreakBefore w:val="0"/>
        <w:numPr>
          <w:ilvl w:val="0"/>
          <w:numId w:val="0"/>
        </w:numPr>
        <w:kinsoku/>
        <w:wordWrap/>
        <w:overflowPunct/>
        <w:topLinePunct w:val="0"/>
        <w:autoSpaceDE/>
        <w:autoSpaceDN/>
        <w:bidi w:val="0"/>
        <w:adjustRightInd/>
        <w:snapToGrid/>
        <w:ind w:leftChars="0" w:firstLine="560" w:firstLineChars="200"/>
        <w:textAlignment w:val="auto"/>
        <w:rPr>
          <w:rFonts w:hint="default"/>
          <w:sz w:val="28"/>
          <w:szCs w:val="28"/>
          <w:lang w:val="en-US" w:eastAsia="zh-CN"/>
        </w:rPr>
      </w:pPr>
      <w:r>
        <w:rPr>
          <w:rFonts w:hint="eastAsia"/>
          <w:sz w:val="28"/>
          <w:szCs w:val="28"/>
          <w:lang w:val="en-US" w:eastAsia="zh-CN"/>
        </w:rPr>
        <w:t>2、调研目的：通过检索</w:t>
      </w:r>
      <w:r>
        <w:rPr>
          <w:rFonts w:hint="eastAsia"/>
          <w:sz w:val="28"/>
          <w:szCs w:val="28"/>
        </w:rPr>
        <w:t>ARGO浮标、温盐深剖面等公开数据库</w:t>
      </w:r>
      <w:r>
        <w:rPr>
          <w:rFonts w:hint="eastAsia"/>
          <w:sz w:val="28"/>
          <w:szCs w:val="28"/>
          <w:lang w:eastAsia="zh-CN"/>
        </w:rPr>
        <w:t>，</w:t>
      </w:r>
      <w:r>
        <w:rPr>
          <w:rFonts w:hint="eastAsia"/>
          <w:sz w:val="28"/>
          <w:szCs w:val="28"/>
        </w:rPr>
        <w:t>编写温盐深数据解析程序</w:t>
      </w:r>
      <w:r>
        <w:rPr>
          <w:rFonts w:hint="eastAsia"/>
          <w:sz w:val="28"/>
          <w:szCs w:val="28"/>
          <w:lang w:eastAsia="zh-CN"/>
        </w:rPr>
        <w:t>，</w:t>
      </w:r>
      <w:r>
        <w:rPr>
          <w:rFonts w:hint="eastAsia"/>
          <w:sz w:val="28"/>
          <w:szCs w:val="28"/>
        </w:rPr>
        <w:t>编写并验证声速计算公式</w:t>
      </w:r>
      <w:r>
        <w:rPr>
          <w:rFonts w:hint="eastAsia"/>
          <w:sz w:val="28"/>
          <w:szCs w:val="28"/>
          <w:lang w:eastAsia="zh-CN"/>
        </w:rPr>
        <w:t>。</w:t>
      </w:r>
      <w:r>
        <w:rPr>
          <w:rFonts w:hint="eastAsia"/>
          <w:sz w:val="28"/>
          <w:szCs w:val="28"/>
          <w:lang w:val="en-US" w:eastAsia="zh-CN"/>
        </w:rPr>
        <w:t>结合调研海域水文特征和计算结果，最终得出调研海域的声速分布特性和声传播特性，绘制典型声线。前期文献调研工作将根据题目要求，检索查询相关资料，深入实际，为后续工作开展提供支持。</w:t>
      </w:r>
    </w:p>
    <w:p>
      <w:pPr>
        <w:keepNext w:val="0"/>
        <w:keepLines w:val="0"/>
        <w:pageBreakBefore w:val="0"/>
        <w:numPr>
          <w:ilvl w:val="0"/>
          <w:numId w:val="1"/>
        </w:numPr>
        <w:kinsoku/>
        <w:wordWrap/>
        <w:overflowPunct/>
        <w:topLinePunct w:val="0"/>
        <w:autoSpaceDE/>
        <w:autoSpaceDN/>
        <w:bidi w:val="0"/>
        <w:adjustRightInd/>
        <w:snapToGrid/>
        <w:ind w:left="0" w:leftChars="0" w:firstLine="560" w:firstLineChars="200"/>
        <w:textAlignment w:val="auto"/>
        <w:rPr>
          <w:rFonts w:hint="eastAsia"/>
          <w:sz w:val="28"/>
          <w:szCs w:val="28"/>
          <w:lang w:val="en-US" w:eastAsia="zh-CN"/>
        </w:rPr>
      </w:pPr>
      <w:r>
        <w:rPr>
          <w:rFonts w:hint="eastAsia"/>
          <w:sz w:val="28"/>
          <w:szCs w:val="28"/>
          <w:lang w:val="en-US" w:eastAsia="zh-CN"/>
        </w:rPr>
        <w:t>检索过程</w:t>
      </w:r>
    </w:p>
    <w:p>
      <w:pPr>
        <w:keepNext w:val="0"/>
        <w:keepLines w:val="0"/>
        <w:pageBreakBefore w:val="0"/>
        <w:numPr>
          <w:ilvl w:val="0"/>
          <w:numId w:val="3"/>
        </w:numPr>
        <w:kinsoku/>
        <w:wordWrap/>
        <w:overflowPunct/>
        <w:topLinePunct w:val="0"/>
        <w:autoSpaceDE/>
        <w:autoSpaceDN/>
        <w:bidi w:val="0"/>
        <w:adjustRightInd/>
        <w:snapToGrid/>
        <w:ind w:leftChars="0" w:firstLine="560" w:firstLineChars="200"/>
        <w:textAlignment w:val="auto"/>
        <w:rPr>
          <w:rFonts w:hint="eastAsia"/>
          <w:sz w:val="28"/>
          <w:szCs w:val="28"/>
          <w:lang w:val="en-US" w:eastAsia="zh-CN"/>
        </w:rPr>
      </w:pPr>
      <w:r>
        <w:rPr>
          <w:rFonts w:hint="eastAsia"/>
          <w:sz w:val="28"/>
          <w:szCs w:val="28"/>
          <w:lang w:val="en-US" w:eastAsia="zh-CN"/>
        </w:rPr>
        <w:t>检索工具：中国知网，百度学术</w:t>
      </w:r>
    </w:p>
    <w:p>
      <w:pPr>
        <w:keepNext w:val="0"/>
        <w:keepLines w:val="0"/>
        <w:pageBreakBefore w:val="0"/>
        <w:numPr>
          <w:ilvl w:val="0"/>
          <w:numId w:val="3"/>
        </w:numPr>
        <w:kinsoku/>
        <w:wordWrap/>
        <w:overflowPunct/>
        <w:topLinePunct w:val="0"/>
        <w:autoSpaceDE/>
        <w:autoSpaceDN/>
        <w:bidi w:val="0"/>
        <w:adjustRightInd/>
        <w:snapToGrid/>
        <w:ind w:leftChars="0" w:firstLine="560" w:firstLineChars="200"/>
        <w:textAlignment w:val="auto"/>
        <w:rPr>
          <w:rFonts w:hint="default"/>
          <w:sz w:val="28"/>
          <w:szCs w:val="28"/>
          <w:lang w:val="en-US" w:eastAsia="zh-CN"/>
        </w:rPr>
      </w:pPr>
      <w:r>
        <w:rPr>
          <w:rFonts w:hint="eastAsia"/>
          <w:sz w:val="28"/>
          <w:szCs w:val="28"/>
          <w:lang w:val="en-US" w:eastAsia="zh-CN"/>
        </w:rPr>
        <w:t>关键词：Argo浮标，中国南海，声速分布特性</w:t>
      </w:r>
    </w:p>
    <w:p>
      <w:pPr>
        <w:keepNext w:val="0"/>
        <w:keepLines w:val="0"/>
        <w:pageBreakBefore w:val="0"/>
        <w:numPr>
          <w:ilvl w:val="0"/>
          <w:numId w:val="1"/>
        </w:numPr>
        <w:kinsoku/>
        <w:wordWrap/>
        <w:overflowPunct/>
        <w:topLinePunct w:val="0"/>
        <w:autoSpaceDE/>
        <w:autoSpaceDN/>
        <w:bidi w:val="0"/>
        <w:adjustRightInd/>
        <w:snapToGrid/>
        <w:ind w:left="0" w:leftChars="0" w:firstLine="560" w:firstLineChars="200"/>
        <w:textAlignment w:val="auto"/>
        <w:rPr>
          <w:rFonts w:hint="default"/>
          <w:sz w:val="28"/>
          <w:szCs w:val="28"/>
          <w:lang w:val="en-US" w:eastAsia="zh-CN"/>
        </w:rPr>
      </w:pPr>
      <w:r>
        <w:rPr>
          <w:rFonts w:hint="eastAsia"/>
          <w:sz w:val="28"/>
          <w:szCs w:val="28"/>
          <w:lang w:val="en-US" w:eastAsia="zh-CN"/>
        </w:rPr>
        <w:t>文献综述</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231F20"/>
          <w:kern w:val="0"/>
          <w:sz w:val="28"/>
          <w:szCs w:val="28"/>
          <w:lang w:val="en-US" w:eastAsia="zh-CN" w:bidi="ar"/>
        </w:rPr>
        <w:t>南海是我国最大的边缘海，海域辽阔，总面积相当于渤海、黄海、东海面积总和的三倍，资源丰富，具有十分重要的经济和军事意义，然而由于</w:t>
      </w:r>
      <w:r>
        <w:rPr>
          <w:rFonts w:hint="eastAsia" w:ascii="宋体" w:hAnsi="宋体" w:eastAsia="宋体" w:cs="宋体"/>
          <w:color w:val="000000"/>
          <w:kern w:val="0"/>
          <w:sz w:val="28"/>
          <w:szCs w:val="28"/>
          <w:lang w:val="en-US" w:eastAsia="zh-CN" w:bidi="ar"/>
        </w:rPr>
        <w:t>南海海区是个岛礁众多 、地形复杂、深度变化 急剧的半封闭边缘海。</w:t>
      </w:r>
      <w:r>
        <w:rPr>
          <w:rFonts w:hint="eastAsia" w:ascii="宋体" w:hAnsi="宋体" w:eastAsia="宋体" w:cs="宋体"/>
          <w:color w:val="231F20"/>
          <w:kern w:val="0"/>
          <w:sz w:val="28"/>
          <w:szCs w:val="28"/>
          <w:lang w:val="en-US" w:eastAsia="zh-CN" w:bidi="ar"/>
        </w:rPr>
        <w:t>海底地形复杂多变，大陆坡陡峭，</w:t>
      </w:r>
      <w:r>
        <w:rPr>
          <w:rFonts w:hint="eastAsia" w:ascii="宋体" w:hAnsi="宋体" w:eastAsia="宋体" w:cs="宋体"/>
          <w:color w:val="000000"/>
          <w:kern w:val="0"/>
          <w:sz w:val="28"/>
          <w:szCs w:val="28"/>
          <w:lang w:val="en-US" w:eastAsia="zh-CN" w:bidi="ar"/>
        </w:rPr>
        <w:t>一年四季受不同季风和黑潮的影响，</w:t>
      </w:r>
      <w:r>
        <w:rPr>
          <w:rFonts w:hint="eastAsia" w:ascii="宋体" w:hAnsi="宋体" w:eastAsia="宋体" w:cs="宋体"/>
          <w:color w:val="231F20"/>
          <w:kern w:val="0"/>
          <w:sz w:val="28"/>
          <w:szCs w:val="28"/>
          <w:lang w:val="en-US" w:eastAsia="zh-CN" w:bidi="ar"/>
        </w:rPr>
        <w:t>海区内环流系统多变，</w:t>
      </w:r>
      <w:r>
        <w:rPr>
          <w:rFonts w:hint="eastAsia" w:ascii="宋体" w:hAnsi="宋体" w:eastAsia="宋体" w:cs="宋体"/>
          <w:color w:val="000000"/>
          <w:kern w:val="0"/>
          <w:sz w:val="28"/>
          <w:szCs w:val="28"/>
          <w:lang w:val="en-US" w:eastAsia="zh-CN" w:bidi="ar"/>
        </w:rPr>
        <w:t>声速分布特性比较复杂。</w:t>
      </w:r>
      <w:r>
        <w:rPr>
          <w:rFonts w:hint="eastAsia" w:ascii="宋体" w:hAnsi="宋体" w:eastAsia="宋体" w:cs="宋体"/>
          <w:color w:val="231F20"/>
          <w:kern w:val="0"/>
          <w:sz w:val="28"/>
          <w:szCs w:val="28"/>
          <w:lang w:val="en-US" w:eastAsia="zh-CN" w:bidi="ar"/>
        </w:rPr>
        <w:t>由于缺乏长期连续观测资料，以往对南海声速剖面时空变化特征的研究较少。Argo 全球观测网于 2007 年宣布建成，随着 Argo 观测剖面资料的不断增多，为南海提供了长期的连续观测资料，从而为研究南海声速剖面变化特征打下了良好的基础。</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color w:val="231F20"/>
          <w:kern w:val="0"/>
          <w:sz w:val="28"/>
          <w:szCs w:val="28"/>
          <w:lang w:val="en-US" w:eastAsia="zh-CN" w:bidi="ar"/>
        </w:rPr>
      </w:pPr>
      <w:r>
        <w:rPr>
          <w:rFonts w:hint="eastAsia" w:ascii="宋体" w:hAnsi="宋体" w:eastAsia="宋体" w:cs="宋体"/>
          <w:color w:val="auto"/>
          <w:sz w:val="28"/>
          <w:szCs w:val="28"/>
        </w:rPr>
        <w:t>Argo采用自律式的拉格朗日环流观测浮标布放后自动潜入</w:t>
      </w:r>
      <w:r>
        <w:rPr>
          <w:rFonts w:hint="eastAsia" w:ascii="宋体" w:hAnsi="宋体" w:eastAsia="宋体" w:cs="宋体"/>
          <w:color w:val="auto"/>
          <w:sz w:val="28"/>
          <w:szCs w:val="28"/>
          <w:lang w:val="en-US" w:eastAsia="zh-CN"/>
        </w:rPr>
        <w:t>200</w:t>
      </w:r>
      <w:r>
        <w:rPr>
          <w:rFonts w:hint="eastAsia" w:ascii="宋体" w:hAnsi="宋体" w:eastAsia="宋体" w:cs="宋体"/>
          <w:color w:val="auto"/>
          <w:sz w:val="28"/>
          <w:szCs w:val="28"/>
        </w:rPr>
        <w:t>米深处的等密度层上漂浮到达预定时间后自动上浮,并在上升过程中采集温盐深数据</w:t>
      </w:r>
      <w:r>
        <w:rPr>
          <w:rFonts w:hint="eastAsia" w:ascii="宋体" w:hAnsi="宋体" w:eastAsia="宋体" w:cs="宋体"/>
          <w:color w:val="auto"/>
          <w:sz w:val="28"/>
          <w:szCs w:val="28"/>
          <w:lang w:eastAsia="zh-CN"/>
        </w:rPr>
        <w:t>，</w:t>
      </w:r>
      <w:r>
        <w:rPr>
          <w:rFonts w:hint="eastAsia" w:ascii="宋体" w:hAnsi="宋体" w:eastAsia="宋体" w:cs="宋体"/>
          <w:color w:val="auto"/>
          <w:sz w:val="28"/>
          <w:szCs w:val="28"/>
        </w:rPr>
        <w:t>进行连续剖面测量。到达海面后,通过定位与数据传输卫星系统自动将测量数据传送到卫星地面接收站,经信号处理后发送给</w:t>
      </w:r>
      <w:r>
        <w:rPr>
          <w:rFonts w:hint="eastAsia" w:ascii="宋体" w:hAnsi="宋体" w:eastAsia="宋体" w:cs="宋体"/>
          <w:color w:val="auto"/>
          <w:sz w:val="28"/>
          <w:szCs w:val="28"/>
          <w:lang w:val="en-US" w:eastAsia="zh-CN"/>
        </w:rPr>
        <w:t>用户</w:t>
      </w:r>
      <w:r>
        <w:rPr>
          <w:rFonts w:hint="eastAsia" w:ascii="宋体" w:hAnsi="宋体" w:eastAsia="宋体" w:cs="宋体"/>
          <w:color w:val="auto"/>
          <w:sz w:val="28"/>
          <w:szCs w:val="28"/>
        </w:rPr>
        <w:t xml:space="preserve">。数据传输完毕后,浮标会再次自动下沉到预定深度,开始下一个循环过程。自从 1998年以来, </w:t>
      </w:r>
      <w:r>
        <w:rPr>
          <w:rFonts w:hint="eastAsia" w:ascii="宋体" w:hAnsi="宋体" w:eastAsia="宋体" w:cs="宋体"/>
          <w:color w:val="auto"/>
          <w:sz w:val="28"/>
          <w:szCs w:val="28"/>
          <w:lang w:val="en-US" w:eastAsia="zh-CN"/>
        </w:rPr>
        <w:t>Argo</w:t>
      </w:r>
      <w:r>
        <w:rPr>
          <w:rFonts w:hint="eastAsia" w:ascii="宋体" w:hAnsi="宋体" w:eastAsia="宋体" w:cs="宋体"/>
          <w:color w:val="auto"/>
          <w:sz w:val="28"/>
          <w:szCs w:val="28"/>
        </w:rPr>
        <w:t>积累了大量的海水温度、盐度和压力数据。根据</w:t>
      </w:r>
      <w:r>
        <w:rPr>
          <w:rFonts w:hint="eastAsia" w:ascii="宋体" w:hAnsi="宋体" w:eastAsia="宋体" w:cs="宋体"/>
          <w:color w:val="auto"/>
          <w:sz w:val="28"/>
          <w:szCs w:val="28"/>
          <w:lang w:val="en-US" w:eastAsia="zh-CN"/>
        </w:rPr>
        <w:t>Argo</w:t>
      </w:r>
      <w:r>
        <w:rPr>
          <w:rFonts w:hint="eastAsia" w:ascii="宋体" w:hAnsi="宋体" w:eastAsia="宋体" w:cs="宋体"/>
          <w:color w:val="auto"/>
          <w:sz w:val="28"/>
          <w:szCs w:val="28"/>
        </w:rPr>
        <w:t>浮标测量的温度、盐度和压力数据, 采用联合国教科文组织推荐的公式可以计算出该测点处的声速剖面。在深度上将声速剖面划分为若干个深度层,针对不同的深度层进行分别分析,统计出每个声速层中的声速及其梯度的变化范围</w:t>
      </w:r>
      <w:r>
        <w:rPr>
          <w:rFonts w:hint="eastAsia" w:ascii="宋体" w:hAnsi="宋体" w:eastAsia="宋体" w:cs="宋体"/>
          <w:color w:val="auto"/>
          <w:sz w:val="28"/>
          <w:szCs w:val="28"/>
          <w:lang w:eastAsia="zh-CN"/>
        </w:rPr>
        <w:t>。</w:t>
      </w:r>
      <w:r>
        <w:rPr>
          <w:rFonts w:hint="eastAsia" w:ascii="宋体" w:hAnsi="宋体" w:eastAsia="宋体" w:cs="宋体"/>
          <w:color w:val="231F20"/>
          <w:kern w:val="0"/>
          <w:sz w:val="28"/>
          <w:szCs w:val="28"/>
          <w:lang w:val="en-US" w:eastAsia="zh-CN" w:bidi="ar"/>
        </w:rPr>
        <w:t>声速指海水中声波的传播速度，声速剖面反映的是声速在海水中的垂直分布，如何准确描述海洋声速剖面的结构和变化特征是海洋声学研究的一个重要问题，具有重要意义。经验正交函数（EOF） 是描述声速剖面最有效的基函数。</w:t>
      </w:r>
    </w:p>
    <w:p>
      <w:pPr>
        <w:keepNext w:val="0"/>
        <w:keepLines w:val="0"/>
        <w:pageBreakBefore w:val="0"/>
        <w:numPr>
          <w:numId w:val="0"/>
        </w:numPr>
        <w:kinsoku/>
        <w:wordWrap/>
        <w:overflowPunct/>
        <w:topLinePunct w:val="0"/>
        <w:autoSpaceDE/>
        <w:autoSpaceDN/>
        <w:bidi w:val="0"/>
        <w:adjustRightInd/>
        <w:snapToGrid/>
        <w:ind w:leftChars="0" w:firstLine="560" w:firstLineChars="200"/>
        <w:textAlignment w:val="auto"/>
        <w:rPr>
          <w:rFonts w:hint="default"/>
          <w:sz w:val="28"/>
          <w:szCs w:val="28"/>
          <w:lang w:val="en-US" w:eastAsia="zh-CN"/>
        </w:rPr>
      </w:pPr>
      <w:r>
        <w:rPr>
          <w:rFonts w:hint="eastAsia"/>
          <w:sz w:val="28"/>
          <w:szCs w:val="28"/>
          <w:lang w:val="en-US" w:eastAsia="zh-CN"/>
        </w:rPr>
        <w:t>四、参考文献</w:t>
      </w:r>
    </w:p>
    <w:p>
      <w:pPr>
        <w:keepNext w:val="0"/>
        <w:keepLines w:val="0"/>
        <w:pageBreakBefore w:val="0"/>
        <w:numPr>
          <w:ilvl w:val="0"/>
          <w:numId w:val="0"/>
        </w:numPr>
        <w:kinsoku/>
        <w:wordWrap/>
        <w:overflowPunct/>
        <w:topLinePunct w:val="0"/>
        <w:autoSpaceDE/>
        <w:autoSpaceDN/>
        <w:bidi w:val="0"/>
        <w:adjustRightInd/>
        <w:snapToGrid/>
        <w:ind w:leftChars="0" w:firstLine="560" w:firstLineChars="200"/>
        <w:textAlignment w:val="auto"/>
        <w:rPr>
          <w:rFonts w:hint="eastAsia" w:ascii="宋体" w:hAnsi="宋体" w:eastAsia="宋体" w:cs="宋体"/>
          <w:i w:val="0"/>
          <w:caps w:val="0"/>
          <w:color w:val="000000"/>
          <w:spacing w:val="0"/>
          <w:sz w:val="28"/>
          <w:szCs w:val="28"/>
          <w:u w:val="none"/>
          <w:shd w:val="clear" w:fill="FFFFFF"/>
        </w:rPr>
      </w:pPr>
      <w:r>
        <w:rPr>
          <w:rFonts w:hint="eastAsia" w:ascii="宋体" w:hAnsi="宋体" w:eastAsia="宋体" w:cs="宋体"/>
          <w:i w:val="0"/>
          <w:caps w:val="0"/>
          <w:color w:val="000000"/>
          <w:spacing w:val="0"/>
          <w:sz w:val="28"/>
          <w:szCs w:val="28"/>
          <w:u w:val="none"/>
          <w:shd w:val="clear" w:fill="FFFFFF"/>
        </w:rPr>
        <w:t>王辉赞, 2], 张韧,等. Argo浮标温盐剖面观测资料的质量控制技术[J]. 地球物理学报, 2012(2).</w:t>
      </w:r>
    </w:p>
    <w:p>
      <w:pPr>
        <w:keepNext w:val="0"/>
        <w:keepLines w:val="0"/>
        <w:pageBreakBefore w:val="0"/>
        <w:numPr>
          <w:ilvl w:val="0"/>
          <w:numId w:val="0"/>
        </w:numPr>
        <w:kinsoku/>
        <w:wordWrap/>
        <w:overflowPunct/>
        <w:topLinePunct w:val="0"/>
        <w:autoSpaceDE/>
        <w:autoSpaceDN/>
        <w:bidi w:val="0"/>
        <w:adjustRightInd/>
        <w:snapToGrid/>
        <w:ind w:leftChars="0" w:firstLine="560" w:firstLineChars="200"/>
        <w:textAlignment w:val="auto"/>
        <w:rPr>
          <w:rFonts w:hint="eastAsia" w:ascii="宋体" w:hAnsi="宋体" w:eastAsia="宋体" w:cs="宋体"/>
          <w:i w:val="0"/>
          <w:caps w:val="0"/>
          <w:color w:val="000000"/>
          <w:spacing w:val="0"/>
          <w:sz w:val="28"/>
          <w:szCs w:val="28"/>
          <w:u w:val="none"/>
          <w:shd w:val="clear" w:fill="FFFFFF"/>
        </w:rPr>
      </w:pPr>
      <w:r>
        <w:rPr>
          <w:rFonts w:hint="eastAsia" w:ascii="宋体" w:hAnsi="宋体" w:eastAsia="宋体" w:cs="宋体"/>
          <w:i w:val="0"/>
          <w:caps w:val="0"/>
          <w:color w:val="000000"/>
          <w:spacing w:val="0"/>
          <w:sz w:val="28"/>
          <w:szCs w:val="28"/>
          <w:u w:val="none"/>
          <w:shd w:val="clear" w:fill="FFFFFF"/>
        </w:rPr>
        <w:t>彭朝晖, 张仁和. 基于ARGO数据的声速剖面质量控制[C]// 中国声学学会全国声学学术会议. 2006.</w:t>
      </w:r>
    </w:p>
    <w:p>
      <w:pPr>
        <w:keepNext w:val="0"/>
        <w:keepLines w:val="0"/>
        <w:pageBreakBefore w:val="0"/>
        <w:numPr>
          <w:ilvl w:val="0"/>
          <w:numId w:val="0"/>
        </w:numPr>
        <w:kinsoku/>
        <w:wordWrap/>
        <w:overflowPunct/>
        <w:topLinePunct w:val="0"/>
        <w:autoSpaceDE/>
        <w:autoSpaceDN/>
        <w:bidi w:val="0"/>
        <w:adjustRightInd/>
        <w:snapToGrid/>
        <w:ind w:leftChars="0" w:firstLine="560" w:firstLineChars="200"/>
        <w:textAlignment w:val="auto"/>
        <w:rPr>
          <w:rFonts w:hint="eastAsia" w:ascii="宋体" w:hAnsi="宋体" w:eastAsia="宋体" w:cs="宋体"/>
          <w:i w:val="0"/>
          <w:caps w:val="0"/>
          <w:color w:val="000000"/>
          <w:spacing w:val="0"/>
          <w:sz w:val="28"/>
          <w:szCs w:val="28"/>
          <w:u w:val="none"/>
          <w:shd w:val="clear" w:fill="FFFFFF"/>
        </w:rPr>
      </w:pPr>
      <w:r>
        <w:rPr>
          <w:rFonts w:hint="eastAsia" w:ascii="宋体" w:hAnsi="宋体" w:eastAsia="宋体" w:cs="宋体"/>
          <w:i w:val="0"/>
          <w:caps w:val="0"/>
          <w:color w:val="000000"/>
          <w:spacing w:val="0"/>
          <w:sz w:val="28"/>
          <w:szCs w:val="28"/>
          <w:u w:val="none"/>
          <w:shd w:val="clear" w:fill="FFFFFF"/>
        </w:rPr>
        <w:t>余立中, 张少永, 商红梅. 我国Argo浮标的设计与研究[J]. 海洋技术学报, 2005(02):124-132.</w:t>
      </w:r>
    </w:p>
    <w:p>
      <w:pPr>
        <w:keepNext w:val="0"/>
        <w:keepLines w:val="0"/>
        <w:pageBreakBefore w:val="0"/>
        <w:numPr>
          <w:ilvl w:val="0"/>
          <w:numId w:val="0"/>
        </w:numPr>
        <w:kinsoku/>
        <w:wordWrap/>
        <w:overflowPunct/>
        <w:topLinePunct w:val="0"/>
        <w:autoSpaceDE/>
        <w:autoSpaceDN/>
        <w:bidi w:val="0"/>
        <w:adjustRightInd/>
        <w:snapToGrid/>
        <w:ind w:leftChars="0" w:firstLine="560" w:firstLineChars="200"/>
        <w:textAlignment w:val="auto"/>
        <w:rPr>
          <w:rFonts w:hint="eastAsia" w:ascii="宋体" w:hAnsi="宋体" w:eastAsia="宋体" w:cs="宋体"/>
          <w:i w:val="0"/>
          <w:caps w:val="0"/>
          <w:color w:val="000000"/>
          <w:spacing w:val="0"/>
          <w:sz w:val="28"/>
          <w:szCs w:val="28"/>
          <w:u w:val="none"/>
          <w:shd w:val="clear" w:fill="FFFFFF"/>
        </w:rPr>
      </w:pPr>
      <w:r>
        <w:rPr>
          <w:rFonts w:hint="eastAsia" w:ascii="宋体" w:hAnsi="宋体" w:eastAsia="宋体" w:cs="宋体"/>
          <w:i w:val="0"/>
          <w:caps w:val="0"/>
          <w:color w:val="000000"/>
          <w:spacing w:val="0"/>
          <w:sz w:val="28"/>
          <w:szCs w:val="28"/>
          <w:u w:val="none"/>
          <w:shd w:val="clear" w:fill="FFFFFF"/>
        </w:rPr>
        <w:t>吴碧, 陈长安, 林龙. Analysis of applicable scope of empirical equation for sound velocity%声速经验公式的适用范围分析[J]. 声学技术, 2014, 000(006):504-507.</w:t>
      </w:r>
    </w:p>
    <w:p>
      <w:pPr>
        <w:keepNext w:val="0"/>
        <w:keepLines w:val="0"/>
        <w:pageBreakBefore w:val="0"/>
        <w:numPr>
          <w:ilvl w:val="0"/>
          <w:numId w:val="0"/>
        </w:numPr>
        <w:kinsoku/>
        <w:wordWrap/>
        <w:overflowPunct/>
        <w:topLinePunct w:val="0"/>
        <w:autoSpaceDE/>
        <w:autoSpaceDN/>
        <w:bidi w:val="0"/>
        <w:adjustRightInd/>
        <w:snapToGrid/>
        <w:ind w:leftChars="0" w:firstLine="560" w:firstLineChars="200"/>
        <w:textAlignment w:val="auto"/>
        <w:rPr>
          <w:rFonts w:hint="eastAsia" w:ascii="宋体" w:hAnsi="宋体" w:eastAsia="宋体" w:cs="宋体"/>
          <w:i w:val="0"/>
          <w:caps w:val="0"/>
          <w:color w:val="000000"/>
          <w:spacing w:val="0"/>
          <w:sz w:val="28"/>
          <w:szCs w:val="28"/>
          <w:u w:val="none"/>
          <w:shd w:val="clear" w:fill="FFFFFF"/>
        </w:rPr>
      </w:pPr>
      <w:r>
        <w:rPr>
          <w:rFonts w:hint="eastAsia" w:ascii="宋体" w:hAnsi="宋体" w:eastAsia="宋体" w:cs="宋体"/>
          <w:i w:val="0"/>
          <w:caps w:val="0"/>
          <w:color w:val="000000"/>
          <w:spacing w:val="0"/>
          <w:sz w:val="28"/>
          <w:szCs w:val="28"/>
          <w:u w:val="none"/>
          <w:shd w:val="clear" w:fill="FFFFFF"/>
        </w:rPr>
        <w:t>张伟涛, 张韧, 王辉瓒,等. 基于Argo观测资料的南海北部海域声速场时空特征分析[J]. 海洋通报, 2013, 032(003):275-280.</w:t>
      </w:r>
    </w:p>
    <w:p>
      <w:pPr>
        <w:keepNext w:val="0"/>
        <w:keepLines w:val="0"/>
        <w:pageBreakBefore w:val="0"/>
        <w:numPr>
          <w:ilvl w:val="0"/>
          <w:numId w:val="0"/>
        </w:numPr>
        <w:kinsoku/>
        <w:wordWrap/>
        <w:overflowPunct/>
        <w:topLinePunct w:val="0"/>
        <w:autoSpaceDE/>
        <w:autoSpaceDN/>
        <w:bidi w:val="0"/>
        <w:adjustRightInd/>
        <w:snapToGrid/>
        <w:ind w:leftChars="0" w:firstLine="560" w:firstLineChars="200"/>
        <w:textAlignment w:val="auto"/>
        <w:rPr>
          <w:rFonts w:hint="eastAsia" w:ascii="宋体" w:hAnsi="宋体" w:eastAsia="宋体" w:cs="宋体"/>
          <w:i w:val="0"/>
          <w:caps w:val="0"/>
          <w:color w:val="000000"/>
          <w:spacing w:val="0"/>
          <w:sz w:val="28"/>
          <w:szCs w:val="28"/>
          <w:u w:val="none"/>
          <w:shd w:val="clear" w:fill="FFFFFF"/>
        </w:rPr>
      </w:pPr>
      <w:r>
        <w:rPr>
          <w:rFonts w:hint="eastAsia" w:ascii="宋体" w:hAnsi="宋体" w:eastAsia="宋体" w:cs="宋体"/>
          <w:i w:val="0"/>
          <w:caps w:val="0"/>
          <w:color w:val="000000"/>
          <w:spacing w:val="0"/>
          <w:sz w:val="28"/>
          <w:szCs w:val="28"/>
          <w:u w:val="none"/>
          <w:shd w:val="clear" w:fill="FFFFFF"/>
        </w:rPr>
        <w:t>黄建冲, 黄企洲. 南海东北部海区声速分布特征[J]. 热带海洋, 1986(02):69-74.</w:t>
      </w:r>
    </w:p>
    <w:p>
      <w:pPr>
        <w:keepNext w:val="0"/>
        <w:keepLines w:val="0"/>
        <w:pageBreakBefore w:val="0"/>
        <w:numPr>
          <w:ilvl w:val="0"/>
          <w:numId w:val="0"/>
        </w:numPr>
        <w:kinsoku/>
        <w:wordWrap/>
        <w:overflowPunct/>
        <w:topLinePunct w:val="0"/>
        <w:autoSpaceDE/>
        <w:autoSpaceDN/>
        <w:bidi w:val="0"/>
        <w:adjustRightInd/>
        <w:snapToGrid/>
        <w:ind w:leftChars="0" w:firstLine="560" w:firstLineChars="200"/>
        <w:textAlignment w:val="auto"/>
        <w:rPr>
          <w:rFonts w:hint="eastAsia" w:ascii="宋体" w:hAnsi="宋体" w:eastAsia="宋体" w:cs="宋体"/>
          <w:i w:val="0"/>
          <w:caps w:val="0"/>
          <w:color w:val="000000"/>
          <w:spacing w:val="0"/>
          <w:sz w:val="28"/>
          <w:szCs w:val="28"/>
          <w:u w:val="none"/>
          <w:shd w:val="clear" w:fill="FFFFFF"/>
        </w:rPr>
      </w:pPr>
      <w:r>
        <w:rPr>
          <w:rFonts w:hint="eastAsia" w:ascii="宋体" w:hAnsi="宋体" w:eastAsia="宋体" w:cs="宋体"/>
          <w:i w:val="0"/>
          <w:caps w:val="0"/>
          <w:color w:val="000000"/>
          <w:spacing w:val="0"/>
          <w:sz w:val="28"/>
          <w:szCs w:val="28"/>
          <w:u w:val="none"/>
          <w:shd w:val="clear" w:fill="FFFFFF"/>
        </w:rPr>
        <w:t>陈汉权. 南海深海区的海水声速特性[J]. 南海研究与开发, 1999(1):24-30.</w:t>
      </w:r>
    </w:p>
    <w:p>
      <w:pPr>
        <w:keepNext w:val="0"/>
        <w:keepLines w:val="0"/>
        <w:pageBreakBefore w:val="0"/>
        <w:numPr>
          <w:ilvl w:val="0"/>
          <w:numId w:val="0"/>
        </w:numPr>
        <w:kinsoku/>
        <w:wordWrap/>
        <w:overflowPunct/>
        <w:topLinePunct w:val="0"/>
        <w:autoSpaceDE/>
        <w:autoSpaceDN/>
        <w:bidi w:val="0"/>
        <w:adjustRightInd/>
        <w:snapToGrid/>
        <w:ind w:leftChars="0" w:firstLine="560" w:firstLineChars="200"/>
        <w:textAlignment w:val="auto"/>
        <w:rPr>
          <w:rFonts w:hint="eastAsia" w:ascii="宋体" w:hAnsi="宋体" w:eastAsia="宋体" w:cs="宋体"/>
          <w:i w:val="0"/>
          <w:caps w:val="0"/>
          <w:color w:val="000000"/>
          <w:spacing w:val="0"/>
          <w:sz w:val="28"/>
          <w:szCs w:val="28"/>
          <w:u w:val="none"/>
          <w:shd w:val="clear" w:fill="FFFFFF"/>
          <w:lang w:val="en-US" w:eastAsia="zh-CN"/>
        </w:rPr>
      </w:pPr>
      <w:r>
        <w:rPr>
          <w:rFonts w:hint="eastAsia" w:ascii="宋体" w:hAnsi="宋体" w:eastAsia="宋体" w:cs="宋体"/>
          <w:i w:val="0"/>
          <w:caps w:val="0"/>
          <w:color w:val="000000"/>
          <w:spacing w:val="0"/>
          <w:sz w:val="28"/>
          <w:szCs w:val="28"/>
          <w:u w:val="none"/>
          <w:shd w:val="clear" w:fill="FFFFFF"/>
        </w:rPr>
        <w:t>王文杰, 刘宇迪, 亓晨,等. 南海声速跃层分类及其季节变化[J]. 海洋科学, 2014, 38(8):82-93.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C80570"/>
    <w:multiLevelType w:val="singleLevel"/>
    <w:tmpl w:val="B1C80570"/>
    <w:lvl w:ilvl="0" w:tentative="0">
      <w:start w:val="1"/>
      <w:numFmt w:val="decimal"/>
      <w:suff w:val="nothing"/>
      <w:lvlText w:val="%1、"/>
      <w:lvlJc w:val="left"/>
    </w:lvl>
  </w:abstractNum>
  <w:abstractNum w:abstractNumId="1">
    <w:nsid w:val="DE37F083"/>
    <w:multiLevelType w:val="singleLevel"/>
    <w:tmpl w:val="DE37F083"/>
    <w:lvl w:ilvl="0" w:tentative="0">
      <w:start w:val="1"/>
      <w:numFmt w:val="decimal"/>
      <w:suff w:val="nothing"/>
      <w:lvlText w:val="%1、"/>
      <w:lvlJc w:val="left"/>
    </w:lvl>
  </w:abstractNum>
  <w:abstractNum w:abstractNumId="2">
    <w:nsid w:val="7D2D86E9"/>
    <w:multiLevelType w:val="singleLevel"/>
    <w:tmpl w:val="7D2D86E9"/>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A098A"/>
    <w:rsid w:val="122C3E6A"/>
    <w:rsid w:val="335A7E51"/>
    <w:rsid w:val="36AF0BF3"/>
    <w:rsid w:val="7B994BC3"/>
    <w:rsid w:val="7DFA0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2020-06-30T12:52:00Z</dcterms:created>
  <dc:creator>双双</dc:creator>
  <cp:lastModifiedBy>双双</cp:lastModifiedBy>
  <dcterms:modified xsi:type="dcterms:W3CDTF">2020-07-01T03:00:34Z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