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color w:val="000000"/>
          <w:sz w:val="28"/>
        </w:rPr>
        <w:t>CHAPTER 2</w:t>
      </w:r>
    </w:p>
    <w:p>
      <w:pPr>
        <w:spacing w:after="60"/>
        <w:jc w:val="center"/>
      </w:pPr>
      <w:r>
        <w:rPr>
          <w:rFonts w:ascii="Times New Roman" w:hAnsi="Times New Roman" w:eastAsia="Times New Roman"/>
          <w:b/>
          <w:i w:val="0"/>
          <w:color w:val="000000"/>
          <w:sz w:val="28"/>
        </w:rPr>
        <w:t>LITERATURE REVIEW</w:t>
      </w:r>
    </w:p>
    <w:p>
      <w:pPr>
        <w:spacing w:after="60"/>
        <w:jc w:val="center"/>
      </w:pPr>
      <w:r>
        <w:rPr>
          <w:rFonts w:ascii="Times New Roman" w:hAnsi="Times New Roman" w:eastAsia="Times New Roman"/>
          <w:b/>
          <w:i w:val="0"/>
          <w:color w:val="000000"/>
          <w:sz w:val="28"/>
        </w:rPr>
        <w:t>DEVELOPMENTS AND CHALLENGES IN TEXT-TO-3D GENERATION AND HALLUCINATION MITIGATION</w:t>
      </w:r>
    </w:p>
    <w:p/>
    <w:p>
      <w:pPr>
        <w:keepNext/>
        <w:spacing w:line="276" w:lineRule="auto" w:before="240" w:after="120"/>
        <w:jc w:val="left"/>
      </w:pPr>
      <w:r>
        <w:rPr>
          <w:rFonts w:ascii="Times New Roman" w:hAnsi="Times New Roman" w:eastAsia="Times New Roman"/>
          <w:b/>
          <w:i w:val="0"/>
          <w:color w:val="000000"/>
          <w:sz w:val="28"/>
        </w:rPr>
        <w:t>2.1 Introduction</w:t>
      </w:r>
    </w:p>
    <w:p>
      <w:pPr>
        <w:spacing w:line="360" w:lineRule="auto" w:after="120"/>
        <w:jc w:val="both"/>
      </w:pPr>
      <w:r>
        <w:rPr>
          <w:rFonts w:ascii="Times New Roman" w:hAnsi="Times New Roman" w:eastAsia="Times New Roman"/>
          <w:b w:val="0"/>
          <w:i w:val="0"/>
          <w:color w:val="000000"/>
          <w:sz w:val="24"/>
        </w:rPr>
        <w:t>The introductory chapter of this study argues that modern text-to-3D systems can produce visually appealing assets while still suffering from geometric hallucinations such as duplicated parts, floating components, broken symmetry, and weak manifold structure. That concern emerges from the historical trajectory of the field itself: neural scene representations such as NeRF [1] made continuous 3D reconstruction practical, while score-distilled pipelines such as DreamFusion [2], Magic3D [3], Fantasia3D [4], and ProlificDreamer [5] transferred the power of large 2D priors into 3D generation without giving those priors an explicit understanding of topology or object integrity.</w:t>
      </w:r>
    </w:p>
    <w:p>
      <w:pPr>
        <w:spacing w:line="360" w:lineRule="auto" w:after="120"/>
        <w:jc w:val="both"/>
      </w:pPr>
      <w:r>
        <w:rPr>
          <w:rFonts w:ascii="Times New Roman" w:hAnsi="Times New Roman" w:eastAsia="Times New Roman"/>
          <w:b w:val="0"/>
          <w:i w:val="0"/>
          <w:color w:val="000000"/>
          <w:sz w:val="24"/>
        </w:rPr>
        <w:t>The literature therefore needs to be read not only as a sequence of quality improvements, but also as a sequence of unresolved structural compromises. Recent systems such as Hallo3D [6] acknowledge this limitation by introducing multimodal hallucination detection, yet they still convert spatial errors into textual feedback and then ask a 2D prior to interpret that feedback again. For a problem like Adversarial Geometric Distillation (AGD), the most relevant question is not simply which model looks sharper, but which class of method can detect, localize, and correct structural defects in a way that is faithful to 3D geometry.</w:t>
      </w:r>
    </w:p>
    <w:p>
      <w:pPr>
        <w:spacing w:line="360" w:lineRule="auto" w:after="120"/>
        <w:jc w:val="both"/>
      </w:pPr>
      <w:r>
        <w:rPr>
          <w:rFonts w:ascii="Times New Roman" w:hAnsi="Times New Roman" w:eastAsia="Times New Roman"/>
          <w:b w:val="0"/>
          <w:i w:val="0"/>
          <w:color w:val="000000"/>
          <w:sz w:val="24"/>
        </w:rPr>
        <w:t>Accordingly, this chapter reviews prior work through an AGD-oriented lens. It first traces the chronological shift from explicit geometric representations to implicit fields and diffusion-guided generation, then compares major methods, critiques their strengths and weaknesses, and finally identifies the unresolved research gap that motivates a closed-loop, spatially grounded refinement framework.</w:t>
      </w:r>
    </w:p>
    <w:p>
      <w:pPr>
        <w:keepNext/>
        <w:spacing w:line="276" w:lineRule="auto" w:before="240" w:after="120"/>
        <w:jc w:val="left"/>
      </w:pPr>
      <w:r>
        <w:rPr>
          <w:rFonts w:ascii="Times New Roman" w:hAnsi="Times New Roman" w:eastAsia="Times New Roman"/>
          <w:b/>
          <w:i w:val="0"/>
          <w:color w:val="000000"/>
          <w:sz w:val="28"/>
        </w:rPr>
        <w:t>2.2 Chronological Review of Prior Work</w:t>
      </w:r>
    </w:p>
    <w:p>
      <w:pPr>
        <w:keepNext/>
        <w:spacing w:line="276" w:lineRule="auto" w:before="200" w:after="120"/>
        <w:jc w:val="left"/>
      </w:pPr>
      <w:r>
        <w:rPr>
          <w:rFonts w:ascii="Times New Roman" w:hAnsi="Times New Roman" w:eastAsia="Times New Roman"/>
          <w:b/>
          <w:i w:val="0"/>
          <w:color w:val="000000"/>
          <w:sz w:val="24"/>
        </w:rPr>
        <w:t>2.2.1 Early development of 3D generative representations</w:t>
      </w:r>
    </w:p>
    <w:p>
      <w:pPr>
        <w:spacing w:line="360" w:lineRule="auto" w:after="120"/>
        <w:jc w:val="both"/>
      </w:pPr>
      <w:r>
        <w:rPr>
          <w:rFonts w:ascii="Times New Roman" w:hAnsi="Times New Roman" w:eastAsia="Times New Roman"/>
          <w:b w:val="0"/>
          <w:i w:val="0"/>
          <w:color w:val="000000"/>
          <w:sz w:val="24"/>
        </w:rPr>
        <w:t>Early learning-based 3D generation relied on explicit representations such as point clouds and sparse voxels. Fan et al. [7] showed that a network could predict an unordered point set from a single image using geometric losses such as Chamfer Distance and Earth Mover's Distance, but the absence of explicit surface connectivity limited the method's ability to enforce watertight structure. Sparse voxel approaches later improved spatial occupancy modeling; for example, VoxGRAF [8] demonstrated that sparse voxel grids could support 3D-aware synthesis more efficiently than dense volumetric grids, although voxel methods still faced memory and resolution trade-offs.</w:t>
      </w:r>
    </w:p>
    <w:p>
      <w:pPr>
        <w:spacing w:line="360" w:lineRule="auto" w:after="120"/>
        <w:jc w:val="both"/>
      </w:pPr>
      <w:r>
        <w:rPr>
          <w:rFonts w:ascii="Times New Roman" w:hAnsi="Times New Roman" w:eastAsia="Times New Roman"/>
          <w:b w:val="0"/>
          <w:i w:val="0"/>
          <w:color w:val="000000"/>
          <w:sz w:val="24"/>
        </w:rPr>
        <w:t>A decisive shift occurred when continuous implicit neural fields replaced discrete geometry. NeRF [1] models a scene as a continuous radiance field that maps spatial location and viewing direction into color and density:</w:t>
      </w:r>
    </w:p>
    <w:p>
      <w:pPr>
        <w:spacing w:before="60" w:after="60" w:line="240" w:lineRule="auto"/>
        <w:jc w:val="center"/>
      </w:pPr>
      <w:r>
        <w:rPr>
          <w:rFonts w:ascii="Times New Roman" w:hAnsi="Times New Roman" w:eastAsia="Times New Roman"/>
          <w:b w:val="0"/>
          <w:i/>
          <w:color w:val="000000"/>
          <w:sz w:val="22"/>
        </w:rPr>
        <w:t>F_theta(x, d) -&gt; (c, sigma)</w:t>
      </w:r>
    </w:p>
    <w:p>
      <w:pPr>
        <w:spacing w:line="360" w:lineRule="auto" w:after="120"/>
        <w:jc w:val="both"/>
      </w:pPr>
      <w:r>
        <w:rPr>
          <w:rFonts w:ascii="Times New Roman" w:hAnsi="Times New Roman" w:eastAsia="Times New Roman"/>
          <w:b w:val="0"/>
          <w:i w:val="0"/>
          <w:color w:val="000000"/>
          <w:sz w:val="24"/>
        </w:rPr>
        <w:t>Novel views are rendered by integrating this radiance along each camera ray:</w:t>
      </w:r>
    </w:p>
    <w:p>
      <w:pPr>
        <w:spacing w:before="60" w:after="60" w:line="240" w:lineRule="auto"/>
        <w:jc w:val="center"/>
      </w:pPr>
      <w:r>
        <w:rPr>
          <w:rFonts w:ascii="Times New Roman" w:hAnsi="Times New Roman" w:eastAsia="Times New Roman"/>
          <w:b w:val="0"/>
          <w:i/>
          <w:color w:val="000000"/>
          <w:sz w:val="22"/>
        </w:rPr>
        <w:t>C(r) = integral_(t_n)^(t_f) T(t) sigma(r(t)) c(r(t), d) dt</w:t>
      </w:r>
    </w:p>
    <w:p>
      <w:pPr>
        <w:spacing w:line="360" w:lineRule="auto" w:after="120"/>
        <w:jc w:val="both"/>
      </w:pPr>
      <w:r>
        <w:rPr>
          <w:rFonts w:ascii="Times New Roman" w:hAnsi="Times New Roman" w:eastAsia="Times New Roman"/>
          <w:b w:val="0"/>
          <w:i w:val="0"/>
          <w:color w:val="000000"/>
          <w:sz w:val="24"/>
        </w:rPr>
        <w:t>This formulation solved view synthesis elegantly, but it still assumed multi-view supervision and did not by itself provide an open-ended generative mechanism. Dream Fields [9] extended the idea by optimizing a NeRF so that rendered views matched a text prompt in CLIP space, thereby demonstrating zero-shot text-guided 3D generation. Even so, CLIP-guided supervision often produced coarse shapes, incomplete backsides, and weak consistency under novel viewpoints [9].</w:t>
      </w:r>
    </w:p>
    <w:p>
      <w:pPr>
        <w:spacing w:line="360" w:lineRule="auto" w:after="120"/>
        <w:jc w:val="both"/>
      </w:pPr>
      <w:r>
        <w:rPr>
          <w:rFonts w:ascii="Times New Roman" w:hAnsi="Times New Roman" w:eastAsia="Times New Roman"/>
          <w:b w:val="0"/>
          <w:i w:val="0"/>
          <w:color w:val="000000"/>
          <w:sz w:val="24"/>
        </w:rPr>
        <w:t>Other early systems explored explicit generation routes with different trade-offs. Point-E [10] prioritized speed by producing point clouds directly from text prompts, while Shap-E [11] learned to generate the parameters of implicit functions and textured meshes more compactly than point-based pipelines. These methods broadened the design space, but they did not eliminate the central difficulty that AGD targets: how to preserve or recover global geometric coherence when generation is driven by incomplete 2D or text supervision.</w:t>
      </w:r>
    </w:p>
    <w:p>
      <w:pPr>
        <w:keepNext/>
        <w:spacing w:line="276" w:lineRule="auto" w:before="200" w:after="120"/>
        <w:jc w:val="left"/>
      </w:pPr>
      <w:r>
        <w:rPr>
          <w:rFonts w:ascii="Times New Roman" w:hAnsi="Times New Roman" w:eastAsia="Times New Roman"/>
          <w:b/>
          <w:i w:val="0"/>
          <w:color w:val="000000"/>
          <w:sz w:val="24"/>
        </w:rPr>
        <w:t>2.2.2 Recent developments and future trends</w:t>
      </w:r>
    </w:p>
    <w:p>
      <w:pPr>
        <w:spacing w:line="360" w:lineRule="auto" w:after="120"/>
        <w:jc w:val="both"/>
      </w:pPr>
      <w:r>
        <w:rPr>
          <w:rFonts w:ascii="Times New Roman" w:hAnsi="Times New Roman" w:eastAsia="Times New Roman"/>
          <w:b w:val="0"/>
          <w:i w:val="0"/>
          <w:color w:val="000000"/>
          <w:sz w:val="24"/>
        </w:rPr>
        <w:t>The current era of text-to-3D generation is dominated by diffusion-guided optimization. DreamFusion [2] introduced Score Distillation Sampling (SDS), which uses a frozen 2D diffusion model to supply a gradient signal for updating a 3D representation. In simplified form, the SDS gradient can be written as:</w:t>
      </w:r>
    </w:p>
    <w:p>
      <w:pPr>
        <w:spacing w:before="60" w:after="60" w:line="240" w:lineRule="auto"/>
        <w:jc w:val="center"/>
      </w:pPr>
      <w:r>
        <w:rPr>
          <w:rFonts w:ascii="Times New Roman" w:hAnsi="Times New Roman" w:eastAsia="Times New Roman"/>
          <w:b w:val="0"/>
          <w:i/>
          <w:color w:val="000000"/>
          <w:sz w:val="22"/>
        </w:rPr>
        <w:t>nabla_phi L_SDS = E_(t, eps)[ w(t) (eps_theta(x_t; y, t) - eps) * (partial x / partial phi) ]</w:t>
      </w:r>
    </w:p>
    <w:p>
      <w:pPr>
        <w:spacing w:line="360" w:lineRule="auto" w:after="120"/>
        <w:jc w:val="both"/>
      </w:pPr>
      <w:r>
        <w:rPr>
          <w:rFonts w:ascii="Times New Roman" w:hAnsi="Times New Roman" w:eastAsia="Times New Roman"/>
          <w:b w:val="0"/>
          <w:i w:val="0"/>
          <w:color w:val="000000"/>
          <w:sz w:val="24"/>
        </w:rPr>
        <w:t>This innovation avoided the need for large paired text-to-3D datasets, but it also inherited the biases of 2D priors. Subsequent methods refined the pipeline rather than replacing its basic logic. Latent-NeRF [12] moved the optimization into the latent space of the diffusion model, Magic3D [3] adopted a coarse-to-fine strategy that refined a high-quality mesh after an initial low-resolution stage, and Fantasia3D [4] separated geometry from appearance so that surface normals and materials could be controlled more deliberately.</w:t>
      </w:r>
    </w:p>
    <w:p>
      <w:pPr>
        <w:spacing w:line="360" w:lineRule="auto" w:after="120"/>
        <w:jc w:val="both"/>
      </w:pPr>
      <w:r>
        <w:rPr>
          <w:rFonts w:ascii="Times New Roman" w:hAnsi="Times New Roman" w:eastAsia="Times New Roman"/>
          <w:b w:val="0"/>
          <w:i w:val="0"/>
          <w:color w:val="000000"/>
          <w:sz w:val="24"/>
        </w:rPr>
        <w:t>More recent work has tried to improve either diversity or mesh quality. ProlificDreamer [5] reformulated generation as a distribution-level problem through Variational Score Distillation, helping the model escape some single-solution failure modes. MeshGPT [13] took a different route by treating triangle meshes as a sequence modeling problem, thereby moving toward mesh-native generation with cleaner topology. Parallel trends such as the resurgence of 3D Gaussian splatting [14] and symmetry-aware modeling in SYM3D [15] show that the field is actively searching for representations and inductive biases that reduce ambiguity, accelerate inference, and produce more controllable structure.</w:t>
      </w:r>
    </w:p>
    <w:p>
      <w:pPr>
        <w:spacing w:line="360" w:lineRule="auto" w:after="120"/>
        <w:jc w:val="both"/>
      </w:pPr>
      <w:r>
        <w:rPr>
          <w:rFonts w:ascii="Times New Roman" w:hAnsi="Times New Roman" w:eastAsia="Times New Roman"/>
          <w:b w:val="0"/>
          <w:i w:val="0"/>
          <w:color w:val="000000"/>
          <w:sz w:val="24"/>
        </w:rPr>
        <w:t>These trends point toward a future in which fidelity, efficiency, and structure are optimized together rather than traded against each other. However, the literature also shows that faster rendering, better textures, or stronger semantic alignment do not automatically resolve hallucinations. The field is still strongest at generating plausible appearances and weaker at guaranteeing that those appearances correspond to consistent 3D objects.</w:t>
      </w:r>
    </w:p>
    <w:p>
      <w:pPr>
        <w:keepNext/>
        <w:spacing w:line="276" w:lineRule="auto" w:before="200" w:after="120"/>
        <w:jc w:val="left"/>
      </w:pPr>
      <w:r>
        <w:rPr>
          <w:rFonts w:ascii="Times New Roman" w:hAnsi="Times New Roman" w:eastAsia="Times New Roman"/>
          <w:b/>
          <w:i w:val="0"/>
          <w:color w:val="000000"/>
          <w:sz w:val="24"/>
        </w:rPr>
        <w:t>2.2.3 Issues and research challenges</w:t>
      </w:r>
    </w:p>
    <w:p>
      <w:pPr>
        <w:spacing w:line="360" w:lineRule="auto" w:after="120"/>
        <w:jc w:val="both"/>
      </w:pPr>
      <w:r>
        <w:rPr>
          <w:rFonts w:ascii="Times New Roman" w:hAnsi="Times New Roman" w:eastAsia="Times New Roman"/>
          <w:b w:val="0"/>
          <w:i w:val="0"/>
          <w:color w:val="000000"/>
          <w:sz w:val="24"/>
        </w:rPr>
        <w:t>The most persistent challenge is that 2D priors are not intrinsically 3D-aware. DreamFusion-style pipelines can converge to high-probability frontal solutions while under-constraining unseen regions, leading to the Janus problem, mirrored faces, redundant limbs, and structurally inconsistent backsides [2], [16], [17]. Texture-oriented systems such as TextMesh [18] may improve appearance, yet they can still inherit underlying structural ambiguity because the optimization signal remains dominated by 2D image priors.</w:t>
      </w:r>
    </w:p>
    <w:p>
      <w:pPr>
        <w:spacing w:line="360" w:lineRule="auto" w:after="120"/>
        <w:jc w:val="both"/>
      </w:pPr>
      <w:r>
        <w:rPr>
          <w:rFonts w:ascii="Times New Roman" w:hAnsi="Times New Roman" w:eastAsia="Times New Roman"/>
          <w:b w:val="0"/>
          <w:i w:val="0"/>
          <w:color w:val="000000"/>
          <w:sz w:val="24"/>
        </w:rPr>
        <w:t>From a geometric perspective, these failures matter because they are not just perceptual artifacts; they often correspond to measurable defects in topology and mesh regularity. For a closed orientable surface, the Euler characteristic and genus can be related as:</w:t>
      </w:r>
    </w:p>
    <w:p>
      <w:pPr>
        <w:spacing w:before="60" w:after="60" w:line="240" w:lineRule="auto"/>
        <w:jc w:val="center"/>
      </w:pPr>
      <w:r>
        <w:rPr>
          <w:rFonts w:ascii="Times New Roman" w:hAnsi="Times New Roman" w:eastAsia="Times New Roman"/>
          <w:b w:val="0"/>
          <w:i/>
          <w:color w:val="000000"/>
          <w:sz w:val="22"/>
        </w:rPr>
        <w:t>chi = V - E + F,    g = (2 - chi) / 2</w:t>
      </w:r>
    </w:p>
    <w:p>
      <w:pPr>
        <w:spacing w:line="360" w:lineRule="auto" w:after="120"/>
        <w:jc w:val="both"/>
      </w:pPr>
      <w:r>
        <w:rPr>
          <w:rFonts w:ascii="Times New Roman" w:hAnsi="Times New Roman" w:eastAsia="Times New Roman"/>
          <w:b w:val="0"/>
          <w:i w:val="0"/>
          <w:color w:val="000000"/>
          <w:sz w:val="24"/>
        </w:rPr>
        <w:t>When hallucinations create extra holes, disconnected parts, or duplicated structures, these invariants may change even if a single rendered view still appears plausible. This is why AGD emphasizes geometric grounding rather than relying only on image-level quality assessment.</w:t>
      </w:r>
    </w:p>
    <w:p>
      <w:pPr>
        <w:spacing w:line="360" w:lineRule="auto" w:after="120"/>
        <w:jc w:val="both"/>
      </w:pPr>
      <w:r>
        <w:rPr>
          <w:rFonts w:ascii="Times New Roman" w:hAnsi="Times New Roman" w:eastAsia="Times New Roman"/>
          <w:b w:val="0"/>
          <w:i w:val="0"/>
          <w:color w:val="000000"/>
          <w:sz w:val="24"/>
        </w:rPr>
        <w:t>Another challenge arises when multimodal models are introduced as detectors. Hallo3D [6] and vision-language backbones such as LLaVA [19] make it possible to describe visible anomalies in natural language, but multimodal models can also hallucinate, omit subtle defects, or overstate spurious ones [20]. When the output of a detector is converted into a negative prompt instead of a localized 3D constraint, the system creates a semantic bottleneck: the geometry is corrected indirectly through language, rather than directly through spatial evidence. This remains one of the clearest unsolved problems in the literature.</w:t>
      </w:r>
    </w:p>
    <w:p>
      <w:pPr>
        <w:keepNext/>
        <w:spacing w:line="276" w:lineRule="auto" w:before="240" w:after="120"/>
        <w:jc w:val="left"/>
      </w:pPr>
      <w:r>
        <w:rPr>
          <w:rFonts w:ascii="Times New Roman" w:hAnsi="Times New Roman" w:eastAsia="Times New Roman"/>
          <w:b/>
          <w:i w:val="0"/>
          <w:color w:val="000000"/>
          <w:sz w:val="28"/>
        </w:rPr>
        <w:t>2.3 Comparative Analysis of Existing Methods</w:t>
      </w:r>
    </w:p>
    <w:p>
      <w:pPr>
        <w:spacing w:line="360" w:lineRule="auto" w:after="120"/>
        <w:jc w:val="both"/>
      </w:pPr>
      <w:r>
        <w:rPr>
          <w:rFonts w:ascii="Times New Roman" w:hAnsi="Times New Roman" w:eastAsia="Times New Roman"/>
          <w:b w:val="0"/>
          <w:i w:val="0"/>
          <w:color w:val="000000"/>
          <w:sz w:val="24"/>
        </w:rPr>
        <w:t>The reviewed studies reveal a progression from representation-focused systems to correction-aware systems, but they also reveal a repeated pattern: methods that generate attractive views do not necessarily offer reliable structural correction. Table 2.1 compares representative models in terms of representation, strengths, limitations, and their specific relevance to AGD.</w:t>
      </w:r>
    </w:p>
    <w:p>
      <w:pPr>
        <w:spacing w:before="120" w:after="120"/>
        <w:jc w:val="center"/>
      </w:pPr>
      <w:r>
        <w:rPr>
          <w:rFonts w:ascii="Times New Roman" w:hAnsi="Times New Roman" w:eastAsia="Times New Roman"/>
          <w:b/>
          <w:i w:val="0"/>
          <w:color w:val="000000"/>
          <w:sz w:val="24"/>
        </w:rPr>
        <w:t>Table 2.1 Comparison of representative methods for text-to-3D generation and hallucination mitigation</w:t>
      </w:r>
    </w:p>
    <w:tbl>
      <w:tblPr>
        <w:tblStyle w:val="TableGrid"/>
        <w:tblW w:type="auto" w:w="0"/>
        <w:jc w:val="center"/>
        <w:tblLayout w:type="fixed"/>
        <w:tblLook w:firstColumn="1" w:firstRow="1" w:lastColumn="0" w:lastRow="0" w:noHBand="0" w:noVBand="1" w:val="04A0"/>
      </w:tblPr>
      <w:tblGrid>
        <w:gridCol w:w="1370"/>
        <w:gridCol w:w="1370"/>
        <w:gridCol w:w="1370"/>
        <w:gridCol w:w="1370"/>
        <w:gridCol w:w="1370"/>
        <w:gridCol w:w="1370"/>
      </w:tblGrid>
      <w:tr>
        <w:trPr>
          <w:tblHeader w:val="true"/>
        </w:trPr>
        <w:tc>
          <w:tcPr>
            <w:tcW w:type="dxa" w:w="1304"/>
            <w:vAlign w:val="center"/>
          </w:tcPr>
          <w:p>
            <w:pPr>
              <w:spacing w:after="0" w:line="240" w:lineRule="auto"/>
              <w:jc w:val="center"/>
            </w:pPr>
            <w:r/>
            <w:r>
              <w:rPr>
                <w:rFonts w:ascii="Times New Roman" w:hAnsi="Times New Roman" w:eastAsia="Times New Roman"/>
                <w:b/>
                <w:i w:val="0"/>
                <w:color w:val="000000"/>
                <w:sz w:val="18"/>
              </w:rPr>
              <w:t>Study/Model</w:t>
            </w:r>
          </w:p>
        </w:tc>
        <w:tc>
          <w:tcPr>
            <w:tcW w:type="dxa" w:w="1134"/>
            <w:vAlign w:val="center"/>
          </w:tcPr>
          <w:p>
            <w:pPr>
              <w:spacing w:after="0" w:line="240" w:lineRule="auto"/>
              <w:jc w:val="center"/>
            </w:pPr>
            <w:r/>
            <w:r>
              <w:rPr>
                <w:rFonts w:ascii="Times New Roman" w:hAnsi="Times New Roman" w:eastAsia="Times New Roman"/>
                <w:b/>
                <w:i w:val="0"/>
                <w:color w:val="000000"/>
                <w:sz w:val="18"/>
              </w:rPr>
              <w:t>Representation</w:t>
            </w:r>
          </w:p>
        </w:tc>
        <w:tc>
          <w:tcPr>
            <w:tcW w:type="dxa" w:w="1417"/>
            <w:vAlign w:val="center"/>
          </w:tcPr>
          <w:p>
            <w:pPr>
              <w:spacing w:after="0" w:line="240" w:lineRule="auto"/>
              <w:jc w:val="center"/>
            </w:pPr>
            <w:r/>
            <w:r>
              <w:rPr>
                <w:rFonts w:ascii="Times New Roman" w:hAnsi="Times New Roman" w:eastAsia="Times New Roman"/>
                <w:b/>
                <w:i w:val="0"/>
                <w:color w:val="000000"/>
                <w:sz w:val="18"/>
              </w:rPr>
              <w:t>Core idea</w:t>
            </w:r>
          </w:p>
        </w:tc>
        <w:tc>
          <w:tcPr>
            <w:tcW w:type="dxa" w:w="1247"/>
            <w:vAlign w:val="center"/>
          </w:tcPr>
          <w:p>
            <w:pPr>
              <w:spacing w:after="0" w:line="240" w:lineRule="auto"/>
              <w:jc w:val="center"/>
            </w:pPr>
            <w:r/>
            <w:r>
              <w:rPr>
                <w:rFonts w:ascii="Times New Roman" w:hAnsi="Times New Roman" w:eastAsia="Times New Roman"/>
                <w:b/>
                <w:i w:val="0"/>
                <w:color w:val="000000"/>
                <w:sz w:val="18"/>
              </w:rPr>
              <w:t>Strengths</w:t>
            </w:r>
          </w:p>
        </w:tc>
        <w:tc>
          <w:tcPr>
            <w:tcW w:type="dxa" w:w="1474"/>
            <w:vAlign w:val="center"/>
          </w:tcPr>
          <w:p>
            <w:pPr>
              <w:spacing w:after="0" w:line="240" w:lineRule="auto"/>
              <w:jc w:val="center"/>
            </w:pPr>
            <w:r/>
            <w:r>
              <w:rPr>
                <w:rFonts w:ascii="Times New Roman" w:hAnsi="Times New Roman" w:eastAsia="Times New Roman"/>
                <w:b/>
                <w:i w:val="0"/>
                <w:color w:val="000000"/>
                <w:sz w:val="18"/>
              </w:rPr>
              <w:t>Limitations</w:t>
            </w:r>
          </w:p>
        </w:tc>
        <w:tc>
          <w:tcPr>
            <w:tcW w:type="dxa" w:w="1531"/>
            <w:vAlign w:val="center"/>
          </w:tcPr>
          <w:p>
            <w:pPr>
              <w:spacing w:after="0" w:line="240" w:lineRule="auto"/>
              <w:jc w:val="center"/>
            </w:pPr>
            <w:r/>
            <w:r>
              <w:rPr>
                <w:rFonts w:ascii="Times New Roman" w:hAnsi="Times New Roman" w:eastAsia="Times New Roman"/>
                <w:b/>
                <w:i w:val="0"/>
                <w:color w:val="000000"/>
                <w:sz w:val="18"/>
              </w:rPr>
              <w:t>Relevance to AGD</w:t>
            </w:r>
          </w:p>
        </w:tc>
      </w:tr>
      <w:tr>
        <w:tc>
          <w:tcPr>
            <w:tcW w:type="dxa" w:w="1304"/>
            <w:vAlign w:val="center"/>
          </w:tcPr>
          <w:p>
            <w:pPr>
              <w:spacing w:after="0" w:line="240" w:lineRule="auto"/>
              <w:jc w:val="center"/>
            </w:pPr>
            <w:r/>
            <w:r>
              <w:rPr>
                <w:rFonts w:ascii="Times New Roman" w:hAnsi="Times New Roman" w:eastAsia="Times New Roman"/>
                <w:b w:val="0"/>
                <w:i w:val="0"/>
                <w:color w:val="000000"/>
                <w:sz w:val="18"/>
              </w:rPr>
              <w:t>Point Set Generation Network [7]</w:t>
            </w:r>
          </w:p>
        </w:tc>
        <w:tc>
          <w:tcPr>
            <w:tcW w:type="dxa" w:w="1134"/>
            <w:vAlign w:val="center"/>
          </w:tcPr>
          <w:p>
            <w:pPr>
              <w:spacing w:after="0" w:line="240" w:lineRule="auto"/>
              <w:jc w:val="center"/>
            </w:pPr>
            <w:r/>
            <w:r>
              <w:rPr>
                <w:rFonts w:ascii="Times New Roman" w:hAnsi="Times New Roman" w:eastAsia="Times New Roman"/>
                <w:b w:val="0"/>
                <w:i w:val="0"/>
                <w:color w:val="000000"/>
                <w:sz w:val="18"/>
              </w:rPr>
              <w:t>Point cloud</w:t>
            </w:r>
          </w:p>
        </w:tc>
        <w:tc>
          <w:tcPr>
            <w:tcW w:type="dxa" w:w="1417"/>
            <w:vAlign w:val="center"/>
          </w:tcPr>
          <w:p>
            <w:pPr>
              <w:spacing w:after="0" w:line="240" w:lineRule="auto"/>
              <w:jc w:val="left"/>
            </w:pPr>
            <w:r/>
            <w:r>
              <w:rPr>
                <w:rFonts w:ascii="Times New Roman" w:hAnsi="Times New Roman" w:eastAsia="Times New Roman"/>
                <w:b w:val="0"/>
                <w:i w:val="0"/>
                <w:color w:val="000000"/>
                <w:sz w:val="18"/>
              </w:rPr>
              <w:t>Predict unordered 3D points from a single image.</w:t>
            </w:r>
          </w:p>
        </w:tc>
        <w:tc>
          <w:tcPr>
            <w:tcW w:type="dxa" w:w="1247"/>
            <w:vAlign w:val="center"/>
          </w:tcPr>
          <w:p>
            <w:pPr>
              <w:spacing w:after="0" w:line="240" w:lineRule="auto"/>
              <w:jc w:val="left"/>
            </w:pPr>
            <w:r/>
            <w:r>
              <w:rPr>
                <w:rFonts w:ascii="Times New Roman" w:hAnsi="Times New Roman" w:eastAsia="Times New Roman"/>
                <w:b w:val="0"/>
                <w:i w:val="0"/>
                <w:color w:val="000000"/>
                <w:sz w:val="18"/>
              </w:rPr>
              <w:t>Simple and geometric.</w:t>
            </w:r>
          </w:p>
        </w:tc>
        <w:tc>
          <w:tcPr>
            <w:tcW w:type="dxa" w:w="1474"/>
            <w:vAlign w:val="center"/>
          </w:tcPr>
          <w:p>
            <w:pPr>
              <w:spacing w:after="0" w:line="240" w:lineRule="auto"/>
              <w:jc w:val="left"/>
            </w:pPr>
            <w:r/>
            <w:r>
              <w:rPr>
                <w:rFonts w:ascii="Times New Roman" w:hAnsi="Times New Roman" w:eastAsia="Times New Roman"/>
                <w:b w:val="0"/>
                <w:i w:val="0"/>
                <w:color w:val="000000"/>
                <w:sz w:val="18"/>
              </w:rPr>
              <w:t>No surface connectivity or semantics.</w:t>
            </w:r>
          </w:p>
        </w:tc>
        <w:tc>
          <w:tcPr>
            <w:tcW w:type="dxa" w:w="1531"/>
            <w:vAlign w:val="center"/>
          </w:tcPr>
          <w:p>
            <w:pPr>
              <w:spacing w:after="0" w:line="240" w:lineRule="auto"/>
              <w:jc w:val="left"/>
            </w:pPr>
            <w:r/>
            <w:r>
              <w:rPr>
                <w:rFonts w:ascii="Times New Roman" w:hAnsi="Times New Roman" w:eastAsia="Times New Roman"/>
                <w:b w:val="0"/>
                <w:i w:val="0"/>
                <w:color w:val="000000"/>
                <w:sz w:val="18"/>
              </w:rPr>
              <w:t>Shows why later methods needed stronger structure.</w:t>
            </w:r>
          </w:p>
        </w:tc>
      </w:tr>
      <w:tr>
        <w:tc>
          <w:tcPr>
            <w:tcW w:type="dxa" w:w="1304"/>
            <w:vAlign w:val="center"/>
          </w:tcPr>
          <w:p>
            <w:pPr>
              <w:spacing w:after="0" w:line="240" w:lineRule="auto"/>
              <w:jc w:val="center"/>
            </w:pPr>
            <w:r/>
            <w:r>
              <w:rPr>
                <w:rFonts w:ascii="Times New Roman" w:hAnsi="Times New Roman" w:eastAsia="Times New Roman"/>
                <w:b w:val="0"/>
                <w:i w:val="0"/>
                <w:color w:val="000000"/>
                <w:sz w:val="18"/>
              </w:rPr>
              <w:t>NeRF [1]</w:t>
            </w:r>
          </w:p>
        </w:tc>
        <w:tc>
          <w:tcPr>
            <w:tcW w:type="dxa" w:w="1134"/>
            <w:vAlign w:val="center"/>
          </w:tcPr>
          <w:p>
            <w:pPr>
              <w:spacing w:after="0" w:line="240" w:lineRule="auto"/>
              <w:jc w:val="center"/>
            </w:pPr>
            <w:r/>
            <w:r>
              <w:rPr>
                <w:rFonts w:ascii="Times New Roman" w:hAnsi="Times New Roman" w:eastAsia="Times New Roman"/>
                <w:b w:val="0"/>
                <w:i w:val="0"/>
                <w:color w:val="000000"/>
                <w:sz w:val="18"/>
              </w:rPr>
              <w:t>Implicit field</w:t>
            </w:r>
          </w:p>
        </w:tc>
        <w:tc>
          <w:tcPr>
            <w:tcW w:type="dxa" w:w="1417"/>
            <w:vAlign w:val="center"/>
          </w:tcPr>
          <w:p>
            <w:pPr>
              <w:spacing w:after="0" w:line="240" w:lineRule="auto"/>
              <w:jc w:val="left"/>
            </w:pPr>
            <w:r/>
            <w:r>
              <w:rPr>
                <w:rFonts w:ascii="Times New Roman" w:hAnsi="Times New Roman" w:eastAsia="Times New Roman"/>
                <w:b w:val="0"/>
                <w:i w:val="0"/>
                <w:color w:val="000000"/>
                <w:sz w:val="18"/>
              </w:rPr>
              <w:t>Represent a scene as continuous color and density.</w:t>
            </w:r>
          </w:p>
        </w:tc>
        <w:tc>
          <w:tcPr>
            <w:tcW w:type="dxa" w:w="1247"/>
            <w:vAlign w:val="center"/>
          </w:tcPr>
          <w:p>
            <w:pPr>
              <w:spacing w:after="0" w:line="240" w:lineRule="auto"/>
              <w:jc w:val="left"/>
            </w:pPr>
            <w:r/>
            <w:r>
              <w:rPr>
                <w:rFonts w:ascii="Times New Roman" w:hAnsi="Times New Roman" w:eastAsia="Times New Roman"/>
                <w:b w:val="0"/>
                <w:i w:val="0"/>
                <w:color w:val="000000"/>
                <w:sz w:val="18"/>
              </w:rPr>
              <w:t>Excellent novel-view synthesis.</w:t>
            </w:r>
          </w:p>
        </w:tc>
        <w:tc>
          <w:tcPr>
            <w:tcW w:type="dxa" w:w="1474"/>
            <w:vAlign w:val="center"/>
          </w:tcPr>
          <w:p>
            <w:pPr>
              <w:spacing w:after="0" w:line="240" w:lineRule="auto"/>
              <w:jc w:val="left"/>
            </w:pPr>
            <w:r/>
            <w:r>
              <w:rPr>
                <w:rFonts w:ascii="Times New Roman" w:hAnsi="Times New Roman" w:eastAsia="Times New Roman"/>
                <w:b w:val="0"/>
                <w:i w:val="0"/>
                <w:color w:val="000000"/>
                <w:sz w:val="18"/>
              </w:rPr>
              <w:t>Needs multi-view supervision and is not generative by itself.</w:t>
            </w:r>
          </w:p>
        </w:tc>
        <w:tc>
          <w:tcPr>
            <w:tcW w:type="dxa" w:w="1531"/>
            <w:vAlign w:val="center"/>
          </w:tcPr>
          <w:p>
            <w:pPr>
              <w:spacing w:after="0" w:line="240" w:lineRule="auto"/>
              <w:jc w:val="left"/>
            </w:pPr>
            <w:r/>
            <w:r>
              <w:rPr>
                <w:rFonts w:ascii="Times New Roman" w:hAnsi="Times New Roman" w:eastAsia="Times New Roman"/>
                <w:b w:val="0"/>
                <w:i w:val="0"/>
                <w:color w:val="000000"/>
                <w:sz w:val="18"/>
              </w:rPr>
              <w:t>Provides the field-and-rendering basis used by later text-to-3D systems.</w:t>
            </w:r>
          </w:p>
        </w:tc>
      </w:tr>
      <w:tr>
        <w:tc>
          <w:tcPr>
            <w:tcW w:type="dxa" w:w="1304"/>
            <w:vAlign w:val="center"/>
          </w:tcPr>
          <w:p>
            <w:pPr>
              <w:spacing w:after="0" w:line="240" w:lineRule="auto"/>
              <w:jc w:val="center"/>
            </w:pPr>
            <w:r/>
            <w:r>
              <w:rPr>
                <w:rFonts w:ascii="Times New Roman" w:hAnsi="Times New Roman" w:eastAsia="Times New Roman"/>
                <w:b w:val="0"/>
                <w:i w:val="0"/>
                <w:color w:val="000000"/>
                <w:sz w:val="18"/>
              </w:rPr>
              <w:t>Dream Fields [9]</w:t>
            </w:r>
          </w:p>
        </w:tc>
        <w:tc>
          <w:tcPr>
            <w:tcW w:type="dxa" w:w="1134"/>
            <w:vAlign w:val="center"/>
          </w:tcPr>
          <w:p>
            <w:pPr>
              <w:spacing w:after="0" w:line="240" w:lineRule="auto"/>
              <w:jc w:val="center"/>
            </w:pPr>
            <w:r/>
            <w:r>
              <w:rPr>
                <w:rFonts w:ascii="Times New Roman" w:hAnsi="Times New Roman" w:eastAsia="Times New Roman"/>
                <w:b w:val="0"/>
                <w:i w:val="0"/>
                <w:color w:val="000000"/>
                <w:sz w:val="18"/>
              </w:rPr>
              <w:t>CLIP-guided NeRF</w:t>
            </w:r>
          </w:p>
        </w:tc>
        <w:tc>
          <w:tcPr>
            <w:tcW w:type="dxa" w:w="1417"/>
            <w:vAlign w:val="center"/>
          </w:tcPr>
          <w:p>
            <w:pPr>
              <w:spacing w:after="0" w:line="240" w:lineRule="auto"/>
              <w:jc w:val="left"/>
            </w:pPr>
            <w:r/>
            <w:r>
              <w:rPr>
                <w:rFonts w:ascii="Times New Roman" w:hAnsi="Times New Roman" w:eastAsia="Times New Roman"/>
                <w:b w:val="0"/>
                <w:i w:val="0"/>
                <w:color w:val="000000"/>
                <w:sz w:val="18"/>
              </w:rPr>
              <w:t>Optimize a NeRF so renders match a text prompt.</w:t>
            </w:r>
          </w:p>
        </w:tc>
        <w:tc>
          <w:tcPr>
            <w:tcW w:type="dxa" w:w="1247"/>
            <w:vAlign w:val="center"/>
          </w:tcPr>
          <w:p>
            <w:pPr>
              <w:spacing w:after="0" w:line="240" w:lineRule="auto"/>
              <w:jc w:val="left"/>
            </w:pPr>
            <w:r/>
            <w:r>
              <w:rPr>
                <w:rFonts w:ascii="Times New Roman" w:hAnsi="Times New Roman" w:eastAsia="Times New Roman"/>
                <w:b w:val="0"/>
                <w:i w:val="0"/>
                <w:color w:val="000000"/>
                <w:sz w:val="18"/>
              </w:rPr>
              <w:t>First zero-shot text-to-3D direction.</w:t>
            </w:r>
          </w:p>
        </w:tc>
        <w:tc>
          <w:tcPr>
            <w:tcW w:type="dxa" w:w="1474"/>
            <w:vAlign w:val="center"/>
          </w:tcPr>
          <w:p>
            <w:pPr>
              <w:spacing w:after="0" w:line="240" w:lineRule="auto"/>
              <w:jc w:val="left"/>
            </w:pPr>
            <w:r/>
            <w:r>
              <w:rPr>
                <w:rFonts w:ascii="Times New Roman" w:hAnsi="Times New Roman" w:eastAsia="Times New Roman"/>
                <w:b w:val="0"/>
                <w:i w:val="0"/>
                <w:color w:val="000000"/>
                <w:sz w:val="18"/>
              </w:rPr>
              <w:t>Coarse geometry and weak multi-view consistency.</w:t>
            </w:r>
          </w:p>
        </w:tc>
        <w:tc>
          <w:tcPr>
            <w:tcW w:type="dxa" w:w="1531"/>
            <w:vAlign w:val="center"/>
          </w:tcPr>
          <w:p>
            <w:pPr>
              <w:spacing w:after="0" w:line="240" w:lineRule="auto"/>
              <w:jc w:val="left"/>
            </w:pPr>
            <w:r/>
            <w:r>
              <w:rPr>
                <w:rFonts w:ascii="Times New Roman" w:hAnsi="Times New Roman" w:eastAsia="Times New Roman"/>
                <w:b w:val="0"/>
                <w:i w:val="0"/>
                <w:color w:val="000000"/>
                <w:sz w:val="18"/>
              </w:rPr>
              <w:t>Establishes the pre-SDS baseline for AGD.</w:t>
            </w:r>
          </w:p>
        </w:tc>
      </w:tr>
      <w:tr>
        <w:tc>
          <w:tcPr>
            <w:tcW w:type="dxa" w:w="1304"/>
            <w:vAlign w:val="center"/>
          </w:tcPr>
          <w:p>
            <w:pPr>
              <w:spacing w:after="0" w:line="240" w:lineRule="auto"/>
              <w:jc w:val="center"/>
            </w:pPr>
            <w:r/>
            <w:r>
              <w:rPr>
                <w:rFonts w:ascii="Times New Roman" w:hAnsi="Times New Roman" w:eastAsia="Times New Roman"/>
                <w:b w:val="0"/>
                <w:i w:val="0"/>
                <w:color w:val="000000"/>
                <w:sz w:val="18"/>
              </w:rPr>
              <w:t>DreamFusion [2]</w:t>
            </w:r>
          </w:p>
        </w:tc>
        <w:tc>
          <w:tcPr>
            <w:tcW w:type="dxa" w:w="1134"/>
            <w:vAlign w:val="center"/>
          </w:tcPr>
          <w:p>
            <w:pPr>
              <w:spacing w:after="0" w:line="240" w:lineRule="auto"/>
              <w:jc w:val="center"/>
            </w:pPr>
            <w:r/>
            <w:r>
              <w:rPr>
                <w:rFonts w:ascii="Times New Roman" w:hAnsi="Times New Roman" w:eastAsia="Times New Roman"/>
                <w:b w:val="0"/>
                <w:i w:val="0"/>
                <w:color w:val="000000"/>
                <w:sz w:val="18"/>
              </w:rPr>
              <w:t>SDS over NeRF</w:t>
            </w:r>
          </w:p>
        </w:tc>
        <w:tc>
          <w:tcPr>
            <w:tcW w:type="dxa" w:w="1417"/>
            <w:vAlign w:val="center"/>
          </w:tcPr>
          <w:p>
            <w:pPr>
              <w:spacing w:after="0" w:line="240" w:lineRule="auto"/>
              <w:jc w:val="left"/>
            </w:pPr>
            <w:r/>
            <w:r>
              <w:rPr>
                <w:rFonts w:ascii="Times New Roman" w:hAnsi="Times New Roman" w:eastAsia="Times New Roman"/>
                <w:b w:val="0"/>
                <w:i w:val="0"/>
                <w:color w:val="000000"/>
                <w:sz w:val="18"/>
              </w:rPr>
              <w:t>Use a frozen 2D diffusion prior to guide 3D optimization.</w:t>
            </w:r>
          </w:p>
        </w:tc>
        <w:tc>
          <w:tcPr>
            <w:tcW w:type="dxa" w:w="1247"/>
            <w:vAlign w:val="center"/>
          </w:tcPr>
          <w:p>
            <w:pPr>
              <w:spacing w:after="0" w:line="240" w:lineRule="auto"/>
              <w:jc w:val="left"/>
            </w:pPr>
            <w:r/>
            <w:r>
              <w:rPr>
                <w:rFonts w:ascii="Times New Roman" w:hAnsi="Times New Roman" w:eastAsia="Times New Roman"/>
                <w:b w:val="0"/>
                <w:i w:val="0"/>
                <w:color w:val="000000"/>
                <w:sz w:val="18"/>
              </w:rPr>
              <w:t>Strong semantics without 3D training data.</w:t>
            </w:r>
          </w:p>
        </w:tc>
        <w:tc>
          <w:tcPr>
            <w:tcW w:type="dxa" w:w="1474"/>
            <w:vAlign w:val="center"/>
          </w:tcPr>
          <w:p>
            <w:pPr>
              <w:spacing w:after="0" w:line="240" w:lineRule="auto"/>
              <w:jc w:val="left"/>
            </w:pPr>
            <w:r/>
            <w:r>
              <w:rPr>
                <w:rFonts w:ascii="Times New Roman" w:hAnsi="Times New Roman" w:eastAsia="Times New Roman"/>
                <w:b w:val="0"/>
                <w:i w:val="0"/>
                <w:color w:val="000000"/>
                <w:sz w:val="18"/>
              </w:rPr>
              <w:t>Janus artifacts and geometry drift.</w:t>
            </w:r>
          </w:p>
        </w:tc>
        <w:tc>
          <w:tcPr>
            <w:tcW w:type="dxa" w:w="1531"/>
            <w:vAlign w:val="center"/>
          </w:tcPr>
          <w:p>
            <w:pPr>
              <w:spacing w:after="0" w:line="240" w:lineRule="auto"/>
              <w:jc w:val="left"/>
            </w:pPr>
            <w:r/>
            <w:r>
              <w:rPr>
                <w:rFonts w:ascii="Times New Roman" w:hAnsi="Times New Roman" w:eastAsia="Times New Roman"/>
                <w:b w:val="0"/>
                <w:i w:val="0"/>
                <w:color w:val="000000"/>
                <w:sz w:val="18"/>
              </w:rPr>
              <w:t>Primary baseline that motivates hallucination mitigation.</w:t>
            </w:r>
          </w:p>
        </w:tc>
      </w:tr>
      <w:tr>
        <w:tc>
          <w:tcPr>
            <w:tcW w:type="dxa" w:w="1304"/>
            <w:vAlign w:val="center"/>
          </w:tcPr>
          <w:p>
            <w:pPr>
              <w:spacing w:after="0" w:line="240" w:lineRule="auto"/>
              <w:jc w:val="center"/>
            </w:pPr>
            <w:r/>
            <w:r>
              <w:rPr>
                <w:rFonts w:ascii="Times New Roman" w:hAnsi="Times New Roman" w:eastAsia="Times New Roman"/>
                <w:b w:val="0"/>
                <w:i w:val="0"/>
                <w:color w:val="000000"/>
                <w:sz w:val="18"/>
              </w:rPr>
              <w:t>Latent-NeRF [12]</w:t>
            </w:r>
          </w:p>
        </w:tc>
        <w:tc>
          <w:tcPr>
            <w:tcW w:type="dxa" w:w="1134"/>
            <w:vAlign w:val="center"/>
          </w:tcPr>
          <w:p>
            <w:pPr>
              <w:spacing w:after="0" w:line="240" w:lineRule="auto"/>
              <w:jc w:val="center"/>
            </w:pPr>
            <w:r/>
            <w:r>
              <w:rPr>
                <w:rFonts w:ascii="Times New Roman" w:hAnsi="Times New Roman" w:eastAsia="Times New Roman"/>
                <w:b w:val="0"/>
                <w:i w:val="0"/>
                <w:color w:val="000000"/>
                <w:sz w:val="18"/>
              </w:rPr>
              <w:t>Latent SDS</w:t>
            </w:r>
          </w:p>
        </w:tc>
        <w:tc>
          <w:tcPr>
            <w:tcW w:type="dxa" w:w="1417"/>
            <w:vAlign w:val="center"/>
          </w:tcPr>
          <w:p>
            <w:pPr>
              <w:spacing w:after="0" w:line="240" w:lineRule="auto"/>
              <w:jc w:val="left"/>
            </w:pPr>
            <w:r/>
            <w:r>
              <w:rPr>
                <w:rFonts w:ascii="Times New Roman" w:hAnsi="Times New Roman" w:eastAsia="Times New Roman"/>
                <w:b w:val="0"/>
                <w:i w:val="0"/>
                <w:color w:val="000000"/>
                <w:sz w:val="18"/>
              </w:rPr>
              <w:t>Run text-to-3D optimization in the latent space of diffusion features.</w:t>
            </w:r>
          </w:p>
        </w:tc>
        <w:tc>
          <w:tcPr>
            <w:tcW w:type="dxa" w:w="1247"/>
            <w:vAlign w:val="center"/>
          </w:tcPr>
          <w:p>
            <w:pPr>
              <w:spacing w:after="0" w:line="240" w:lineRule="auto"/>
              <w:jc w:val="left"/>
            </w:pPr>
            <w:r/>
            <w:r>
              <w:rPr>
                <w:rFonts w:ascii="Times New Roman" w:hAnsi="Times New Roman" w:eastAsia="Times New Roman"/>
                <w:b w:val="0"/>
                <w:i w:val="0"/>
                <w:color w:val="000000"/>
                <w:sz w:val="18"/>
              </w:rPr>
              <w:t>Better texture control than pixel-space optimization.</w:t>
            </w:r>
          </w:p>
        </w:tc>
        <w:tc>
          <w:tcPr>
            <w:tcW w:type="dxa" w:w="1474"/>
            <w:vAlign w:val="center"/>
          </w:tcPr>
          <w:p>
            <w:pPr>
              <w:spacing w:after="0" w:line="240" w:lineRule="auto"/>
              <w:jc w:val="left"/>
            </w:pPr>
            <w:r/>
            <w:r>
              <w:rPr>
                <w:rFonts w:ascii="Times New Roman" w:hAnsi="Times New Roman" w:eastAsia="Times New Roman"/>
                <w:b w:val="0"/>
                <w:i w:val="0"/>
                <w:color w:val="000000"/>
                <w:sz w:val="18"/>
              </w:rPr>
              <w:t>Still inherits 2D-prior ambiguity.</w:t>
            </w:r>
          </w:p>
        </w:tc>
        <w:tc>
          <w:tcPr>
            <w:tcW w:type="dxa" w:w="1531"/>
            <w:vAlign w:val="center"/>
          </w:tcPr>
          <w:p>
            <w:pPr>
              <w:spacing w:after="0" w:line="240" w:lineRule="auto"/>
              <w:jc w:val="left"/>
            </w:pPr>
            <w:r/>
            <w:r>
              <w:rPr>
                <w:rFonts w:ascii="Times New Roman" w:hAnsi="Times New Roman" w:eastAsia="Times New Roman"/>
                <w:b w:val="0"/>
                <w:i w:val="0"/>
                <w:color w:val="000000"/>
                <w:sz w:val="18"/>
              </w:rPr>
              <w:t>Illustrates that latent guidance alone does not solve structure.</w:t>
            </w:r>
          </w:p>
        </w:tc>
      </w:tr>
      <w:tr>
        <w:tc>
          <w:tcPr>
            <w:tcW w:type="dxa" w:w="1304"/>
            <w:vAlign w:val="center"/>
          </w:tcPr>
          <w:p>
            <w:pPr>
              <w:spacing w:after="0" w:line="240" w:lineRule="auto"/>
              <w:jc w:val="center"/>
            </w:pPr>
            <w:r/>
            <w:r>
              <w:rPr>
                <w:rFonts w:ascii="Times New Roman" w:hAnsi="Times New Roman" w:eastAsia="Times New Roman"/>
                <w:b w:val="0"/>
                <w:i w:val="0"/>
                <w:color w:val="000000"/>
                <w:sz w:val="18"/>
              </w:rPr>
              <w:t>Magic3D [3]</w:t>
            </w:r>
          </w:p>
        </w:tc>
        <w:tc>
          <w:tcPr>
            <w:tcW w:type="dxa" w:w="1134"/>
            <w:vAlign w:val="center"/>
          </w:tcPr>
          <w:p>
            <w:pPr>
              <w:spacing w:after="0" w:line="240" w:lineRule="auto"/>
              <w:jc w:val="center"/>
            </w:pPr>
            <w:r/>
            <w:r>
              <w:rPr>
                <w:rFonts w:ascii="Times New Roman" w:hAnsi="Times New Roman" w:eastAsia="Times New Roman"/>
                <w:b w:val="0"/>
                <w:i w:val="0"/>
                <w:color w:val="000000"/>
                <w:sz w:val="18"/>
              </w:rPr>
              <w:t>Coarse-to-fine NeRF to mesh</w:t>
            </w:r>
          </w:p>
        </w:tc>
        <w:tc>
          <w:tcPr>
            <w:tcW w:type="dxa" w:w="1417"/>
            <w:vAlign w:val="center"/>
          </w:tcPr>
          <w:p>
            <w:pPr>
              <w:spacing w:after="0" w:line="240" w:lineRule="auto"/>
              <w:jc w:val="left"/>
            </w:pPr>
            <w:r/>
            <w:r>
              <w:rPr>
                <w:rFonts w:ascii="Times New Roman" w:hAnsi="Times New Roman" w:eastAsia="Times New Roman"/>
                <w:b w:val="0"/>
                <w:i w:val="0"/>
                <w:color w:val="000000"/>
                <w:sz w:val="18"/>
              </w:rPr>
              <w:t>Use a low-resolution stage then refine a higher-quality mesh.</w:t>
            </w:r>
          </w:p>
        </w:tc>
        <w:tc>
          <w:tcPr>
            <w:tcW w:type="dxa" w:w="1247"/>
            <w:vAlign w:val="center"/>
          </w:tcPr>
          <w:p>
            <w:pPr>
              <w:spacing w:after="0" w:line="240" w:lineRule="auto"/>
              <w:jc w:val="left"/>
            </w:pPr>
            <w:r/>
            <w:r>
              <w:rPr>
                <w:rFonts w:ascii="Times New Roman" w:hAnsi="Times New Roman" w:eastAsia="Times New Roman"/>
                <w:b w:val="0"/>
                <w:i w:val="0"/>
                <w:color w:val="000000"/>
                <w:sz w:val="18"/>
              </w:rPr>
              <w:t>Higher resolution and faster refinement.</w:t>
            </w:r>
          </w:p>
        </w:tc>
        <w:tc>
          <w:tcPr>
            <w:tcW w:type="dxa" w:w="1474"/>
            <w:vAlign w:val="center"/>
          </w:tcPr>
          <w:p>
            <w:pPr>
              <w:spacing w:after="0" w:line="240" w:lineRule="auto"/>
              <w:jc w:val="left"/>
            </w:pPr>
            <w:r/>
            <w:r>
              <w:rPr>
                <w:rFonts w:ascii="Times New Roman" w:hAnsi="Times New Roman" w:eastAsia="Times New Roman"/>
                <w:b w:val="0"/>
                <w:i w:val="0"/>
                <w:color w:val="000000"/>
                <w:sz w:val="18"/>
              </w:rPr>
              <w:t>Improves fidelity more than topology.</w:t>
            </w:r>
          </w:p>
        </w:tc>
        <w:tc>
          <w:tcPr>
            <w:tcW w:type="dxa" w:w="1531"/>
            <w:vAlign w:val="center"/>
          </w:tcPr>
          <w:p>
            <w:pPr>
              <w:spacing w:after="0" w:line="240" w:lineRule="auto"/>
              <w:jc w:val="left"/>
            </w:pPr>
            <w:r/>
            <w:r>
              <w:rPr>
                <w:rFonts w:ascii="Times New Roman" w:hAnsi="Times New Roman" w:eastAsia="Times New Roman"/>
                <w:b w:val="0"/>
                <w:i w:val="0"/>
                <w:color w:val="000000"/>
                <w:sz w:val="18"/>
              </w:rPr>
              <w:t>Relevant to AGD as a strong generation backbone that still needs correction.</w:t>
            </w:r>
          </w:p>
        </w:tc>
      </w:tr>
      <w:tr>
        <w:tc>
          <w:tcPr>
            <w:tcW w:type="dxa" w:w="1304"/>
            <w:vAlign w:val="center"/>
          </w:tcPr>
          <w:p>
            <w:pPr>
              <w:spacing w:after="0" w:line="240" w:lineRule="auto"/>
              <w:jc w:val="center"/>
            </w:pPr>
            <w:r/>
            <w:r>
              <w:rPr>
                <w:rFonts w:ascii="Times New Roman" w:hAnsi="Times New Roman" w:eastAsia="Times New Roman"/>
                <w:b w:val="0"/>
                <w:i w:val="0"/>
                <w:color w:val="000000"/>
                <w:sz w:val="18"/>
              </w:rPr>
              <w:t>Fantasia3D [4]</w:t>
            </w:r>
          </w:p>
        </w:tc>
        <w:tc>
          <w:tcPr>
            <w:tcW w:type="dxa" w:w="1134"/>
            <w:vAlign w:val="center"/>
          </w:tcPr>
          <w:p>
            <w:pPr>
              <w:spacing w:after="0" w:line="240" w:lineRule="auto"/>
              <w:jc w:val="center"/>
            </w:pPr>
            <w:r/>
            <w:r>
              <w:rPr>
                <w:rFonts w:ascii="Times New Roman" w:hAnsi="Times New Roman" w:eastAsia="Times New Roman"/>
                <w:b w:val="0"/>
                <w:i w:val="0"/>
                <w:color w:val="000000"/>
                <w:sz w:val="18"/>
              </w:rPr>
              <w:t>Disentangled mesh optimization</w:t>
            </w:r>
          </w:p>
        </w:tc>
        <w:tc>
          <w:tcPr>
            <w:tcW w:type="dxa" w:w="1417"/>
            <w:vAlign w:val="center"/>
          </w:tcPr>
          <w:p>
            <w:pPr>
              <w:spacing w:after="0" w:line="240" w:lineRule="auto"/>
              <w:jc w:val="left"/>
            </w:pPr>
            <w:r/>
            <w:r>
              <w:rPr>
                <w:rFonts w:ascii="Times New Roman" w:hAnsi="Times New Roman" w:eastAsia="Times New Roman"/>
                <w:b w:val="0"/>
                <w:i w:val="0"/>
                <w:color w:val="000000"/>
                <w:sz w:val="18"/>
              </w:rPr>
              <w:t>Separate geometry from appearance using normal-guided refinement.</w:t>
            </w:r>
          </w:p>
        </w:tc>
        <w:tc>
          <w:tcPr>
            <w:tcW w:type="dxa" w:w="1247"/>
            <w:vAlign w:val="center"/>
          </w:tcPr>
          <w:p>
            <w:pPr>
              <w:spacing w:after="0" w:line="240" w:lineRule="auto"/>
              <w:jc w:val="left"/>
            </w:pPr>
            <w:r/>
            <w:r>
              <w:rPr>
                <w:rFonts w:ascii="Times New Roman" w:hAnsi="Times New Roman" w:eastAsia="Times New Roman"/>
                <w:b w:val="0"/>
                <w:i w:val="0"/>
                <w:color w:val="000000"/>
                <w:sz w:val="18"/>
              </w:rPr>
              <w:t>Better mesh extraction and material control.</w:t>
            </w:r>
          </w:p>
        </w:tc>
        <w:tc>
          <w:tcPr>
            <w:tcW w:type="dxa" w:w="1474"/>
            <w:vAlign w:val="center"/>
          </w:tcPr>
          <w:p>
            <w:pPr>
              <w:spacing w:after="0" w:line="240" w:lineRule="auto"/>
              <w:jc w:val="left"/>
            </w:pPr>
            <w:r/>
            <w:r>
              <w:rPr>
                <w:rFonts w:ascii="Times New Roman" w:hAnsi="Times New Roman" w:eastAsia="Times New Roman"/>
                <w:b w:val="0"/>
                <w:i w:val="0"/>
                <w:color w:val="000000"/>
                <w:sz w:val="18"/>
              </w:rPr>
              <w:t>Geometry remains tied to 2D supervision.</w:t>
            </w:r>
          </w:p>
        </w:tc>
        <w:tc>
          <w:tcPr>
            <w:tcW w:type="dxa" w:w="1531"/>
            <w:vAlign w:val="center"/>
          </w:tcPr>
          <w:p>
            <w:pPr>
              <w:spacing w:after="0" w:line="240" w:lineRule="auto"/>
              <w:jc w:val="left"/>
            </w:pPr>
            <w:r/>
            <w:r>
              <w:rPr>
                <w:rFonts w:ascii="Times New Roman" w:hAnsi="Times New Roman" w:eastAsia="Times New Roman"/>
                <w:b w:val="0"/>
                <w:i w:val="0"/>
                <w:color w:val="000000"/>
                <w:sz w:val="18"/>
              </w:rPr>
              <w:t>Shows the value of geometry-aware cues but not grounded error localization.</w:t>
            </w:r>
          </w:p>
        </w:tc>
      </w:tr>
      <w:tr>
        <w:tc>
          <w:tcPr>
            <w:tcW w:type="dxa" w:w="1304"/>
            <w:vAlign w:val="center"/>
          </w:tcPr>
          <w:p>
            <w:pPr>
              <w:spacing w:after="0" w:line="240" w:lineRule="auto"/>
              <w:jc w:val="center"/>
            </w:pPr>
            <w:r/>
            <w:r>
              <w:rPr>
                <w:rFonts w:ascii="Times New Roman" w:hAnsi="Times New Roman" w:eastAsia="Times New Roman"/>
                <w:b w:val="0"/>
                <w:i w:val="0"/>
                <w:color w:val="000000"/>
                <w:sz w:val="18"/>
              </w:rPr>
              <w:t>ProlificDreamer [5]</w:t>
            </w:r>
          </w:p>
        </w:tc>
        <w:tc>
          <w:tcPr>
            <w:tcW w:type="dxa" w:w="1134"/>
            <w:vAlign w:val="center"/>
          </w:tcPr>
          <w:p>
            <w:pPr>
              <w:spacing w:after="0" w:line="240" w:lineRule="auto"/>
              <w:jc w:val="center"/>
            </w:pPr>
            <w:r/>
            <w:r>
              <w:rPr>
                <w:rFonts w:ascii="Times New Roman" w:hAnsi="Times New Roman" w:eastAsia="Times New Roman"/>
                <w:b w:val="0"/>
                <w:i w:val="0"/>
                <w:color w:val="000000"/>
                <w:sz w:val="18"/>
              </w:rPr>
              <w:t>Variational SDS</w:t>
            </w:r>
          </w:p>
        </w:tc>
        <w:tc>
          <w:tcPr>
            <w:tcW w:type="dxa" w:w="1417"/>
            <w:vAlign w:val="center"/>
          </w:tcPr>
          <w:p>
            <w:pPr>
              <w:spacing w:after="0" w:line="240" w:lineRule="auto"/>
              <w:jc w:val="left"/>
            </w:pPr>
            <w:r/>
            <w:r>
              <w:rPr>
                <w:rFonts w:ascii="Times New Roman" w:hAnsi="Times New Roman" w:eastAsia="Times New Roman"/>
                <w:b w:val="0"/>
                <w:i w:val="0"/>
                <w:color w:val="000000"/>
                <w:sz w:val="18"/>
              </w:rPr>
              <w:t>Model 3D generation as a distribution rather than a single sample.</w:t>
            </w:r>
          </w:p>
        </w:tc>
        <w:tc>
          <w:tcPr>
            <w:tcW w:type="dxa" w:w="1247"/>
            <w:vAlign w:val="center"/>
          </w:tcPr>
          <w:p>
            <w:pPr>
              <w:spacing w:after="0" w:line="240" w:lineRule="auto"/>
              <w:jc w:val="left"/>
            </w:pPr>
            <w:r/>
            <w:r>
              <w:rPr>
                <w:rFonts w:ascii="Times New Roman" w:hAnsi="Times New Roman" w:eastAsia="Times New Roman"/>
                <w:b w:val="0"/>
                <w:i w:val="0"/>
                <w:color w:val="000000"/>
                <w:sz w:val="18"/>
              </w:rPr>
              <w:t>Improves diversity and stability.</w:t>
            </w:r>
          </w:p>
        </w:tc>
        <w:tc>
          <w:tcPr>
            <w:tcW w:type="dxa" w:w="1474"/>
            <w:vAlign w:val="center"/>
          </w:tcPr>
          <w:p>
            <w:pPr>
              <w:spacing w:after="0" w:line="240" w:lineRule="auto"/>
              <w:jc w:val="left"/>
            </w:pPr>
            <w:r/>
            <w:r>
              <w:rPr>
                <w:rFonts w:ascii="Times New Roman" w:hAnsi="Times New Roman" w:eastAsia="Times New Roman"/>
                <w:b w:val="0"/>
                <w:i w:val="0"/>
                <w:color w:val="000000"/>
                <w:sz w:val="18"/>
              </w:rPr>
              <w:t>High computation and no explicit topology reasoning.</w:t>
            </w:r>
          </w:p>
        </w:tc>
        <w:tc>
          <w:tcPr>
            <w:tcW w:type="dxa" w:w="1531"/>
            <w:vAlign w:val="center"/>
          </w:tcPr>
          <w:p>
            <w:pPr>
              <w:spacing w:after="0" w:line="240" w:lineRule="auto"/>
              <w:jc w:val="left"/>
            </w:pPr>
            <w:r/>
            <w:r>
              <w:rPr>
                <w:rFonts w:ascii="Times New Roman" w:hAnsi="Times New Roman" w:eastAsia="Times New Roman"/>
                <w:b w:val="0"/>
                <w:i w:val="0"/>
                <w:color w:val="000000"/>
                <w:sz w:val="18"/>
              </w:rPr>
              <w:t>Important for AGD because diversity does not guarantee structural correctness.</w:t>
            </w:r>
          </w:p>
        </w:tc>
      </w:tr>
      <w:tr>
        <w:tc>
          <w:tcPr>
            <w:tcW w:type="dxa" w:w="1304"/>
            <w:vAlign w:val="center"/>
          </w:tcPr>
          <w:p>
            <w:pPr>
              <w:spacing w:after="0" w:line="240" w:lineRule="auto"/>
              <w:jc w:val="center"/>
            </w:pPr>
            <w:r/>
            <w:r>
              <w:rPr>
                <w:rFonts w:ascii="Times New Roman" w:hAnsi="Times New Roman" w:eastAsia="Times New Roman"/>
                <w:b w:val="0"/>
                <w:i w:val="0"/>
                <w:color w:val="000000"/>
                <w:sz w:val="18"/>
              </w:rPr>
              <w:t>Perp-Neg and ESD [16], [17]</w:t>
            </w:r>
          </w:p>
        </w:tc>
        <w:tc>
          <w:tcPr>
            <w:tcW w:type="dxa" w:w="1134"/>
            <w:vAlign w:val="center"/>
          </w:tcPr>
          <w:p>
            <w:pPr>
              <w:spacing w:after="0" w:line="240" w:lineRule="auto"/>
              <w:jc w:val="center"/>
            </w:pPr>
            <w:r/>
            <w:r>
              <w:rPr>
                <w:rFonts w:ascii="Times New Roman" w:hAnsi="Times New Roman" w:eastAsia="Times New Roman"/>
                <w:b w:val="0"/>
                <w:i w:val="0"/>
                <w:color w:val="000000"/>
                <w:sz w:val="18"/>
              </w:rPr>
              <w:t>Score-space mitigation</w:t>
            </w:r>
          </w:p>
        </w:tc>
        <w:tc>
          <w:tcPr>
            <w:tcW w:type="dxa" w:w="1417"/>
            <w:vAlign w:val="center"/>
          </w:tcPr>
          <w:p>
            <w:pPr>
              <w:spacing w:after="0" w:line="240" w:lineRule="auto"/>
              <w:jc w:val="left"/>
            </w:pPr>
            <w:r/>
            <w:r>
              <w:rPr>
                <w:rFonts w:ascii="Times New Roman" w:hAnsi="Times New Roman" w:eastAsia="Times New Roman"/>
                <w:b w:val="0"/>
                <w:i w:val="0"/>
                <w:color w:val="000000"/>
                <w:sz w:val="18"/>
              </w:rPr>
              <w:t>Modify guidance so side-view negatives or entropy regularization reduce mode collapse.</w:t>
            </w:r>
          </w:p>
        </w:tc>
        <w:tc>
          <w:tcPr>
            <w:tcW w:type="dxa" w:w="1247"/>
            <w:vAlign w:val="center"/>
          </w:tcPr>
          <w:p>
            <w:pPr>
              <w:spacing w:after="0" w:line="240" w:lineRule="auto"/>
              <w:jc w:val="left"/>
            </w:pPr>
            <w:r/>
            <w:r>
              <w:rPr>
                <w:rFonts w:ascii="Times New Roman" w:hAnsi="Times New Roman" w:eastAsia="Times New Roman"/>
                <w:b w:val="0"/>
                <w:i w:val="0"/>
                <w:color w:val="000000"/>
                <w:sz w:val="18"/>
              </w:rPr>
              <w:t>Directly targets Janus symptoms.</w:t>
            </w:r>
          </w:p>
        </w:tc>
        <w:tc>
          <w:tcPr>
            <w:tcW w:type="dxa" w:w="1474"/>
            <w:vAlign w:val="center"/>
          </w:tcPr>
          <w:p>
            <w:pPr>
              <w:spacing w:after="0" w:line="240" w:lineRule="auto"/>
              <w:jc w:val="left"/>
            </w:pPr>
            <w:r/>
            <w:r>
              <w:rPr>
                <w:rFonts w:ascii="Times New Roman" w:hAnsi="Times New Roman" w:eastAsia="Times New Roman"/>
                <w:b w:val="0"/>
                <w:i w:val="0"/>
                <w:color w:val="000000"/>
                <w:sz w:val="18"/>
              </w:rPr>
              <w:t>Geometry blind and indirect.</w:t>
            </w:r>
          </w:p>
        </w:tc>
        <w:tc>
          <w:tcPr>
            <w:tcW w:type="dxa" w:w="1531"/>
            <w:vAlign w:val="center"/>
          </w:tcPr>
          <w:p>
            <w:pPr>
              <w:spacing w:after="0" w:line="240" w:lineRule="auto"/>
              <w:jc w:val="left"/>
            </w:pPr>
            <w:r/>
            <w:r>
              <w:rPr>
                <w:rFonts w:ascii="Times New Roman" w:hAnsi="Times New Roman" w:eastAsia="Times New Roman"/>
                <w:b w:val="0"/>
                <w:i w:val="0"/>
                <w:color w:val="000000"/>
                <w:sz w:val="18"/>
              </w:rPr>
              <w:t>Motivates AGD's shift from score shaping to spatial correction.</w:t>
            </w:r>
          </w:p>
        </w:tc>
      </w:tr>
      <w:tr>
        <w:tc>
          <w:tcPr>
            <w:tcW w:type="dxa" w:w="1304"/>
            <w:vAlign w:val="center"/>
          </w:tcPr>
          <w:p>
            <w:pPr>
              <w:spacing w:after="0" w:line="240" w:lineRule="auto"/>
              <w:jc w:val="center"/>
            </w:pPr>
            <w:r/>
            <w:r>
              <w:rPr>
                <w:rFonts w:ascii="Times New Roman" w:hAnsi="Times New Roman" w:eastAsia="Times New Roman"/>
                <w:b w:val="0"/>
                <w:i w:val="0"/>
                <w:color w:val="000000"/>
                <w:sz w:val="18"/>
              </w:rPr>
              <w:t>Hallo3D [6]</w:t>
            </w:r>
          </w:p>
        </w:tc>
        <w:tc>
          <w:tcPr>
            <w:tcW w:type="dxa" w:w="1134"/>
            <w:vAlign w:val="center"/>
          </w:tcPr>
          <w:p>
            <w:pPr>
              <w:spacing w:after="0" w:line="240" w:lineRule="auto"/>
              <w:jc w:val="center"/>
            </w:pPr>
            <w:r/>
            <w:r>
              <w:rPr>
                <w:rFonts w:ascii="Times New Roman" w:hAnsi="Times New Roman" w:eastAsia="Times New Roman"/>
                <w:b w:val="0"/>
                <w:i w:val="0"/>
                <w:color w:val="000000"/>
                <w:sz w:val="18"/>
              </w:rPr>
              <w:t>LMM-in-the-loop correction</w:t>
            </w:r>
          </w:p>
        </w:tc>
        <w:tc>
          <w:tcPr>
            <w:tcW w:type="dxa" w:w="1417"/>
            <w:vAlign w:val="center"/>
          </w:tcPr>
          <w:p>
            <w:pPr>
              <w:spacing w:after="0" w:line="240" w:lineRule="auto"/>
              <w:jc w:val="left"/>
            </w:pPr>
            <w:r/>
            <w:r>
              <w:rPr>
                <w:rFonts w:ascii="Times New Roman" w:hAnsi="Times New Roman" w:eastAsia="Times New Roman"/>
                <w:b w:val="0"/>
                <w:i w:val="0"/>
                <w:color w:val="000000"/>
                <w:sz w:val="18"/>
              </w:rPr>
              <w:t>Detect hallucinations with a multimodal model and issue negative prompts.</w:t>
            </w:r>
          </w:p>
        </w:tc>
        <w:tc>
          <w:tcPr>
            <w:tcW w:type="dxa" w:w="1247"/>
            <w:vAlign w:val="center"/>
          </w:tcPr>
          <w:p>
            <w:pPr>
              <w:spacing w:after="0" w:line="240" w:lineRule="auto"/>
              <w:jc w:val="left"/>
            </w:pPr>
            <w:r/>
            <w:r>
              <w:rPr>
                <w:rFonts w:ascii="Times New Roman" w:hAnsi="Times New Roman" w:eastAsia="Times New Roman"/>
                <w:b w:val="0"/>
                <w:i w:val="0"/>
                <w:color w:val="000000"/>
                <w:sz w:val="18"/>
              </w:rPr>
              <w:t>Brings semantic reasoning into correction.</w:t>
            </w:r>
          </w:p>
        </w:tc>
        <w:tc>
          <w:tcPr>
            <w:tcW w:type="dxa" w:w="1474"/>
            <w:vAlign w:val="center"/>
          </w:tcPr>
          <w:p>
            <w:pPr>
              <w:spacing w:after="0" w:line="240" w:lineRule="auto"/>
              <w:jc w:val="left"/>
            </w:pPr>
            <w:r/>
            <w:r>
              <w:rPr>
                <w:rFonts w:ascii="Times New Roman" w:hAnsi="Times New Roman" w:eastAsia="Times New Roman"/>
                <w:b w:val="0"/>
                <w:i w:val="0"/>
                <w:color w:val="000000"/>
                <w:sz w:val="18"/>
              </w:rPr>
              <w:t>Text feedback is coarse and may hallucinate.</w:t>
            </w:r>
          </w:p>
        </w:tc>
        <w:tc>
          <w:tcPr>
            <w:tcW w:type="dxa" w:w="1531"/>
            <w:vAlign w:val="center"/>
          </w:tcPr>
          <w:p>
            <w:pPr>
              <w:spacing w:after="0" w:line="240" w:lineRule="auto"/>
              <w:jc w:val="left"/>
            </w:pPr>
            <w:r/>
            <w:r>
              <w:rPr>
                <w:rFonts w:ascii="Times New Roman" w:hAnsi="Times New Roman" w:eastAsia="Times New Roman"/>
                <w:b w:val="0"/>
                <w:i w:val="0"/>
                <w:color w:val="000000"/>
                <w:sz w:val="18"/>
              </w:rPr>
              <w:t>The main prior system that AGD seeks to extend with geometric grounding.</w:t>
            </w:r>
          </w:p>
        </w:tc>
      </w:tr>
    </w:tbl>
    <w:p/>
    <w:p>
      <w:pPr>
        <w:spacing w:line="360" w:lineRule="auto" w:after="120"/>
        <w:jc w:val="both"/>
      </w:pPr>
      <w:r>
        <w:rPr>
          <w:rFonts w:ascii="Times New Roman" w:hAnsi="Times New Roman" w:eastAsia="Times New Roman"/>
          <w:b w:val="0"/>
          <w:i w:val="0"/>
          <w:color w:val="000000"/>
          <w:sz w:val="24"/>
        </w:rPr>
        <w:t>Table 2.1 shows that no single prior approach closes the full loop that AGD requires. Early explicit methods expose geometry clearly but lack semantics [7], [8]; SDS-based pipelines offer strong semantics but weak topology control [2]-[5], [12]; and multimodal correction methods improve diagnosis yet still depend on coarse textual feedback [6], [19], [20].</w:t>
      </w:r>
    </w:p>
    <w:p>
      <w:pPr>
        <w:keepNext/>
        <w:spacing w:line="276" w:lineRule="auto" w:before="240" w:after="120"/>
        <w:jc w:val="left"/>
      </w:pPr>
      <w:r>
        <w:rPr>
          <w:rFonts w:ascii="Times New Roman" w:hAnsi="Times New Roman" w:eastAsia="Times New Roman"/>
          <w:b/>
          <w:i w:val="0"/>
          <w:color w:val="000000"/>
          <w:sz w:val="28"/>
        </w:rPr>
        <w:t>2.4 Strengths and Limitations of Current Approaches</w:t>
      </w:r>
    </w:p>
    <w:p>
      <w:pPr>
        <w:spacing w:line="360" w:lineRule="auto" w:after="120"/>
        <w:jc w:val="both"/>
      </w:pPr>
      <w:r>
        <w:rPr>
          <w:rFonts w:ascii="Times New Roman" w:hAnsi="Times New Roman" w:eastAsia="Times New Roman"/>
          <w:b w:val="0"/>
          <w:i w:val="0"/>
          <w:color w:val="000000"/>
          <w:sz w:val="24"/>
        </w:rPr>
        <w:t>Explicit and semi-explicit methods remain valuable because they keep geometric primitives interpretable. Point-based and voxel-based systems expose occupancy and shape errors more directly than latent image priors, which is useful for analysis and downstream editing [7], [8], [10]. Their weakness is that they often sacrifice surface continuity, fine detail, or text-level semantic richness, making them poor standalone solutions for high-fidelity text-to-3D synthesis.</w:t>
      </w:r>
    </w:p>
    <w:p>
      <w:pPr>
        <w:spacing w:line="360" w:lineRule="auto" w:after="120"/>
        <w:jc w:val="both"/>
      </w:pPr>
      <w:r>
        <w:rPr>
          <w:rFonts w:ascii="Times New Roman" w:hAnsi="Times New Roman" w:eastAsia="Times New Roman"/>
          <w:b w:val="0"/>
          <w:i w:val="0"/>
          <w:color w:val="000000"/>
          <w:sz w:val="24"/>
        </w:rPr>
        <w:t>Implicit-field and SDS-based methods constitute the strongest current family for open-ended 3D generation. NeRF [1] provides a continuous representation, while DreamFusion [2], Latent-NeRF [12], Magic3D [3], Fantasia3D [4], and ProlificDreamer [5] progressively improve texture quality, resolution, and diversity. Their shared limitation is structural: the optimization remains anchored to 2D consistency rather than native 3D reasoning. As a result, these models can generate visually convincing outputs that still contain duplicated geometry, disconnected components, or unstable topology.</w:t>
      </w:r>
    </w:p>
    <w:p>
      <w:pPr>
        <w:spacing w:line="360" w:lineRule="auto" w:after="120"/>
        <w:jc w:val="both"/>
      </w:pPr>
      <w:r>
        <w:rPr>
          <w:rFonts w:ascii="Times New Roman" w:hAnsi="Times New Roman" w:eastAsia="Times New Roman"/>
          <w:b w:val="0"/>
          <w:i w:val="0"/>
          <w:color w:val="000000"/>
          <w:sz w:val="24"/>
        </w:rPr>
        <w:t>Regularization and mitigation methods narrow specific failure modes but rarely solve the whole problem. ESD [16] and Perp-Neg [17] reduce mode collapse by modifying the guidance signal, while symmetry-aware or mesh-native approaches such as SYM3D [15] and MeshGPT [13] inject stronger structural priors into the representation itself. These are important advances because they move the field closer to geometric reasoning, yet they still do not provide a general mechanism for detecting errors across rendered views and correcting them inside the 3D object that caused them.</w:t>
      </w:r>
    </w:p>
    <w:p>
      <w:pPr>
        <w:spacing w:line="360" w:lineRule="auto" w:after="120"/>
        <w:jc w:val="both"/>
      </w:pPr>
      <w:r>
        <w:rPr>
          <w:rFonts w:ascii="Times New Roman" w:hAnsi="Times New Roman" w:eastAsia="Times New Roman"/>
          <w:b w:val="0"/>
          <w:i w:val="0"/>
          <w:color w:val="000000"/>
          <w:sz w:val="24"/>
        </w:rPr>
        <w:t>Multimodal correction systems contribute another important strength: they make failure analysis more interpretable. Hallo3D [6] demonstrates that a detector can express structurally meaningful complaints, and LLaVA-style models [19] expand the feasibility of local vision-language inspection. The weakness is that multimodal reasoning is itself imperfect [20]. If the detector is wrong, vague, or only partially grounded, the correction stage may over-correct, create fresh artifacts, or miss the most important region altogether. For AGD, this implies that semantic detection must be paired with a geometric critic and a spatial grounding module.</w:t>
      </w:r>
    </w:p>
    <w:p>
      <w:pPr>
        <w:spacing w:line="360" w:lineRule="auto" w:after="120"/>
        <w:jc w:val="both"/>
      </w:pPr>
      <w:r>
        <w:rPr>
          <w:rFonts w:ascii="Times New Roman" w:hAnsi="Times New Roman" w:eastAsia="Times New Roman"/>
          <w:b w:val="0"/>
          <w:i w:val="0"/>
          <w:color w:val="000000"/>
          <w:sz w:val="24"/>
        </w:rPr>
        <w:t>A related limitation lies in the nature of common mesh regularizers. Many pipelines rely on local smoothness priors of the form:</w:t>
      </w:r>
    </w:p>
    <w:p>
      <w:pPr>
        <w:spacing w:before="60" w:after="60" w:line="240" w:lineRule="auto"/>
        <w:jc w:val="center"/>
      </w:pPr>
      <w:r>
        <w:rPr>
          <w:rFonts w:ascii="Times New Roman" w:hAnsi="Times New Roman" w:eastAsia="Times New Roman"/>
          <w:b w:val="0"/>
          <w:i/>
          <w:color w:val="000000"/>
          <w:sz w:val="22"/>
        </w:rPr>
        <w:t>L_geo = sum_i || v_i - mean(N(i)) ||^2</w:t>
      </w:r>
    </w:p>
    <w:p>
      <w:pPr>
        <w:spacing w:line="360" w:lineRule="auto" w:after="120"/>
        <w:jc w:val="both"/>
      </w:pPr>
      <w:r>
        <w:rPr>
          <w:rFonts w:ascii="Times New Roman" w:hAnsi="Times New Roman" w:eastAsia="Times New Roman"/>
          <w:b w:val="0"/>
          <w:i w:val="0"/>
          <w:color w:val="000000"/>
          <w:sz w:val="24"/>
        </w:rPr>
        <w:t>Such terms are useful for suppressing noise and isolated spikes, but they do not explicitly encode topological validity, inter-view consistency, or anomaly localization. A smoother mesh is not necessarily a correct mesh. This distinction is central to why AGD frames refinement as grounded geometric correction rather than generic denoising.</w:t>
      </w:r>
    </w:p>
    <w:p>
      <w:pPr>
        <w:keepNext/>
        <w:spacing w:line="276" w:lineRule="auto" w:before="240" w:after="120"/>
        <w:jc w:val="left"/>
      </w:pPr>
      <w:r>
        <w:rPr>
          <w:rFonts w:ascii="Times New Roman" w:hAnsi="Times New Roman" w:eastAsia="Times New Roman"/>
          <w:b/>
          <w:i w:val="0"/>
          <w:color w:val="000000"/>
          <w:sz w:val="28"/>
        </w:rPr>
        <w:t>2.5 Summary of Issues</w:t>
      </w:r>
    </w:p>
    <w:p>
      <w:pPr>
        <w:spacing w:line="360" w:lineRule="auto" w:after="120"/>
        <w:jc w:val="both"/>
      </w:pPr>
      <w:r>
        <w:rPr>
          <w:rFonts w:ascii="Times New Roman" w:hAnsi="Times New Roman" w:eastAsia="Times New Roman"/>
          <w:b w:val="0"/>
          <w:i w:val="0"/>
          <w:color w:val="000000"/>
          <w:sz w:val="24"/>
        </w:rPr>
        <w:t>Across the literature, four issues recur. First, the supervision signal is frequently 2D and therefore under-constrains hidden geometry [2], [12], [18]. Second, mitigation methods often reshape the score space without verifying whether the underlying 3D structure has improved [16], [17]. Third, strong-looking outputs can still hide topological defects that are not obvious from a small set of rendered views [1], [5], [14]. Fourth, multimodal detectors improve explainability but introduce their own hallucination and grounding risks [6], [19], [20].</w:t>
      </w:r>
    </w:p>
    <w:p>
      <w:pPr>
        <w:spacing w:line="360" w:lineRule="auto" w:after="120"/>
        <w:jc w:val="both"/>
      </w:pPr>
      <w:r>
        <w:rPr>
          <w:rFonts w:ascii="Times New Roman" w:hAnsi="Times New Roman" w:eastAsia="Times New Roman"/>
          <w:b w:val="0"/>
          <w:i w:val="0"/>
          <w:color w:val="000000"/>
          <w:sz w:val="24"/>
        </w:rPr>
        <w:t>These issues explain why better generation alone has not solved structural hallucinations. What is missing is a way to connect observed failures back to the specific geometric regions that produced them, and then refine those regions with an objective that respects both appearance and structure.</w:t>
      </w:r>
    </w:p>
    <w:p>
      <w:pPr>
        <w:keepNext/>
        <w:spacing w:line="276" w:lineRule="auto" w:before="240" w:after="120"/>
        <w:jc w:val="left"/>
      </w:pPr>
      <w:r>
        <w:rPr>
          <w:rFonts w:ascii="Times New Roman" w:hAnsi="Times New Roman" w:eastAsia="Times New Roman"/>
          <w:b/>
          <w:i w:val="0"/>
          <w:color w:val="000000"/>
          <w:sz w:val="28"/>
        </w:rPr>
        <w:t>2.6 Discussion on Research Gaps</w:t>
      </w:r>
    </w:p>
    <w:p>
      <w:pPr>
        <w:spacing w:line="360" w:lineRule="auto" w:after="120"/>
        <w:jc w:val="both"/>
      </w:pPr>
      <w:r>
        <w:rPr>
          <w:rFonts w:ascii="Times New Roman" w:hAnsi="Times New Roman" w:eastAsia="Times New Roman"/>
          <w:b w:val="0"/>
          <w:i w:val="0"/>
          <w:color w:val="000000"/>
          <w:sz w:val="24"/>
        </w:rPr>
        <w:t>The core research gap is not the absence of high-capacity generators; it is the absence of a closed-loop correction mechanism that translates observed hallucinations into spatially precise 3D constraints. Prior work either improves the generator, modifies the score signal, or adds a language-based detector [2]-[6], [16], [17]. Very few approaches jointly combine multi-view evidence, localized geometric criticism, and direct refinement of the 3D representation that caused the visible anomaly.</w:t>
      </w:r>
    </w:p>
    <w:p>
      <w:pPr>
        <w:spacing w:line="360" w:lineRule="auto" w:after="120"/>
        <w:jc w:val="both"/>
      </w:pPr>
      <w:r>
        <w:rPr>
          <w:rFonts w:ascii="Times New Roman" w:hAnsi="Times New Roman" w:eastAsia="Times New Roman"/>
          <w:b w:val="0"/>
          <w:i w:val="0"/>
          <w:color w:val="000000"/>
          <w:sz w:val="24"/>
        </w:rPr>
        <w:t>AGD is motivated by the need to close that loop. In the proposed framing of this study, the refinement objective augments the base generation loss with a geometry-aware energy:</w:t>
      </w:r>
    </w:p>
    <w:p>
      <w:pPr>
        <w:spacing w:before="60" w:after="60" w:line="240" w:lineRule="auto"/>
        <w:jc w:val="center"/>
      </w:pPr>
      <w:r>
        <w:rPr>
          <w:rFonts w:ascii="Times New Roman" w:hAnsi="Times New Roman" w:eastAsia="Times New Roman"/>
          <w:b w:val="0"/>
          <w:i/>
          <w:color w:val="000000"/>
          <w:sz w:val="22"/>
        </w:rPr>
        <w:t>L_total = L_SDS + E(x),    E(x) = lambda L_geo + (1 - lambda) D(x)</w:t>
      </w:r>
    </w:p>
    <w:p>
      <w:pPr>
        <w:spacing w:line="360" w:lineRule="auto" w:after="120"/>
        <w:jc w:val="both"/>
      </w:pPr>
      <w:r>
        <w:rPr>
          <w:rFonts w:ascii="Times New Roman" w:hAnsi="Times New Roman" w:eastAsia="Times New Roman"/>
          <w:b w:val="0"/>
          <w:i w:val="0"/>
          <w:color w:val="000000"/>
          <w:sz w:val="24"/>
        </w:rPr>
        <w:t>Here, the geometric term is not intended as a generic smoothing penalty alone; it is intended to be activated by grounded evidence from rendered views, auxiliary critics, and structural metrics. This differs from prior mitigation strategies because it does not ask text to stand in for geometry. Instead, it seeks to map view-level anomalies back into local 3D regions and to correct them through direct optimization.</w:t>
      </w:r>
    </w:p>
    <w:p>
      <w:pPr>
        <w:keepNext/>
        <w:spacing w:line="276" w:lineRule="auto" w:before="200" w:after="120"/>
        <w:jc w:val="left"/>
      </w:pPr>
      <w:r>
        <w:rPr>
          <w:rFonts w:ascii="Times New Roman" w:hAnsi="Times New Roman" w:eastAsia="Times New Roman"/>
          <w:b/>
          <w:i w:val="0"/>
          <w:color w:val="000000"/>
          <w:sz w:val="24"/>
        </w:rPr>
        <w:t>2.6.1 Definition of the research gap/problem</w:t>
      </w:r>
    </w:p>
    <w:p>
      <w:pPr>
        <w:spacing w:line="360" w:lineRule="auto" w:after="120"/>
        <w:jc w:val="both"/>
      </w:pPr>
      <w:r>
        <w:rPr>
          <w:rFonts w:ascii="Times New Roman" w:hAnsi="Times New Roman" w:eastAsia="Times New Roman"/>
          <w:b w:val="0"/>
          <w:i w:val="0"/>
          <w:color w:val="000000"/>
          <w:sz w:val="24"/>
        </w:rPr>
        <w:t>The research problem addressed by this study can therefore be defined as follows: current text-to-3D systems lack a reliable mechanism for detecting structural hallucinations across multiple views, grounding those detections to the responsible 3D regions, and refining the geometry through topology-aware spatial constraints rather than imprecise negative prompts. A successful AGD framework must satisfy all three requirements simultaneously: detection, grounding, and correction.</w:t>
      </w:r>
    </w:p>
    <w:p>
      <w:pPr>
        <w:keepNext/>
        <w:spacing w:line="276" w:lineRule="auto" w:before="240" w:after="120"/>
        <w:jc w:val="left"/>
      </w:pPr>
      <w:r>
        <w:rPr>
          <w:rFonts w:ascii="Times New Roman" w:hAnsi="Times New Roman" w:eastAsia="Times New Roman"/>
          <w:b/>
          <w:i w:val="0"/>
          <w:color w:val="000000"/>
          <w:sz w:val="28"/>
        </w:rPr>
        <w:t>2.7 Summary</w:t>
      </w:r>
    </w:p>
    <w:p>
      <w:pPr>
        <w:spacing w:line="360" w:lineRule="auto" w:after="120"/>
        <w:jc w:val="both"/>
      </w:pPr>
      <w:r>
        <w:rPr>
          <w:rFonts w:ascii="Times New Roman" w:hAnsi="Times New Roman" w:eastAsia="Times New Roman"/>
          <w:b w:val="0"/>
          <w:i w:val="0"/>
          <w:color w:val="000000"/>
          <w:sz w:val="24"/>
        </w:rPr>
        <w:t>This chapter reviewed the development of text-to-3D generation from explicit geometry and implicit fields to diffusion-guided synthesis, mesh-native modeling, and multimodal correction. The review showed that recent methods have improved resolution, semantics, and diversity, but they still struggle to guarantee structural consistency, especially under hidden viewpoints and topology-sensitive conditions.</w:t>
      </w:r>
    </w:p>
    <w:p>
      <w:pPr>
        <w:spacing w:line="360" w:lineRule="auto" w:after="120"/>
        <w:jc w:val="both"/>
      </w:pPr>
      <w:r>
        <w:rPr>
          <w:rFonts w:ascii="Times New Roman" w:hAnsi="Times New Roman" w:eastAsia="Times New Roman"/>
          <w:b w:val="0"/>
          <w:i w:val="0"/>
          <w:color w:val="000000"/>
          <w:sz w:val="24"/>
        </w:rPr>
        <w:t>The comparative analysis and gap discussion make the motivation for AGD explicit: the field now needs a refinement layer that can transform multi-view evidence and auxiliary criticism into direct geometric correction. The next chapter therefore presents the proposed AGD methodology, including the detection pathway, geometric grounding mechanism, and refinement objective used to mitigate hallucinations in text-to-3D generation.</w:t>
      </w:r>
    </w:p>
    <w:p>
      <w:pPr>
        <w:keepNext/>
        <w:spacing w:line="276" w:lineRule="auto" w:before="240" w:after="120"/>
        <w:jc w:val="left"/>
      </w:pPr>
      <w:r>
        <w:rPr>
          <w:rFonts w:ascii="Times New Roman" w:hAnsi="Times New Roman" w:eastAsia="Times New Roman"/>
          <w:b/>
          <w:i w:val="0"/>
          <w:color w:val="000000"/>
          <w:sz w:val="28"/>
        </w:rPr>
        <w:t>References</w:t>
      </w:r>
    </w:p>
    <w:p>
      <w:pPr>
        <w:spacing w:line="240" w:lineRule="auto" w:after="60"/>
        <w:ind w:left="363" w:hanging="363"/>
        <w:jc w:val="both"/>
      </w:pPr>
      <w:r>
        <w:rPr>
          <w:rFonts w:ascii="Times New Roman" w:hAnsi="Times New Roman" w:eastAsia="Times New Roman"/>
          <w:b w:val="0"/>
          <w:i w:val="0"/>
          <w:color w:val="000000"/>
          <w:sz w:val="24"/>
        </w:rPr>
        <w:t>[1] B. Mildenhall, P. P. Srinivasan, M. Tancik, J. T. Barron, R. Ramamoorthi, and R. Ng, "NeRF: Representing scenes as neural radiance fields for view synthesis," Commun. ACM, vol. 65, no. 1, pp. 99-106, Jan. 2022, doi: 10.1145/3503250.</w:t>
      </w:r>
    </w:p>
    <w:p>
      <w:pPr>
        <w:spacing w:line="240" w:lineRule="auto" w:after="60"/>
        <w:ind w:left="363" w:hanging="363"/>
        <w:jc w:val="both"/>
      </w:pPr>
      <w:r>
        <w:rPr>
          <w:rFonts w:ascii="Times New Roman" w:hAnsi="Times New Roman" w:eastAsia="Times New Roman"/>
          <w:b w:val="0"/>
          <w:i w:val="0"/>
          <w:color w:val="000000"/>
          <w:sz w:val="24"/>
        </w:rPr>
        <w:t>[2] B. Poole, A. Jain, J. T. Barron, and B. Mildenhall, "DreamFusion: Text-to-3D using 2D Diffusion," arXiv:2209.14988, 2022, doi: 10.48550/arXiv.2209.14988.</w:t>
      </w:r>
    </w:p>
    <w:p>
      <w:pPr>
        <w:spacing w:line="240" w:lineRule="auto" w:after="60"/>
        <w:ind w:left="363" w:hanging="363"/>
        <w:jc w:val="both"/>
      </w:pPr>
      <w:r>
        <w:rPr>
          <w:rFonts w:ascii="Times New Roman" w:hAnsi="Times New Roman" w:eastAsia="Times New Roman"/>
          <w:b w:val="0"/>
          <w:i w:val="0"/>
          <w:color w:val="000000"/>
          <w:sz w:val="24"/>
        </w:rPr>
        <w:t>[3] C.-H. Lin et al., "Magic3D: High-Resolution Text-to-3D Content Creation," arXiv:2211.10440, 2023, doi: 10.48550/arXiv.2211.10440.</w:t>
      </w:r>
    </w:p>
    <w:p>
      <w:pPr>
        <w:spacing w:line="240" w:lineRule="auto" w:after="60"/>
        <w:ind w:left="363" w:hanging="363"/>
        <w:jc w:val="both"/>
      </w:pPr>
      <w:r>
        <w:rPr>
          <w:rFonts w:ascii="Times New Roman" w:hAnsi="Times New Roman" w:eastAsia="Times New Roman"/>
          <w:b w:val="0"/>
          <w:i w:val="0"/>
          <w:color w:val="000000"/>
          <w:sz w:val="24"/>
        </w:rPr>
        <w:t>[4] R. Chen, Y. Chen, N. Jiao, and K. Jia, "Fantasia3D: Disentangling Geometry and Appearance for High-quality Text-to-3D Content Creation," arXiv:2303.13873, 2023, doi: 10.48550/arXiv.2303.13873.</w:t>
      </w:r>
    </w:p>
    <w:p>
      <w:pPr>
        <w:spacing w:line="240" w:lineRule="auto" w:after="60"/>
        <w:ind w:left="363" w:hanging="363"/>
        <w:jc w:val="both"/>
      </w:pPr>
      <w:r>
        <w:rPr>
          <w:rFonts w:ascii="Times New Roman" w:hAnsi="Times New Roman" w:eastAsia="Times New Roman"/>
          <w:b w:val="0"/>
          <w:i w:val="0"/>
          <w:color w:val="000000"/>
          <w:sz w:val="24"/>
        </w:rPr>
        <w:t>[5] Z. Wang et al., "ProlificDreamer: High-Fidelity and Diverse Text-to-3D Generation with Variational Score Distillation," arXiv:2305.16213, 2023, doi: 10.48550/arXiv.2305.16213.</w:t>
      </w:r>
    </w:p>
    <w:p>
      <w:pPr>
        <w:spacing w:line="240" w:lineRule="auto" w:after="60"/>
        <w:ind w:left="363" w:hanging="363"/>
        <w:jc w:val="both"/>
      </w:pPr>
      <w:r>
        <w:rPr>
          <w:rFonts w:ascii="Times New Roman" w:hAnsi="Times New Roman" w:eastAsia="Times New Roman"/>
          <w:b w:val="0"/>
          <w:i w:val="0"/>
          <w:color w:val="000000"/>
          <w:sz w:val="24"/>
        </w:rPr>
        <w:t>[6] H. Wang, J. Cao, J. Liu, X. Zhou, H. Huang, and R. He, "Hallo3D: Multi-Modal Hallucination Detection and Mitigation for Consistent 3D Content Generation," in Proc. NeurIPS, 2024.</w:t>
      </w:r>
    </w:p>
    <w:p>
      <w:pPr>
        <w:spacing w:line="240" w:lineRule="auto" w:after="60"/>
        <w:ind w:left="363" w:hanging="363"/>
        <w:jc w:val="both"/>
      </w:pPr>
      <w:r>
        <w:rPr>
          <w:rFonts w:ascii="Times New Roman" w:hAnsi="Times New Roman" w:eastAsia="Times New Roman"/>
          <w:b w:val="0"/>
          <w:i w:val="0"/>
          <w:color w:val="000000"/>
          <w:sz w:val="24"/>
        </w:rPr>
        <w:t>[7] H. Fan, H. Su, and L. Guibas, "A Point Set Generation Network for 3D Object Reconstruction from a Single Image," in Proc. CVPR, 2017.</w:t>
      </w:r>
    </w:p>
    <w:p>
      <w:pPr>
        <w:spacing w:line="240" w:lineRule="auto" w:after="60"/>
        <w:ind w:left="363" w:hanging="363"/>
        <w:jc w:val="both"/>
      </w:pPr>
      <w:r>
        <w:rPr>
          <w:rFonts w:ascii="Times New Roman" w:hAnsi="Times New Roman" w:eastAsia="Times New Roman"/>
          <w:b w:val="0"/>
          <w:i w:val="0"/>
          <w:color w:val="000000"/>
          <w:sz w:val="24"/>
        </w:rPr>
        <w:t>[8] K. Schwarz et al., "VoxGRAF: Fast 3D Aware Image Synthesis with Sparse Voxel Grids," in Proc. NeurIPS, 2022.</w:t>
      </w:r>
    </w:p>
    <w:p>
      <w:pPr>
        <w:spacing w:line="240" w:lineRule="auto" w:after="60"/>
        <w:ind w:left="363" w:hanging="363"/>
        <w:jc w:val="both"/>
      </w:pPr>
      <w:r>
        <w:rPr>
          <w:rFonts w:ascii="Times New Roman" w:hAnsi="Times New Roman" w:eastAsia="Times New Roman"/>
          <w:b w:val="0"/>
          <w:i w:val="0"/>
          <w:color w:val="000000"/>
          <w:sz w:val="24"/>
        </w:rPr>
        <w:t>[9] A. Jain et al., "Zero-Shot Text-Guided Object Generation with Dream Fields," arXiv:2112.01455, 2022.</w:t>
      </w:r>
    </w:p>
    <w:p>
      <w:pPr>
        <w:spacing w:line="240" w:lineRule="auto" w:after="60"/>
        <w:ind w:left="363" w:hanging="363"/>
        <w:jc w:val="both"/>
      </w:pPr>
      <w:r>
        <w:rPr>
          <w:rFonts w:ascii="Times New Roman" w:hAnsi="Times New Roman" w:eastAsia="Times New Roman"/>
          <w:b w:val="0"/>
          <w:i w:val="0"/>
          <w:color w:val="000000"/>
          <w:sz w:val="24"/>
        </w:rPr>
        <w:t>[10] A. Nichol et al., "Point-E: A System for Generating 3D Point Clouds from Complex Prompts," arXiv:2212.08751, 2022.</w:t>
      </w:r>
    </w:p>
    <w:p>
      <w:pPr>
        <w:spacing w:line="240" w:lineRule="auto" w:after="60"/>
        <w:ind w:left="363" w:hanging="363"/>
        <w:jc w:val="both"/>
      </w:pPr>
      <w:r>
        <w:rPr>
          <w:rFonts w:ascii="Times New Roman" w:hAnsi="Times New Roman" w:eastAsia="Times New Roman"/>
          <w:b w:val="0"/>
          <w:i w:val="0"/>
          <w:color w:val="000000"/>
          <w:sz w:val="24"/>
        </w:rPr>
        <w:t>[11] H. Jun and A. Nichol, "Shap-E: Generating Conditional 3D Implicit Functions," arXiv:2305.02463, 2023.</w:t>
      </w:r>
    </w:p>
    <w:p>
      <w:pPr>
        <w:spacing w:line="240" w:lineRule="auto" w:after="60"/>
        <w:ind w:left="363" w:hanging="363"/>
        <w:jc w:val="both"/>
      </w:pPr>
      <w:r>
        <w:rPr>
          <w:rFonts w:ascii="Times New Roman" w:hAnsi="Times New Roman" w:eastAsia="Times New Roman"/>
          <w:b w:val="0"/>
          <w:i w:val="0"/>
          <w:color w:val="000000"/>
          <w:sz w:val="24"/>
        </w:rPr>
        <w:t>[12] G. Metzer, E. Richardson, O. Patashnik, R. Giryes, and D. Cohen-Or, "Latent-NeRF for Shape-Guided Generation of 3D Shapes and Textures," arXiv:2211.07600, 2022, doi: 10.48550/arXiv.2211.07600.</w:t>
      </w:r>
    </w:p>
    <w:p>
      <w:pPr>
        <w:spacing w:line="240" w:lineRule="auto" w:after="60"/>
        <w:ind w:left="363" w:hanging="363"/>
        <w:jc w:val="both"/>
      </w:pPr>
      <w:r>
        <w:rPr>
          <w:rFonts w:ascii="Times New Roman" w:hAnsi="Times New Roman" w:eastAsia="Times New Roman"/>
          <w:b w:val="0"/>
          <w:i w:val="0"/>
          <w:color w:val="000000"/>
          <w:sz w:val="24"/>
        </w:rPr>
        <w:t>[13] Y. Siddiqui et al., "MeshGPT: Generating Triangle Meshes with Decoder-Only Transformers," in Proc. CVPR, 2024.</w:t>
      </w:r>
    </w:p>
    <w:p>
      <w:pPr>
        <w:spacing w:line="240" w:lineRule="auto" w:after="60"/>
        <w:ind w:left="363" w:hanging="363"/>
        <w:jc w:val="both"/>
      </w:pPr>
      <w:r>
        <w:rPr>
          <w:rFonts w:ascii="Times New Roman" w:hAnsi="Times New Roman" w:eastAsia="Times New Roman"/>
          <w:b w:val="0"/>
          <w:i w:val="0"/>
          <w:color w:val="000000"/>
          <w:sz w:val="24"/>
        </w:rPr>
        <w:t>[14] T. Wu et al., "Recent advances in 3D Gaussian splatting," Comput. Vis. Media, vol. 10, no. 4, pp. 613-642, Aug. 2024, doi: 10.1007/s41095-024-0436-y.</w:t>
      </w:r>
    </w:p>
    <w:p>
      <w:pPr>
        <w:spacing w:line="240" w:lineRule="auto" w:after="60"/>
        <w:ind w:left="363" w:hanging="363"/>
        <w:jc w:val="both"/>
      </w:pPr>
      <w:r>
        <w:rPr>
          <w:rFonts w:ascii="Times New Roman" w:hAnsi="Times New Roman" w:eastAsia="Times New Roman"/>
          <w:b w:val="0"/>
          <w:i w:val="0"/>
          <w:color w:val="000000"/>
          <w:sz w:val="24"/>
        </w:rPr>
        <w:t>[15] J. Yang et al., "SYM3D: Learning Symmetric Triplanes for Better 3D Awareness of GANs," arXiv:2406.06432, 2024.</w:t>
      </w:r>
    </w:p>
    <w:p>
      <w:pPr>
        <w:spacing w:line="240" w:lineRule="auto" w:after="60"/>
        <w:ind w:left="363" w:hanging="363"/>
        <w:jc w:val="both"/>
      </w:pPr>
      <w:r>
        <w:rPr>
          <w:rFonts w:ascii="Times New Roman" w:hAnsi="Times New Roman" w:eastAsia="Times New Roman"/>
          <w:b w:val="0"/>
          <w:i w:val="0"/>
          <w:color w:val="000000"/>
          <w:sz w:val="24"/>
        </w:rPr>
        <w:t>[16] P. Wang et al., "Taming Mode Collapse in Score Distillation for Text-to-3D Generation," arXiv:2401.00909, 2024, doi: 10.48550/arXiv.2401.00909.</w:t>
      </w:r>
    </w:p>
    <w:p>
      <w:pPr>
        <w:spacing w:line="240" w:lineRule="auto" w:after="60"/>
        <w:ind w:left="363" w:hanging="363"/>
        <w:jc w:val="both"/>
      </w:pPr>
      <w:r>
        <w:rPr>
          <w:rFonts w:ascii="Times New Roman" w:hAnsi="Times New Roman" w:eastAsia="Times New Roman"/>
          <w:b w:val="0"/>
          <w:i w:val="0"/>
          <w:color w:val="000000"/>
          <w:sz w:val="24"/>
        </w:rPr>
        <w:t>[17] M. Armandpour, A. Sadeghian, H. Zheng, A. Sadeghian, and M. Zhou, "Re-imagine the Negative Prompt Algorithm: Transform 2D Diffusion into 3D, alleviate Janus problem and Beyond," arXiv:2304.04968, 2023, doi: 10.48550/arXiv.2304.04968.</w:t>
      </w:r>
    </w:p>
    <w:p>
      <w:pPr>
        <w:spacing w:line="240" w:lineRule="auto" w:after="60"/>
        <w:ind w:left="363" w:hanging="363"/>
        <w:jc w:val="both"/>
      </w:pPr>
      <w:r>
        <w:rPr>
          <w:rFonts w:ascii="Times New Roman" w:hAnsi="Times New Roman" w:eastAsia="Times New Roman"/>
          <w:b w:val="0"/>
          <w:i w:val="0"/>
          <w:color w:val="000000"/>
          <w:sz w:val="24"/>
        </w:rPr>
        <w:t>[18] C. Tsalicoglou, F. Manhardt, A. Tonioni, M. Niemeyer, and F. Tombari, "TextMesh: Generation of Realistic 3D Meshes From Text Prompts," arXiv:2304.12439, 2023, doi: 10.48550/arXiv.2304.12439.</w:t>
      </w:r>
    </w:p>
    <w:p>
      <w:pPr>
        <w:spacing w:line="240" w:lineRule="auto" w:after="60"/>
        <w:ind w:left="363" w:hanging="363"/>
        <w:jc w:val="both"/>
      </w:pPr>
      <w:r>
        <w:rPr>
          <w:rFonts w:ascii="Times New Roman" w:hAnsi="Times New Roman" w:eastAsia="Times New Roman"/>
          <w:b w:val="0"/>
          <w:i w:val="0"/>
          <w:color w:val="000000"/>
          <w:sz w:val="24"/>
        </w:rPr>
        <w:t>[19] H. Liu, C. Li, Q. Wu, and Y. J. Lee, "Visual Instruction Tuning," arXiv:2304.08485, 2023.</w:t>
      </w:r>
    </w:p>
    <w:p>
      <w:pPr>
        <w:spacing w:line="240" w:lineRule="auto" w:after="60"/>
        <w:ind w:left="363" w:hanging="363"/>
        <w:jc w:val="both"/>
      </w:pPr>
      <w:r>
        <w:rPr>
          <w:rFonts w:ascii="Times New Roman" w:hAnsi="Times New Roman" w:eastAsia="Times New Roman"/>
          <w:b w:val="0"/>
          <w:i w:val="0"/>
          <w:color w:val="000000"/>
          <w:sz w:val="24"/>
        </w:rPr>
        <w:t>[20] Z. Bai et al., "Hallucination of Multimodal Large Language Models: A Survey," arXiv:2404.18930, 2025, doi: 10.48550/arXiv.2404.18930.</w:t>
      </w:r>
    </w:p>
    <w:sectPr w:rsidR="00FC693F" w:rsidRPr="0006063C" w:rsidSect="00034616">
      <w:pgSz w:w="11906" w:h="16838"/>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