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sz w:val="22"/>
          <w:szCs w:val="22"/>
        </w:rPr>
        <w:t xml:space="preserve"/>
      </w:r>
    </w:p>
    <w:p>
      <w:pPr>
        <w:spacing w:after="240" w:before="0"/>
        <w:jc w:val="center"/>
      </w:pPr>
      <w:r>
        <w:rPr>
          <w:rFonts w:ascii="Times New Roman" w:cs="Times New Roman" w:eastAsia="Times New Roman" w:hAnsi="Times New Roman"/>
          <w:b/>
          <w:bCs/>
          <w:color w:val="000000"/>
          <w:sz w:val="40"/>
          <w:szCs w:val="40"/>
        </w:rPr>
        <w:t xml:space="preserve">DRUG CLASSIFICATION REFERENCE</w:t>
      </w:r>
    </w:p>
    <w:p>
      <w:pPr>
        <w:spacing w:after="240" w:before="0"/>
        <w:jc w:val="center"/>
      </w:pPr>
      <w:r>
        <w:rPr>
          <w:rFonts w:ascii="Times New Roman" w:cs="Times New Roman" w:eastAsia="Times New Roman" w:hAnsi="Times New Roman"/>
          <w:b/>
          <w:bCs/>
          <w:color w:val="000000"/>
          <w:sz w:val="28"/>
          <w:szCs w:val="28"/>
        </w:rPr>
        <w:t xml:space="preserve">BNF Style</w:t>
      </w:r>
    </w:p>
    <w:p>
      <w:pPr>
        <w:spacing w:after="120" w:before="0"/>
        <w:jc w:val="center"/>
      </w:pPr>
      <w:r>
        <w:rPr>
          <w:rFonts w:ascii="Times New Roman" w:cs="Times New Roman" w:eastAsia="Times New Roman" w:hAnsi="Times New Roman"/>
          <w:color w:val="000000"/>
          <w:sz w:val="24"/>
          <w:szCs w:val="24"/>
        </w:rPr>
        <w:t xml:space="preserve">A Comprehensive Pharmacology Reference</w:t>
      </w:r>
    </w:p>
    <w:p>
      <w:pPr>
        <w:spacing w:after="0" w:before="480"/>
        <w:jc w:val="center"/>
      </w:pPr>
      <w:r>
        <w:rPr>
          <w:rFonts w:ascii="Times New Roman" w:cs="Times New Roman" w:eastAsia="Times New Roman" w:hAnsi="Times New Roman"/>
          <w:i/>
          <w:iCs/>
          <w:color w:val="000000"/>
          <w:sz w:val="20"/>
          <w:szCs w:val="20"/>
        </w:rPr>
        <w:t xml:space="preserve">Font: Times New Roman  |  Size: 11  |  Black and White</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1: Cardiovascular System</w:t>
      </w:r>
    </w:p>
    <w:p>
      <w:pPr>
        <w:pStyle w:val="Heading2"/>
        <w:spacing w:after="100" w:before="200"/>
      </w:pPr>
      <w:r>
        <w:rPr>
          <w:rFonts w:ascii="Times New Roman" w:cs="Times New Roman" w:eastAsia="Times New Roman" w:hAnsi="Times New Roman"/>
          <w:b/>
          <w:bCs/>
          <w:color w:val="000000"/>
          <w:sz w:val="24"/>
          <w:szCs w:val="24"/>
        </w:rPr>
        <w:t xml:space="preserve">Anticoagulants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Apixaban (Thromban/Eliquis)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Apixaban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Apixaban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Thromban (or Eliquis)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Apixaban is a potent, oral, reversible, direct, and highly selective Factor Xa inhibitor. It does not require antithrombin III for antithrombotic activity. By directly binding to the active site of Factor Xa (both free and clot-bound), it prevents the conversion of prothrombin to thrombin, thereby decreasing thrombin generation, fibrin formation, and thrombus development. This effectively interrupts both the intrinsic and extrinsic pathways of the blood coagulation cascade without affecting platelet function or fibrinogen directly, providing predictable anticoagulation with a wide therapeutic window and no need for routine coagulation monitoring.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stroke and systemic embolism in patients with non-valvular atrial fibrillation (with one or more risk factors).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Treatment of deep vein thrombosis (DVT) and pulmonary embolism (PE).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recurrent DVT and PE following initial treatment.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Prophylaxis of venous thromboembolism (VTE) in adult patients who have undergone elective hip or knee replacement surgery.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Atrial fibrillation stroke prevention: Usually 5 mg twice daily (reduced to 2.5 mg twice daily if the patient meets two or more of the following criteria: age ≥80 years, body weight ≤60 kg, or serum creatinine ≥133 micromol/L; further reduction in severe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DVT/PE treatment: 10 mg twice daily for the first 7 days, followed by 5 mg twice daily for at least 3–6 months (longer duration based on risk of recurrence).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VTE prophylaxis after hip/knee replacement: 2.5 mg twice daily starting 12–24 hours post-surgery for 10–14 days (hip) or 2 weeks (knee).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Dose adjustment required in moderate renal impairment (CrCl 15–29 mL/min) and avoided in severe renal impairment (CrCl &lt;15 mL/min).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and 5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clinically significant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Hepatic disease associated with coagulopathy and clinically relevant bleeding risk (Child-Pugh B or C).</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Lesion or condition considered a significant risk for major bleeding (e.g., current or recent gastrointestinal ulcer, malignant neoplasm, recent brain or spinal injury).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treatment with any other anticoagulant agent except under specific switch-over circumstances supervised by a specialist.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and breastfeeding (limited data).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Haemorrhage (including epistaxis, gastrointestinal bleeding, haematuria, bruising), anaemia,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Thrombocytopenia, hypotension, rash, pruritus.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Serious hypersensitivity reactions, liver enzyme elevation.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Regularly check for signs and symptoms of occult or overt bleeding (hypotension, tachycardia, pallor, unexplained fatigue, black stools, or haematuria); monitor haemoglobin and renal function periodically.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Surgery/Invasive procedures: Discontinue at least 24–48 hours prior depending on bleeding risk of the procedure and renal function; restart as soon as haemostasis is achieved.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Instruct the patient to take the dose at the same time every day to maintain steady blood levels. Unlike warfarin, no routine INR monitoring is required, but advise reporting any unusual bleeding or bruising immediately.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If a dose is missed, take it as soon as remembered on the same day and continue with the regular twice-daily schedule; do not double the dose.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Interactions: Avoid strong CYP3A4 and P-gp inhibitors (e.g., ketoconazole, ritonavir); use with caution with NSAIDs or antiplatelets due to increased bleeding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at controlled room temperature (20–25°C). Protect from moisture and keep in original packaging.</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Warfarin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Warfarin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Warfarin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Warfarin (or Marevan)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Warfarin is a vitamin K antagonist that competitively inhibits vitamin K epoxide reductase in the liver. This prevents the recycling of vitamin K and blocks the gamma-carboxylation of vitamin K-dependent clotting factors (II, VII, IX, and X), leading to the production of non-functional clotting factors. The anticoagulant effect develops gradually over several days as existing functional factors are cleared from the circulation, ultimately impairing the blood coagulation cascade.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stroke and systemic embolism in non-valvular 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Treatment and secondary prevention of deep vein thrombosis and pulmonary embolism.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Prophylaxis in patients with mechanical heart valves or rheumatic heart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after 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Initial loading dose: 5–10 mg once daily for 2 days (lower in elderly, malnourished, or those with liver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3–9 mg once daily, titrated daily according to INR (target usually 2.0–3.0; 2.5–3.5 for mechanical mitral valves).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Dose adjustment required in hepatic impairment, elderly patients, and those with interacting drugs or diet changes.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0.5 mg, 1 mg, 3 mg, and 5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bleeding or high risk of haemorrhage.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(teratogenic effects and fetal haemorrhage).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uncontrolled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Known hypersensitivity to warfarin.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Recent haemorrhagic stroke or major surgery.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Minor haemorrhage (e.g., epistaxis, bruising).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Major haemorrhage, skin necrosis (early in treatment), purple toe syndrome.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Alopecia, hypersensitivity reactions, calciphylaxis.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INR daily during initiation and at least weekly during maintenance; check for signs of bleeding (bruising, petechiae, haematuria, melaena).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 Discontinue 5 days before elective surgery and bridge with low-molecular-weight heparin if high thrombotic risk.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Emphasise consistent vitamin K intake (avoid sudden large changes in green vegetables or alcohol); inform about numerous drug–drug and drug–food interactions; carry anticoagulation alert card.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 do not double the dose.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Interactions: Many (e.g., amiodarone, NSAIDs, antibiotics increase INR; rifampicin decreases INR).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 and moisture.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Rivaroxaban (Xarelto)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Rivaroxaban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Rivaroxaban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Xarelto</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Rivaroxaban is a direct, selective, and reversible inhibitor of Factor Xa. It does not require antithrombin III and inhibits both free and clot-bound Factor Xa, thereby reducing thrombin generation and preventing thrombus formation in the coagulation cascade. Its predictable pharmacokinetics allow fixed dosing without routine monitoring.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stroke and systemic embolism in non-valvular 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Treatment of deep vein thrombosis and pulmonary embolism.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recurrent deep vein thrombosis and pulmonary embolism.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Prophylaxis of venous thromboembolism after hip or knee replacement surgery.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atherothrombotic events after acute coronary syndrome (in combination with aspirin).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Atrial fibrillation: 20 mg once daily (15 mg once daily if creatinine clearance 15–49 mL/min).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DVT/PE treatment: 15 mg twice daily for 21 days, then 20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VTE prophylaxis after surgery: 10 mg once daily for 2–5 weeks depending on procedure.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Dose adjustment in renal impairment; avoid in severe renal impairment (CrCl &lt;15 mL/min).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10 mg, 15 mg, and 20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(creatinine clearance &lt;15 mL/min).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strong CYP3A4 and P-gp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and breastfeeding.</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Bleeding, anaemia, nausea,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Thrombocytopenia, hypotension, rash.</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Serious hypersensitivity, liver enzyme elevation.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periodically and watch for bleeding signs; check haemoglobin in high-risk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 Discontinue at least 24–48 hours before procedures.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Take 15 mg and 20 mg doses with food for better absorption. No routine coagulation monitoring required.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immediately if remembered on the same day; do not double the dose.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Interactions: Avoid strong CYP3A4/P-gp inhibitors or inducers.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in the original blister pack. Protect from moisture.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Antiplatelets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Gastro-resistant Aspirin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Aspirin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Aspirin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Gastro-resistant Aspirin (or Nu-Seals)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Aspirin irreversibly acetylates cyclo-oxygenase-1 in platelets, inhibiting the synthesis of thromboxane A2. This prevents platelet aggregation and reduces the risk of thrombus formation for the lifetime of the platelet (7–10 days). The gastro-resistant coating minimises gastric irritation.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of myocardial infarction and ischaemic stroke.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coronary syndromes.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graft occlusion after coronary artery bypass grafting.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Primary prevention in high-risk patients (under specialist supervision).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75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coronary syndrome: 150–300 mg loading dose, then 75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 and 100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 or gastrointestinal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Bleeding disorders.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Third-trimester pregnancy.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Known hypersensitivity to aspirin or NSAIDs.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bleeding, 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Hypersensitivity reactions, tinnitus (high doses).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Reye's syndrome in children, bronchospasm in asthmatics.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signs of gastrointestinal bleeding or bruising; consider proton-pump inhibitor co-prescription in high-risk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Surgery: Discontinue 7 days before elective surgery if possible.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Take with food or a proton-pump inhibitor if high gastrointestinal risk; report black stools or prolonged bleeding immediately.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in original packaging.</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Aspirin 100 mg &amp; Glycine 45 mg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Aspirin + Glycine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Aspirin + Glycine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Aspirin 100 mg &amp; Glycine 45 mg (buffered)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The aspirin component irreversibly inhibits platelet cyclo-oxygenase-1 and thromboxane A2 synthesis; glycine acts as a buffer to reduce gastric irritation and improve gastrointestinal tolerability compared with plain aspirin.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Secondary prevention of cardiovascular events in patients with mild gastrointestinal sensitivity.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Aspirin 100 mg + Glycine 45 mg per tablet</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 or bleeding disorders.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Reduced gastrointestinal irritation compared with plain aspirin; still carries risk of bleeding and hypersensitivity.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Suitable for patients who experience dyspepsia with standard aspirin.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moisture.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Clopidogrel (Plavix)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Clopidogrel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Clopidogrel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Plavix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Clopidogrel is a prodrug metabolised to an active thiol metabolite that irreversibly binds to the P2Y12 ADP receptor on platelets, inhibiting ADP-mediated platelet activation and aggregation for the life of the platelet.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coronary syndrome.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Recent myocardial infarction or ischaemic stroke.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Peripheral arterial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 mg once daily (loading dose 300 mg in acute coronary syndrome).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Bleeding, bruising, 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Rash, pruritus.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Thrombotic thrombocytopenic purpura.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bleeding; consider CYP2C19 genotyping in high-risk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on bleeding risk and to report prolonged bleeding.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Angiotensin Converting Enzyme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Ramipril (Tritace)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Ramipril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Ramipril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Tritace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Ramipril is a prodrug converted to ramiprilat, which inhibits angiotensin-converting enzyme. This prevents the conversion of angiotensin I to angiotensin II, leading to vasodilation, reduced aldosterone secretion, decreased sodium and water retention, and reduced vascular remodelling.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Post-myocardial infarction left ventricular dysfunction.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Diabetic nephropathy with proteinuria.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 2.5–10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Start at 1.25 mg once daily and titrate to 10 mg.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Post-MI: Start low and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 or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1.25 mg, 2.5 mg, 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angioedema with ACE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(foetal toxicity).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cough,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Angioedema, pancreatitis.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urea and electrolytes, and renal function before and during treatment.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the patient to report swelling of the face or lips immediately.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Enalapril (Innovace)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Enalapril maleate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Enalapril maleate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Innovace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Enalapril is a prodrug hydrolysed to enalaprilat, an ACE inhibitor that reduces angiotensin II formation, causing vasodilation and decreased aldosterone secretion.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Symptomatic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5–40 mg daily in one or two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 mg, 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angioedema with ACE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cough,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Angioedema.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first-dose hypotension, especially in volume-depleted patients.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Same as ramipril.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Lisinopril (Zestril)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Lisinopril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Lisinopril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Zestril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Lisinopril is an ACE inhibitor that directly inhibits angiotensin-converting enzyme, reducing angiotensin II levels and aldosterone secretion, resulting in vasodilation and reduced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 mg, 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angioedema with ACE inhibitors.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cough,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Angioedema.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and potassium levels.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Losartan potassium (Cozaar)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Losartan potassium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Losartan potassium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Cozaar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Losartan is a selective, competitive angiotensin II receptor (type AT1) antagonist. It blocks the vasoconstrictor and aldosterone-secreting effects of angiotensin II without affecting ACE, thereby avoiding the cough associated with ACE inhibitors.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with reduced ejection fraction.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Diabetic nephropathy with proteinuria.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50–100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Bilateral renal artery stenosis.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Dizziness, hyperkalaemia, renal impairment.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and renal 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Alternative to ACE inhibitors in patients who develop cough.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Beta Blockers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Bisoprolol fumarate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Bisoprolol fumarate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Bisoprolol fumarate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Bisoprolol (or Cardicor)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Bisoprolol is a highly selective β1-adrenoceptor blocker that reduces heart rate, myocardial contractility, and atrioventricular conduction velocity, thereby decreasing myocardial oxygen demand.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 pectoris.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 and angina: 5–10 mg once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Start at 1.25 mg once daily and titrate slowly to 10 mg.</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or severe COPD.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bradycardia or heart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Uncontrolled heart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Bradycardia, fatigue, cold extremities.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Dizziness, depression.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Worsening heart failure.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heart rate and blood pressure; check for signs of worsening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Do not stop abruptly because of the risk of rebound tachycardia.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Missed Dose: Take as soon as remembered unless the next dose is due.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Metoprolol Tartrate (Betaloc)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Metoprolol tartrate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Metoprolol tartrate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Betaloc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Metoprolol is a selective β1-adrenoceptor blocker that decreases heart rate, cardiac output, and blood pressure by blocking sympathetic stimulation of the heart.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50–100 mg two to three times daily (immediate-release).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or severe COPD.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bradycardia or heart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Uncontrolled heart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Bradycardia, fatigue, cold extremities.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Dizziness, depression.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the tartrate form for immediate-release needs; monitor pulse.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Nebivolol (Nebilet)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Nebivolol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Nebivolol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Nebilet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Nebivolol is a highly selective β1-blocker with additional endothelium-dependent vasodilating properties mediated by nitric oxide release, reducing peripheral vascular resistance.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or severe COPD.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bradycardia or heart block.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dizziness, fatigue.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beneficial in patients with endothelial dysfunction.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Calcium Channel Blockers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Amlodipine (Istin/Norvasc)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Amlodipine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Amlodipine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Istin (or Norvasc)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Amlodipine is a dihydropyridine calcium-channel blocker that inhibits the influx of calcium ions into vascular smooth muscle and cardiac muscle cells, causing peripheral vasodilation and reduced peripheral vascular resistance.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Stable angina.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aortic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Ankle oedema, flushing,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Palpitations.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peripheral oedema; advise on posture changes.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Oedema is common but usually benign.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Cilnidipine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Cilnidipine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Cilnidipine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Cilnidipine (various generics)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Cilnidipine is a dual L- and N-type calcium-channel blocker that inhibits calcium influx in vascular smooth muscle (L-type) and sympathetic nerve terminals (N-type), causing vasodilation with less reflex tachycardia.</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aortic stenosis.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Oedema,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less reflex tachycardia than some calcium-channel blockers.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Nifedipine modified-release (Adalat LA)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Nifedipine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Nifedipine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Adalat LA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Nifedipine is a dihydropyridine calcium-channel blocker that inhibits calcium ion entry into vascular smooth muscle, leading to vasodilation and reduced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mg twice daily or 30–60 mg modified-release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30 mg, and 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angina attack.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flushing, oedema.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Do not chew or crush modified-release forms.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Cholesterol Lowering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Ezetimibe (Ezetrol)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Ezetimibe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Ezetimibe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Ezetrol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Ezetimibe selectively inhibits the intestinal absorption of cholesterol by blocking the Niemann-Pick C1-like 1 transporter on the brush border of the small intestine, reducing the delivery of cholesterol to the liver and lowering circulating LDL-cholesterol.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Primary hypercholesterolaemia (alone or in combination with a statin).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Homozygous familial hypercholesterolaemia.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liver disease when combined with a statin.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Diarrhoea, headache, myalgia.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if combined with a statin; advise on diet.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Rosuvastatin (Crestor)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Rosuvastatin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Rosuvastatin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Crestor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Rosuvastatin competitively inhibits HMG-CoA reductase, the rate-limiting enzyme in cholesterol biosynthesis, leading to upregulation of LDL receptors and increased clearance of LDL-cholesterol from the blood.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Hypercholesterolaemia.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Prevention of cardiovascular events in high-risk patients.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10 mg, 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liver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Myalgia, headache, raised transaminases.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creatine kinase and liver function tests; advise the patient to report unexplained muscle pain.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Atorvastatin (Lipitor)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Atorvastatin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Atorvastatin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Lipitor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Atorvastatin is a potent HMG-CoA reductase inhibitor that reduces hepatic cholesterol synthesis, upregulates LDL receptors, and lowers circulating LDL-cholesterol.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Hypercholesterolaemia.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Cardiovascular prevention.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10–80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40 mg, and 80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liver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Myalgia, headache, raised transaminases.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High-intensity statin; monitor creatine kinase and liver function tests; advise on muscle symptoms.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Sitagliptin phosphate (Januvia)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Sitagliptin phosphate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Sitagliptin phosphate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Januvia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Sitagliptin is a dipeptidyl peptidase-4 inhibitor that prevents the inactivation of incretin hormones (GLP-1 and GIP). This increases insulin secretion and suppresses glucagon release in a glucose-dependent manner, improving glycaemic control with low hypoglycaemia risk.</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 (often in patients with cardiovascular risk).</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 mg once daily (reduce in moderate to severe renal impairment).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Film-coated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(dose adjustment required).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pancreatitis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nasopharyngitis, upper respiratory tract infection.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Pancreatitis.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glucose and renal 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on hypoglycaemia risk when combined with sulfonylureas or insulin.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Gliclazide (Diamicron)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Gliclazide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Gliclazide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Diamicron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Gliclazide is a sulfonylurea that binds to ATP-sensitive potassium channels on pancreatic beta cells, causing depolarisation, calcium influx, and insulin release.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 (in patients with cardiovascular risk).</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40–160 mg daily (immediate-release) or 30–120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80 mg (standard) or 30 mg modified-release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1 diabetes.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Diabetic ketoacidosis.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Hypoglycaemia, weight gain.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glucose regularly; advise on hypoglycaemia symptoms and treatment.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Empagliflozin (Jardiance)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Empagliflozin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Empagliflozin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Jardiance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Empagliflozin is a sodium-glucose co-transporter 2 inhibitor that blocks glucose reabsorption in the proximal renal tubule, promoting urinary glucose excretion and lowering blood glucose independently of insulin. It also reduces cardiac preload and afterload through natriuresis and osmotic diuresis.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with reduced ejection fraction.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kidney disease (cardiovascular protection).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10–25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(dose adjustment or avoidance).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Genital mycotic infections, urinary tract infections, dehydration.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Euglycaemic ketoacidosis.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and volume status; advise genital hygiene.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Maintain adequate fluid intake.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Metformin (Glucophage)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Metformin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Metformin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Glucophage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Metformin decreases hepatic glucose production, reduces intestinal absorption of glucose, and improves peripheral insulin sensitivity by activating AMP-activated protein kinase.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Type 2 diabetes mellitus (first-line agent with cardiovascular benefit).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mg–2 g daily in divided doses (titrate slowly).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 850 mg, and 1 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metabolic acidosis.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(nausea, diarrhoea).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Long-term: Vitamin B12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Lactic acidosis.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estimated glomerular filtration rate; stop during acute illness or dehydration.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Take with meals to reduce gastrointestinal side effects.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Digitalis Preparations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Digoxin (Lanoxin)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Digoxin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Digoxin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Lanoxin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Digoxin inhibits the sodium-potassium ATPase pump in cardiac myocytes, increasing intracellular calcium and enhancing myocardial contractility (positive inotrope). It also slows atrioventricular node conduction via vagal stimulation, providing rate control in atrial fibrillation.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with 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Rate control in atrial fibrillation or flutter.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0.75–1.5 mg in divided doses over 24 hours.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62.5–250 micrograms daily (adjusted by serum levels and renal function).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solution for 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62.5 micrograms, 125 micrograms, and 250 micrograms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vomiting.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Arrhythmias, visual disturbances (xanthopsia).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digoxin levels (0.5–2 micrograms/L), electrolytes, and ECG; toxicity risk is high in the elderly or in renal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the patient to report nausea or visual changes.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Digoxin injection (Lanoxin)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Digoxin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Digoxin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Lanoxin (injection)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oral digoxin but provides rapid onset for acute situations.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heart failure or rate control when the oral route is unavailable.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0.5–1 mg intravenously over 30–120 minutes.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 (slow)</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Solution for 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micrograms/2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Higher arrhythmia risk with the intravenous route.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Continuous ECG monitoring during loading; dilute and administer slowly.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Digitoxin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Digitoxin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Digitoxin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Digitoxin (rarely used – BNF reference)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Cardiac glycoside similar to digoxin but with longer half-life; inhibits Na+/K+-ATPase, increasing intracellular calcium and contractility.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or atrial fibrillation (when digoxin is unsuitable).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0.6–1.2 mg.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50–300 micrograms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micrograms and 100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Same as digoxin.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Longer half-life requires careful level monitoring.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Vasodilators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Sildenafil citrate (Viagra/Revatio)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Sildenafil citrate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Sildenafil citrate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Viagra (or Revatio for PAH)</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Sildenafil inhibits phosphodiesterase type 5, increasing cyclic GMP levels, which causes smooth muscle relaxation and vasodilation in the pulmonary vasculature and corpus cavernosum.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Pulmonary arterial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Erectile dysfunction.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Pulmonary arterial hypertension: 20 mg three times daily.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Erectile dysfunction: 50 mg as needed (range 25–100 mg).</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mg, 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nitrates or nitric oxide donors.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hypotension.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flushing, 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Visual disturbances.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advise timing with sexual activity.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Do not combine with nitrates.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Glyceryl trinitrate sublingual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Glyceryl trinitrate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Glyceryl trinitrate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Nitromin or GTN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Organic nitrate that is metabolised to nitric oxide, which activates guanylate cyclase, increases cyclic GMP, and causes venous and arterial vasodilation, reducing preload and myocardial oxygen demand.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0.3–1 mg sublingual as needed (repeat every 5 minutes up to 3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Sublingual, buccal, transdermal,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Sublingual tablet, spray, or patch</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0.3 mg, 0.5 mg, and 0.6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PDE5 inhibitors.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hypotension, flushing.</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Sit or lie down when taking; monitor blood pressure.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Ensure a nitrate-free interval to prevent tolerance.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Cool, dark place; tablets in original bottle (volatile).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Isosorbide mononitrate modified-release (Imdur)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Isosorbide mononitrate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Isosorbide mononitrate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Imdur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Organic nitrate converted to nitric oxide, causing vasodilation and reduced cardiac preload and oxygen demand.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30–120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30 mg and 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PDE5 inhibitors.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flushing, hypotension.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Ensure a nitrate-free interval (usually 8–12 hours).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Ranolazine extended-release (Ranexa)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Ranolazine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Ranolazine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Ranexa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Ranolazine inhibits the late sodium current in cardiac myocytes, reducing intracellular calcium overload and thereby decreasing myocardial oxygen demand without affecting heart rate or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stable angina (add-on therapy).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375–750 mg twice daily (extended-release).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Prolonged-release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375 mg, 500 mg, and 750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or hepatic impairment.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Dizziness, constipation, nausea.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ECG/QT interval; avoid strong CYP3A4 inhibitors.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Inotropes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Dobutamine (Dobutrex)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Dobutamine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Dobutamine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Dobutrex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Dobutamine is a synthetic catecholamine that primarily stimulates β1-receptors, increasing myocardial contractility and cardiac output with minimal effect on heart rate at therapeutic doses.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2–20 micrograms/kg/min by continuous intravenous infusion.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 infusion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Concentrate for infusion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mg/20 mL vial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obstructive cardiomyopathy.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Tachycardia,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Central line preferred; continuous cardiac monitoring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Milrinone (Primacor)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Milrinone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Milrinone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Primacor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Milrinone is a phosphodiesterase-3 inhibitor that increases intracellular cyclic AMP, enhancing myocardial contractility and causing vasodilation.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decompensated heart failure.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50 micrograms/kg intravenously, then 0.375–0.75 micrograms/kg/min infusion.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Solution for infusion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mg/10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Hypertrophic cardiomyopathy.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Arrhythmias,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Thrombocytopenia.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and ECG; renal dose adjustment needed.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Dopamine hydrochloride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Dopamine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Dopamine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Dopamine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acts on dopaminergic, β1-, and α-receptors in a dose-dependent manner: low doses improve renal perfusion, medium doses increase cardiac output, high doses cause vasoconstriction.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Cardiogenic shock.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2–20 micrograms/kg/min intravenous infusion.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 infusion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Concentrate for infusion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mg/5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Uncorrected tachyarrhythmias.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Tachycardia, arrhythmias.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Central line and continuous monitoring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Anti-arrhythmias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Amiodarone (Cordarone)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Amiodarone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Amiodarone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Cordarone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Amiodarone is a class III antiarrhythmic that prolongs the action potential duration and refractory period by blocking potassium channels; it also has class I, II, and IV effects.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Atrial fibrillation.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200 mg three times daily for 1 week, then maintenance 200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 and 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 or sinoatrial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Thyroid dysfunction.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Thyroid dysfunction, photosensitivity.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Pulmonary toxicity.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Corneal microdeposits.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Baseline thyroid, liver, lung function tests; regular monitoring required.</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sun protection and regular eye checks.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Flecainide acetate (Tambocor)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Flecainide acetate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Flecainide acetate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Tambocor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Flecainide is a class Ic antiarrhythmic that blocks sodium channels, slowing conduction in the His-Purkinje system and prolonging the refractory period.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Supraventricular arrhythmias.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50–150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Structural heart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Proarrhythmia,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Visual disturbance.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ECG monitoring; avoid in ischaemic heart disease.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Lidocaine hydrochloride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Lidocaine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Lidocaine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Lidocaine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Lidocaine is a class Ib antiarrhythmic that blocks sodium channels in ventricular myocardium, shortening the action potential duration and suppressing ventricular ectopy.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Ventricular arrhythmias post-myocardial infarction.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Loading 1–1.5 mg/kg intravenously, then infusion 1–4 mg/min.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(10 mg/mL) and 2% (20 mg/mL)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heart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Porphyria.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Central nervous system toxicity (drowsiness).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Seizures.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ECG; therapeutic levels 1.5–5 mg/L.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Ivabradine (Procoralan)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Ivabradine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Ivabradine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Procoralan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Ivabradine selectively inhibits the If ("funny") current in the sinoatrial node, reducing heart rate without affecting myocardial contractility or blood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stable angina.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heart failure (sinus rhythm, resting heart rate ≥75 bpm).</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5–7.5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Resting heart rate &lt;60 bpm.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Sick sinus syndrome.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Bradycardia.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Luminous phenomena (phosphenes).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resting heart rate; avoid with strong CYP3A4 inhibitors.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2: Urinary System</w:t>
      </w:r>
    </w:p>
    <w:p>
      <w:pPr>
        <w:pStyle w:val="Heading2"/>
        <w:spacing w:after="100" w:before="200"/>
      </w:pPr>
      <w:r>
        <w:rPr>
          <w:rFonts w:ascii="Times New Roman" w:cs="Times New Roman" w:eastAsia="Times New Roman" w:hAnsi="Times New Roman"/>
          <w:b/>
          <w:bCs/>
          <w:color w:val="000000"/>
          <w:sz w:val="24"/>
          <w:szCs w:val="24"/>
        </w:rPr>
        <w:t xml:space="preserve">Antibiotics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Cefalexin (Keflex)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Cefalexin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Cefalexin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Keflex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First-generation cephalosporin that inhibits bacterial cell wall synthesis by binding to penicillin-binding proteins, leading to cell lysis.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infections.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 and soft tissue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every 6 hours (maximum 4 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 to cephalosporins or penicillins.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rash.</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Clostridium difficile infection.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Complete the full course; monitor renal 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Education: Advise the patient on signs of allergic reaction.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Ciprofloxacin (Ciproxin)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Ciprofloxacin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Ciprofloxacin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Ciproxin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Fluoroquinolone that inhibits bacterial DNA gyrase and topoisomerase IV, preventing DNA replication and repair.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Complicated urinary tract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tendon disorders with quinolones.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Tendonitis, QT prolongation.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plenty of water; avoid dairy products.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Azithromycin (Zithromax)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Azithromycin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Azithromycin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Zithromax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Macrolide antibiotic that binds to the 50S ribosomal subunit, inhibiting bacterial protein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Genito-urinary infections (e.g., chlamydia).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g single dose or 500 mg on day 1 then 250 mg daily for 4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QT prolongation.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1 hour before or 2 hours after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Cefuroxime axetil (Zinnat)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Cefuroxime axetil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Cefuroxime axetil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Zinnat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Second-generation cephalosporin that inhibits bacterial cell wall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and genito-urinary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Cephalosporin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Complete the full course.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Flucloxacillin (Floxapen)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Flucloxacillin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Flucloxacillin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Floxapen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Beta-lactamase-resistant penicillin that inhibits cell wall synthesis in staphylococci.</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Skin/soft tissue and genito-urinary infections caused by staphylococci.</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250–500 mg every 6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Penicillin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Cholestatic jaundice (rare with prolonged use).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on an empty stomach.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Meropenem (Meronem)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Meropenem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Meropenem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Meronem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Carbapenem beta-lactam antibiotic that inhibits bacterial cell wall synthesis by binding to penicillin-binding proteins.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genito-urinary infections.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0.5–1 g every 8 hours intravenously.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Powder for 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 and 1 g vial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Carbapenem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Seizures.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renal function; administer by slow intravenous infusion.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(reconstituted per BNF).</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Itraconazole (Sporanox)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Itraconazole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Itraconazole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Sporanox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Triazole antifungal that inhibits lanosterol 14α-demethylase, disrupting ergosterol synthesis in fungal cell membranes.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Systemic fungal infections (including genito-urinary candidiasis).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mg daily (or twice daily for some indications).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 failure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Hepatotoxicity.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 or acidic drink; monitor liver function tests.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Diuretics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Spironolactone (Aldactone)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Spironolactone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Spironolactone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Aldactone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Competitive aldosterone antagonist that blocks mineralocorticoid receptors in the distal tubule, promoting sodium and water excretion while sparing potassium.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Oedema in heart failure or ascites.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Resistant 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25–100 mg daily (higher doses in ascites).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Addison's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Gynaecomastia.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and renal function regularly.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Indapamide sustained-release (Natrilix SR)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Indapamide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Indapamide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Natrilix SR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Thiazide-like diuretic that inhibits sodium reabsorption in the distal convoluted tubule, increasing urinary sodium and water excretion.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 mg once daily (sustained-release).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Sustained-release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Hypokalaemia, hyponatraemia.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Hydrochlorothiazide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Hydrochlorothiazide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Hydrochlorothiazide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(often in combinations)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Thiazide diuretic that inhibits the sodium-chloride symporter in the distal convoluted tubule, promoting natriuresis and diuresis.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Oedema.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12.5–25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12.5 mg and 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Anuria.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Electrolyte imbalance.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Photosensitivity.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and glucose.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Carbonic Anhydrase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Acetazolamide (Diamox)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Acetazolamide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Acetazolamide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Diamox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Carbonic anhydrase inhibitor that reduces bicarbonate reabsorption in the proximal tubule, causing diuresis and metabolic acidosis; also reduces intraocular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Altitude sickness.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Diuretic use in specific conditions.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250–1 000 mg daily in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Paraesthesia.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Metabolic acidosis, renal stones.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and 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Methazolamide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Methazolamide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Methazolamide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Methazolamide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Carbonic anhydrase inhibitor with similar action to acetazolamide but longer duration.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50–100 mg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Paraesthesia, metabolic acidosis.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Dorzolamide (Trusopt) eye drops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Dorzolamide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Dorzolamide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Trusopt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Topical carbonic anhydrase inhibitor that reduces aqueous humour production, lowering intraocular pressure.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 (ocular 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drop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Ophthalmic</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Eye drops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Ocular burning.</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Bitter taste.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Apply correctly; remove contact lenses before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discard 4 weeks after opening.</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Cholinergic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Bethanechol chloride (Myotonine)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Bethanechol 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Bethanechol 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Myotonine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Direct muscarinic (cholinergic) agonist that stimulates bladder detrusor muscle contraction and increases ureteric peristalsis.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Non-obstructive urinary retention.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10–50 mg three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Sweating, salivation,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Give on an empty stomach; have atropine available for overdose.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Bethanechol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Bethanechol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Bethanechol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Bethanechol (injection form)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oral form — direct muscarinic 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Postoperative urinary retention.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2.5–5 mg subcutaneously.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Sweating, salivation,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oral form.</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Carbachol (Isopto Carbachol) eye drops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Carbachol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Carbachol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Isopto Carbachol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Cholinergic agonist used topically.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Glaucoma (may aid urinary function in some contexts).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drops up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Ophthalmic</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Eye drops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Bradycardia.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Ocular irritation.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bethanechol.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Anticholinergic Drugs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Solifenacin succinate (Vesicare)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Vesicare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Muscarinic receptor antagonist that relaxes detrusor muscle, increasing bladder capacity.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 urinary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Blurred vision.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Advise on fluid intake; monitor for retention.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Oxybutynin hydrochloride (Ditropan)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Oxybutynin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Oxybutynin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Ditropan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 that relaxes detrusor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frequency and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 mg two to three times daily (modified-release 5–20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and 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Blurred vision.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Elderly patients are more prone to side effects.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Darifenacin (Emselex)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Darifenacin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Darifenacin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Emselex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M3 muscarinic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7.5–15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 and 15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Dry mouth,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Fewer central nervous system effects than non-selective agents.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Adrenergic Antagonists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Tamsulosin hydrochloride (Flomax)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Tamsulosin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Tamsulosin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Flomax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α1A-adrenoceptor antagonist that relaxes prostatic smooth muscle and improves urine flow.</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Benign prostatic hyperplasia (lower urinary tract symptoms).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micrograms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Modified-release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Orthostatic hypotension history.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Retrograde ejaculation.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after the same meal; monitor for first-dose hypotension.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Doxazosin (Cardura)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Doxazosin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Doxazosin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Cardura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α1-adrenoceptor antagonist that relaxes prostatic and vascular smooth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Benign prostatic hyperplasia.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4–8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mg, 2 mg, 4 mg, and 8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Orthostatic hypotension history.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Postural hypotension,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Titrate slowly.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Alfuzosin (Xatral)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Alfuzosin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Alfuzosin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Xatral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α1-adrenoceptor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Benign prostatic hyperplasia.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 (modified-release).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Prolonged-release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Orthostatic hypotension history.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Postural hypotension,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tamsulosin.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Antidiuretic Hormones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Desmopressin acetate (DDAVP/DesmoMelt)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Desmopressin acetate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Desmopressin acetate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DDAVP or DesmoMelt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Synthetic vasopressin analogue that increases water reabsorption in the kidneys by acting on V2 receptors.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Diabetes insipidus.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Nocturnal enuresis.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0.1–0.2 mg three times daily (oral) or 10–40 micrograms intranasally.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intranasal, or sublingual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melt, or 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0.1 mg and 0.2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Hyponatraemia.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Cardiac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Hyponatraemia, fluid retention.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sodium; restrict fluid intake.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Desmopressin nasal spray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Desmopressin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Desmopressin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Desmopressin nasal spray</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tablet form — synthetic vasopressin analogue acting on V2 receptors.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Diabetes insipidus, nocturia.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10–40 micrograms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Intranasal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Nasal spray</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micrograms per spray</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Hyponatraemia.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Cardiac failure.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Hyponatraemia, fluid retention.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sodium; restrict fluid intake.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Protect from light.</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Vasopressin (Pitressin)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Vasopressin (ADH)</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Vasopressin (ADH)</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Pitressin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Vasopressin receptor 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Diabetes insipidus (parenteral use).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5–20 units intramuscularly or subcutaneously every 4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Intramuscular or 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Injection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units/mL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Coronary artery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Hypertension,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vasoconstriction.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Urinary Alkalizers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Potassium citrate mixture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Potassium citrate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Potassium citrate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Potassium Citrate Mixture BP</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Alkalinises urine by increasing bicarbonate excretion.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discomfort, cystitis.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mL three times daily, diluted.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g/5 mL equivalent</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Hyperkalaemia.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 dilute well.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Sodium bicarbonate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bicarbonate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bicarbonate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Sodium Bicarbonate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Urinary alkaliser.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alkalinisation.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 g daily in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Tablets or powder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600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Metabolic alkalosis.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Sodium retention.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Flatulence, sodium overload.</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acid-base balance.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Citric acid + potassium citrate granules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Citric acid + potassium citrate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Citric acid + potassium citrate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Effercitrate or similar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Urinary alkaliser.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tract discomfort.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sachets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(dissolved)</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Effervescent granules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Equivalent to 3 g potassium citrate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Hyperkalaemia.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electrolytes.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 in airtight container.</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Medication for Urinary Incontinence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Solifenacin succinate (Vesicare) tablets – Urinary Incontinence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Solifenacin succinate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Vesicare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Muscarinic receptor antagonist that relaxes detrusor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 urge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residual urine volume.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Oxybutynin (Ditropan) tablets – Urinary Incontinence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Oxybutynin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Oxybutynin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Ditropan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frequency and incontinence.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 mg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and 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above.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Tolterodine tartrate (Detrusitol)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Tolterodine tartrate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Tolterodine tartrate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Detrusitol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Overactive bladder.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 mg twice daily (or 4 mg modified-release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mg and 2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Urinary retention.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gastrointestinal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Dry mouth,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Same as solifenacin.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Miscellaneous Renal Drugs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Cholecalciferol / Vitamin D3 (Deplus)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Cholecalciferol (Vitamin D3)</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Cholecalciferol (Vitamin D3)</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Deplus (2000 IU or Forte)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Increases intestinal calcium absorption and regulates bone and mineral metabolism.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Vitamin D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Osteoporosis.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bone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1000–2000 IU daily (or as prescribed).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1000 IU and 2000 IU</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Hypercalcaemia.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Hypercalcaemia (rare at standard doses).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serum calcium and phosphate in renal patients.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Vitamin B1+B6+B12 (Neurobion)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Vitamin B1 (thiamine) + B6 (pyridoxine) + B12 (cyanocobalamin)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Vitamin B1 (thiamine) + B6 (pyridoxine) + B12 (cyanocobalamin)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Neurobion or generic B-complex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Essential cofactors for nerve function and energy metabolism.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B-vitamin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Neuropathy.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tablet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Standard B1 100 mg + B6 200 mg + B12 200 micrograms (typical)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 (rare).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common at therapeutic doses.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Assess for deficiency symptoms.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Vitamin E (alpha-tocopherol)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Vitamin E (alpha-tocopherol)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Vitamin E (alpha-tocopherol)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Antioxidant that protects cell membranes.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Vitamin E deficiency.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Antioxidant support.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400–800 IU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400 IU</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 (high doses).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bleeding risk with anticoagulants.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Alendronate sodium (Fosamax)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Alendronate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Alendronate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Fosamax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Bisphosphonate that inhibits osteoclast-mediated bone resorption.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Osteoporosis.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Renal bone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70 mg once weekly.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Oesophageal disorders.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Inability to sit upright for 30 minutes.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Oesophageal irritation.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Hypocalcaemia.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on an empty stomach with water; remain upright for 30 minutes.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Levothyroxine sodium (Euthyrox)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Levothyroxine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Levothyroxine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Euthyrox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Thyroid hormone replacement.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Hypothyroidism (common in renal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50–200 micrograms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25–200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Thyrotoxicosis.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myocardial infarction.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Tachycardia (over-replacement).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Weight loss.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on an empty stomach; monitor TSH.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3: Respiratory System</w:t>
      </w:r>
    </w:p>
    <w:p>
      <w:pPr>
        <w:pStyle w:val="Heading2"/>
        <w:spacing w:after="100" w:before="200"/>
      </w:pPr>
      <w:r>
        <w:rPr>
          <w:rFonts w:ascii="Times New Roman" w:cs="Times New Roman" w:eastAsia="Times New Roman" w:hAnsi="Times New Roman"/>
          <w:b/>
          <w:bCs/>
          <w:color w:val="000000"/>
          <w:sz w:val="24"/>
          <w:szCs w:val="24"/>
        </w:rPr>
        <w:t xml:space="preserve">Antihistamines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Cetirizine hydrochloride (Zirtek)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Cetirizine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Cetirizine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Zirtek</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H1-receptor antagonist that blocks the action of histamine on H1 receptors, reducing allergic symptoms.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rhinitis.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Urticaria.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 (dose adjustment required).</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Mild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Non-sedating at standard dose.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Loratadine (Clarityn)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Loratadine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Loratadine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Clarityn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Non-sedating H1-antagonist that blocks histamine H1 receptors.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rhinitis.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Urticaria.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 Drowsiness.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Suitable for daytime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Chlorpheniramine maleate (Piriton)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Chlorpheniramine maleate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Chlorpheniramine maleate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Piriton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Sedating H1-antagonist that blocks histamine H1 receptors and has anticholinergic effects.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conditions.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 mg every 4–6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anticholinergic effects.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Warn about sedation and driving.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Anti-asthmatics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Montelukast (Singulair)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Montelukast</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Montelukast</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Singulair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Leukotriene receptor antagonist that blocks the action of cysteinyl leukotrienes, reducing airway inflammation and bronchoconstriction.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prophylaxis.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rhinitis.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once daily (evening).</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chewable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upper respiratory infection.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Not for acute asthma attack.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Sodium cromoglicate (Intal) inhaler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cromoglicate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cromoglicate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Intal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Mast-cell stabiliser that prevents the release of inflammatory mediators.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Allergic asthma.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inhaled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Aerosol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Cough, throat irritation.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regularly; not for acute relief.</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Omalizumab (Xolair)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Omalizumab</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Omalizumab</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Xolair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Anti-IgE monoclonal antibody that binds free IgE, preventing it from attaching to mast cells and basophils.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allergic asthma.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150–375 mg subcutaneously every 2–4 weeks (weight/IgE based).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Pre-filled syringe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Injection-site reactions.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initiation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Bronchodilators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Salbutamol (Ventolin) inhaler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Salbutamol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Salbutamol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Ventolin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β2-agonist that relaxes bronchial smooth muscle by increasing cyclic AMP.</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micrograms inhaled as needed (maximum 8 puffs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Metered-dose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micrograms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Tremor, tachycardia.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spacer if technique is poor.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Ipratropium bromide (Atrovent) inhaler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Ipratropium bromide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Ipratropium bromide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Atrovent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Short-acting muscarinic antagonist that relaxes bronchial smooth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micrograms inhaled three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Metered-dose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micrograms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Urinary retention.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May be combined with a β2-agonist.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Tiotropium (Spiriva) inhaler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Tiotropium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Tiotropium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Spiriva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Long-acting muscarinic antagonist that provides sustained bronchodilation.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18 micrograms once daily (HandiHaler) or 2.5 micrograms two puffs (Respimat).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Dry-powder capsule or soft-mist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18 micrograms capsule or 2.5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Once-daily maintenance.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Decongestants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Pseudoephedrine hydrochloride (Sudafed)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Pseudoephedrine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Pseudoephedrine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Sudafed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α1-agonist that causes vasoconstriction of nasal mucosa.</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Nasal congestion.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60 mg every 4–6 hours (maximum 240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Ischaemic heart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Insomnia, tachycardia.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Limit duration to 5–7 days.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Phenylephrine nasal spray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Phenylephrine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Phenylephrine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nasal sprays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α1-agonist.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Nasal congestion.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2–3 sprays per nostril every 4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Nasal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Nasal spray</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0.5%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Ischaemic heart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Rebound congestion if prolonged.</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Xylometazoline (Otrivine) nasal drops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Xylometazoline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Xylometazoline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Otrivine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α-agonist decongestant.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Nasal congestion.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2–3 drops per nostril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Nasal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Nasal drops or spray</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0.1% solution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Ischaemic heart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Rebound congestion if prolonged.</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Expectorants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Guaifenesin (Robitussin)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Guaifenesin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Guaifenesin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Robitussin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Increases respiratory tract fluid volume and reduces mucus viscosity.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200–400 mg every 4 hours.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syrup</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tablets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Encourage 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Guaifenesin oral solution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Guaifenesin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Guaifenesin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expectorant syrups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tablets — increases respiratory tract fluid volume and reduces mucus viscosity.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mg every 4 hours (syrup).</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mg/5 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Encourage 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Potassium iodide solution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Potassium iodide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Potassium iodide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Potassium Iodide Solution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Traditional expectorant.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0.3–1 mL diluted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 g/10 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Hyperthyroidism.</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Iodism (metallic taste,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Mucolytics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Carbocisteine (Mucodyne)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Carbocisteine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Carbocisteine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Mucodyne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Reduces mucus viscosity by breaking disulphide bonds.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 with productive cough.</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750 mg three times daily, then 750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Review after 4 weeks.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Acetylcysteine (Fluimucil) sachets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Acetylcysteine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Acetylcysteine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Fluimucil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Mucolytic that breaks disulphide bonds.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Viscid mucus in respiratory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Effervescent sachets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Dissolve in water.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Dornase alfa (Pulmozyme) nebuliser solution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Dornase alfa</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Dornase alfa</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Pulmozyme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Recombinant DNase that degrades DNA in sputum.</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Cystic fibrosis.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 mg nebulised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 (nebuliser)</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Nebuliser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mg/2.5 mL ampoule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Voice alteration.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Rash.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Steroids (Inhaled)</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Beclometasone dipropionate (Clenil/Qvar) inhaler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Beclometasone dipropionate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Beclometasone dipropionate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Clenil or Qvar</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Corticosteroid that reduces airway inflammation by inhibiting inflammatory mediator release.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 prophylaxis.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200–400 micrograms twice daily (adjust per device).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Metered-dose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100, 250 micrograms per actuation</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 for inhaled use.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Oral candidiasis, hoarseness.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Rinse mouth after use; use spacer.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Budesonide (Pulmicort) inhaler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Budesonide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Budesonide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Pulmicort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Inhaled corticosteroid.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obstructive pulmonary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200–800 micrograms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Turbohaler or nebuliser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200, 400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Oral candidiasis, hoarseness.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Rinse mouth after use; use spacer.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Fluticasone propionate (Flixotide) inhaler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Fluticasone propionate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Fluticasone propionate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Flixotide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Inhaled corticosteroid.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Asthma.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100–1 000 micrograms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Inhalation</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Accuhaler or inhaler</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50–500 micrograms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Oral candidiasis, hoarseness.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Rinse mouth after use; use spacer.</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Respiratory Miscellaneous Drugs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Mupirocin (Bactroban) ointment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Mupirocin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Mupirocin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Bactroban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Inhibits bacterial protein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Bacterial skin infections (may be used in respiratory tract entry sites).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Apply thinly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Topical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Ointment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w/w</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Local irritation.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Apply to clean dry skin; avoid eyes.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Fluocinolone acetonide + miconazole nitrate ointment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Fluocinolone acetonide + miconazole nitrate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Fluocinolone acetonide + miconazole nitrate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Various combination creams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Corticosteroid (anti-inflammatory) + imidazole antifungal.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Inflamed fungal skin infections (may include respiratory-related dermatitis).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Apply thinly one to two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Topical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Ointment or cream</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Fluocinolone 0.025% + miconazole 2%</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Viral skin infections.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 atrophy (prolonged use).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avoid face if possible.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Betamethasone valerate (Betnovate) cream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Betamethasone valerate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Betamethasone valerate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Betnovate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Potent topical corticosteroid.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Inflammatory skin conditions.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Apply thinly one to two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Topical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Cream</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0.1%</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Untreated infection.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Skin thinning.</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lowest strength and shortest duration.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4: Gastrointestinal Tract</w:t>
      </w:r>
    </w:p>
    <w:p>
      <w:pPr>
        <w:pStyle w:val="Heading2"/>
        <w:spacing w:after="100" w:before="200"/>
      </w:pPr>
      <w:r>
        <w:rPr>
          <w:rFonts w:ascii="Times New Roman" w:cs="Times New Roman" w:eastAsia="Times New Roman" w:hAnsi="Times New Roman"/>
          <w:b/>
          <w:bCs/>
          <w:color w:val="000000"/>
          <w:sz w:val="24"/>
          <w:szCs w:val="24"/>
        </w:rPr>
        <w:t xml:space="preserve">Antacids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Magnesium trisilicate mixture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Magnesium trisilicate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Magnesium trisilicate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Magnesium Trisilicate Mixture BP</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Neutralises gastric acid.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Heartburn.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10–20 mL as required.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suspension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Standard mixture</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Diarrhoea (magnesium), constipation (aluminium).</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Give after meals.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Gaviscon Advance suspension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alginate + potassium bicarbonate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alginate + potassium bicarbonate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Gaviscon Advance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Forms a raft on gastric contents to prevent reflux.</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Reflux.</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Heartburn.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mL after meals and at bedtime.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suspension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Standard</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common.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Low-sodium formulation available.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Aluminum hydroxide (Alu-Cap)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Aluminum hydroxide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Aluminum hydroxide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Alu-Cap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Antacid.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mg–1 g as required.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Hypophosphataemia.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May bind other drugs.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Antidiarrhoeals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Loperamide hydrochloride (Imodium)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Loperamide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Loperamide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Imodium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Opioid receptor agonist that slows gut motility.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diarrhoea.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 mg initially then 2 mg after each loose stool (maximum 16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ulcerative colitis.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Dysentery.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Constipation, 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Rehydrate the patient; not for children under 4 years.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Codeine phosphate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Codeine phosphate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Codeine phosphate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Codeine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Opioid that reduces peristalsis.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diarrhoea.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30 mg up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and 30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Respiratory depression.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Constipation, drowsiness.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Controlled drug; monitor respiration.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Racecadotril (Hidrasec)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Racecadotril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Racecadotril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Hidrasec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Enkephalinase inhibitor that reduces intestinal secretion.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Acute diarrhoea.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Adjunct to rehydration.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Digestive Enzymes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Pancreatin (Creon)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Pancreatin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Pancreatin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Creon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Replaces pancreatic enzymes (lipase, amylase, protease).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Pancreatic insufficiency.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Cystic fibrosis.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capsules with each meal (adjust per fat intake).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10 000, 25 000 lipase units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Abdominal discomfort.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Hyperuricaemia.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 do not crush.</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Pancreatin (Pancrex) granules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Pancreatin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Pancreatin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Pancrex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Replaces pancreatic enzymes (lipase, amylase, protease).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Pancreatic insufficiency.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Cystic fibrosis.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sachets with meals.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(sprinkled)</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Granules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Variable enzyme units</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discomfort.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Simeticone (Infacol)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Simeticone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Simeticone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Infacol or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Reduces surface tension of gas bubbles.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Flatulence.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Colic.</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40–125 mg as required.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drops</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Often combined with enzymes.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Anticholinergic / Antispasmodics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Hyoscine butylbromide (Buscopan)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Hyoscine butylbromide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Hyoscine butylbromide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Buscopan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Antimuscarinic that relaxes smooth muscle.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colic.</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Irritable bowel syndrome.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 mg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(also intramuscular or intravenous)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and 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Myasthenia gravis.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Dry mouth, tachycardia.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Oral absorption is poor; injectable form is used for acute relief.</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Mebeverine hydrochloride (Colofac)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Mebeverine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Mebeverine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Colofac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Direct smooth-muscle relaxant.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Irritable bowel syndrome.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135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135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Paralytic ileus.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Rare.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20 minutes before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Peppermint oil (Colpermin)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Peppermint oil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Peppermint oil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Colpermin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Antispasmodic (carminative).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Irritable bowel syndrome.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Colic.</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 capsules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0.2 mL oil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Heartburn.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Swallow whole.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Gallstone Solubilising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Ursodeoxycholic acid (Ursofalk)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Ursodeoxycholic acid</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Ursodeoxycholic acid</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Ursofalk</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Reduces cholesterol saturation of bile.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Cholesterol gallstones.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8–12 mg/kg daily in two to three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150 mg and 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Non-functioning gall bladder.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long-term therapy (6–24 months).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Chenodeoxycholic acid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Chenodeoxycholic acid</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Chenodeoxycholic acid</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Chenodeoxycholic acid (generic)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Bile acid that dissolves cholesterol stones.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Gallstones.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10–15 mg/kg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Non-functioning gall bladder.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Ursodiol (Actigall)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Ursodiol (ursodeoxycholic acid)</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Ursodiol (ursodeoxycholic acid)</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Actigall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Same as ursodeoxycholic acid — reduces cholesterol saturation of bile.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Cholesterol gallstones.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8–12 mg/kg daily in two to three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Non-functioning gall bladder.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Gastrointestinal Stimulants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Metoclopramide hydrochloride (Maxolon)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Metoclopramide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Metoclopramide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Maxolon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antagonist that increases gastric motility.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Gastroparesis.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three times daily (maximum 30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obstruction.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Extrapyramidal effects (especially in young patients).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 (maximum 5 days).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Domperidone (Motilium)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Domperidone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Domperidone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Motilium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Peripheral dopamine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Gastroparesis.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 risk.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Perform ECG if cardiac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Erythromycin tablets (gastroparesis)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Erythromycin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Erythromycin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Erythromycin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Macrolide with motilin agonist effect.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Gastroparesis.</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Off-label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Helicobacter pylori Eradicating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Clarithromycin (Klaricid)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Clarithromycin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Clarithromycin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Klaricid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Macrolide antibiotic; part of triple therapy.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 (with proton-pump inhibitor and amoxicillin or metronidazole).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 twice daily for 7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 taste disturbance.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Part of combination regimen.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Amoxicillin (Amoxil)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Amoxicillin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Amoxicillin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Amoxil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Beta-lactam antibiotic.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 g twice daily for 7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Penicillin hypersensitivity.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Rash, 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Part of triple therapy.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Metronidazole (Flagyl)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Metronidazole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Metronidazole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Flagyl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Nitroimidazole antibiotic.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 (second-line).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mg twice daily for 7–14 days.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and 400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Alcohol (disulfiram reaction).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Metallic taste, nausea.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Avoid alcohol.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H2 Receptor Antagonists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Famotidine (Pepcid)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Famotidine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Famotidine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Pepcid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Competitive H2-receptor antagonist that reduces gastric acid secretion.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or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Constipation.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or without food; monitor for long-term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Cimetidine (Tagamet)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Cimetidine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Cimetidine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Tagamet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H2-receptor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mg two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400 mg, and 800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Confusion in the elderly, gynaecomastia.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Drug interactions (CYP450 inhibitor).</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Check for drug interactions.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Nizatidine (Axid)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Nizatidine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Nizatidine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Axid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H2-receptor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Dyspepsia.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150 mg twice daily or 300 mg at night.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150 mg and 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Headache,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Fewer CYP interactions than cimetidine.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Proton Pump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Omeprazole (Losec)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Omeprazole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Omeprazole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Losec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Irreversible proton pump inhibitor that blocks the H+/K+-ATPase enzyme in gastric parietal cells.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Helicobacter pylori eradication.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 or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Long-term: Hypomagnesaemia, bone fractures.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before food; monitor long-term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Esomeprazole (Nexium)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Esomeprazole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Esomeprazole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Nexium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Proton pump inhibitor (S-isomer of omeprazole).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before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Lansoprazole (Zoton)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Lansoprazole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Lansoprazole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Zoton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Proton pump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Gastro-oesophageal reflux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and 30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Headache, gastrointestinal upset.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before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Laxatives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Bisacodyl (Dulcolax)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Bisacodyl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Bisacodyl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Dulcolax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Stimulant laxative that increases peristalsis.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at night.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Intestinal obstruction.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Senna (Senokot)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Senna</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Senna</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Senokot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Stimulant laxative.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7.5–15 mg at night.</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Intestinal obstruction.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Abdominal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Lactulose (Duphalac) solution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Lactulose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Lactulose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Duphalac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Osmotic laxative.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Constipation.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Hepatic encephalopathy.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mL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Oral solution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3.35 g/5 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Galactosaemia.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Flatulence, cramps.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May take 48 hours to act.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1"/>
        <w:spacing w:after="120" w:before="240"/>
      </w:pPr>
      <w:r>
        <w:rPr>
          <w:rFonts w:ascii="Times New Roman" w:cs="Times New Roman" w:eastAsia="Times New Roman" w:hAnsi="Times New Roman"/>
          <w:b/>
          <w:bCs/>
          <w:color w:val="000000"/>
          <w:sz w:val="28"/>
          <w:szCs w:val="28"/>
        </w:rPr>
        <w:t xml:space="preserve">Chapter 5: Central Nervous System</w:t>
      </w:r>
    </w:p>
    <w:p>
      <w:pPr>
        <w:pStyle w:val="Heading2"/>
        <w:spacing w:after="100" w:before="200"/>
      </w:pPr>
      <w:r>
        <w:rPr>
          <w:rFonts w:ascii="Times New Roman" w:cs="Times New Roman" w:eastAsia="Times New Roman" w:hAnsi="Times New Roman"/>
          <w:b/>
          <w:bCs/>
          <w:color w:val="000000"/>
          <w:sz w:val="24"/>
          <w:szCs w:val="24"/>
        </w:rPr>
        <w:t xml:space="preserve">Analgesics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Diclofenac sodium gastro-resistant (Voltarol)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Diclofenac sodium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Diclofenac sodium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Voltarol (gastro-resistant)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Non-steroidal anti-inflammatory drug that inhibits cyclo-oxygenase-1 and cyclo-oxygenase-2, reducing prostaglandin synthesis.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Pain and inflammation.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 mg two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Gastro-resistant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75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Third-trimester 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bleeding, cardiovascular risk.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Renal impairment.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Use the lowest effective dose for the shortest duration; co-prescribe a proton-pump inhibitor if high gastrointestinal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Ibuprofen (Brufen)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Ibuprofen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Ibuprofen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Brufen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Non-steroidal anti-inflammatory drug.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pain.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Inflammation.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400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400 mg, and 600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Active peptic ulcer.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heart failure.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Third-trimester pregnancy.</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bleeding, cardiovascular risk.</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Paracetamol (Panadol)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Paracetamol</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Paracetamol</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Panadol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Central cyclo-oxygenase inhibition; analgesic and antipyretic.</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pain.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Fever.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500 mg–1 g up to four times daily (maximum 4 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Hepatotoxicity in overdose.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Check total daily dose from all sources; advise on liver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Anorexiants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Orlistat (Xenical)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Orlistat</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Orlistat</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Xenical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Lipase inhibitor that reduces fat absorption in the intestine.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Obesity (BMI ≥30).</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120 mg three times daily with meals.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120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Chronic malabsorption syndrome.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Steatorrhoea, flatulence.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Multivitamin supplementation; low-fat diet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Phentermine (Duromine)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Phentermine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Phentermine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Duromine (in some regions)</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Sympathomimetic appetite suppressant.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Short-term obesity management.</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and 30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Cardiovascular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Insomnia, hypertension.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 (controlled in many countries).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Liraglutide (Saxenda) injection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Liraglutide (3 mg)</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Liraglutide (3 mg)</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Saxenda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GLP-1 receptor agonist that reduces appetite.</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Obesity.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3 mg subcutaneously once daily (titrated).</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Subcutaneous</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Pre-filled pen</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6 mg/mL</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History of medullary thyroid carcinoma.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vomiting.</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Specialist weight-management clinic.</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Refrigerate.</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Anticonvulsants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Carbamazepine (Tegretol)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Carbamazepine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Carbamazepine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Tegretol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Sodium channel blocker.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Epilepsy.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Trigeminal neuralgia.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100–200 mg two to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 mg and 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Atrioventricular block.</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Bone marrow depression.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Rash, dizziness.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Hyponatraemia.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plasma levels and full blood count.</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Sodium valproate (Epilim)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Sodium valproate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Sodium valproate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Epilim</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Increases GABA; multiple mechanisms.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Epilepsy.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Bipolar disorder.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600–2 500 mg daily in divided doses.</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 and 500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Liver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Pregnancy (high teratogenic risk).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Weight gain, tremor.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Hepatotoxicity.</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pregnancy prevention programme required.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Lamotrigine (Lamictal)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Lamotrigine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Lamotrigine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Lamictal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Sodium channel blocker.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Epilepsy.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Bipolar disorder.</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25–200 mg daily (slow titration).</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Dispersible or chewable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and 100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Rash (Stevens-Johnson risk).</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Slow titration to reduce rash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Anti-emetics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Cyclizine (Valoid)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Cyclizine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Cyclizine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Valoid</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Antihistamine with anticholinergic action.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 mg up to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Sedating.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Prochlorperazine (Stemetil)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Prochlorperazine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Prochlorperazine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Stemetil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D2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three to four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(also buccal)</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Extrapyramidal effects.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Buccal form for rapid action.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Ondansetron (Zofran)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Ondansetron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Ondansetron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Zofran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5HT3 receptor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Chemotherapy-induced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Postoperative nausea.</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 mg twice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4 mg and 8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Congenital QT prolongation.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Constipation,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Perform ECG if cardiac risk.</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Anti-vertigo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Cinnarizine (Stugeron)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Cinnarizine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Cinnarizine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Stugeron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Antihistamine with calcium-channel blocking and vestibular suppressant activity.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Motion sickness.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Meniere's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15–30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Advise on sedation.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Betahistine (Serc)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Betahistine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Betahistine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Serc</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Histamine analogue that improves labyrinthine microcirculation.</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Meniere's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16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8 mg and 16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Phaeochromocytoma.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Gastrointestinal upset,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Meclizine (Antivert)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Meclizine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Meclizine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Antivert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Antihistamine with anticholinergic effects.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Motion sickness.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Vertigo.</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25–50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Drowsiness.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Sedating.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Anti-Parkinson Agents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Co-careldopa / Levodopa + carbidopa (Sinemet)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Co-careldopa (levodopa + carbidopa)</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Co-careldopa (levodopa + carbidopa)</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Sinemet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Levodopa is a dopamine precursor that crosses the blood-brain barrier and is converted to dopamine; carbidopa inhibits peripheral decarboxylation, increasing central availability.</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100/25 mg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100/25 mg and 250/25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Narrow-angle glaucoma.</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Dyskinesia, nausea.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with food to reduce nausea.</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Pramipexole (Mirapexin)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Pramipexole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Pramipexole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Mirapexin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Dopamine D2/D3 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0.088 mg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0.088 mg, 0.18 mg, and 0.7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Impulse control disorders, somnolence.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sudden sleep attacks.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Selegiline (Eldepryl)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Selegiline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Selegiline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Eldepryl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MAO-B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MAOIs or pethidine.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Insomnia, hypotension.</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Avoid tyramine-rich foods at high doses.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Anxiolytics / Sedatives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Quetiapine (Seroquel)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Quetiapine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Quetiapine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Seroquel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Atypical antipsychotic; dopamine and serotonin antagonist.</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Schizophrenia.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Bipolar disorder.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Adjunct in anxiety or depression.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25–300 mg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 or modified-release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25 mg, 50 mg, 100 mg, 200 mg, and 300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QT prolongation risk.</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Sedation, weight gain.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Metabolic effects.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metabolic parameters.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Citalopram (Cipramil)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Citalopram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Citalopram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Cipramil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Selective serotonin reuptake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Depression.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Panic disorder.</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Anxiety.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20–40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 20 mg, and 40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Concomitant MAOIs.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sexual dysfunction.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QT prolongation (dose-dependent).</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for suicidal ideation initially.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Duloxetine hydrochloride delayed-release (Cymbalta)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Duloxetine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Duloxetine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Cymbalta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Serotonin and noradrenaline reuptake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Depression.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Anxiety.</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Neuropathic pain.</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Delayed-release 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30 mg and 60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Uncontrolled hypertension.</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dry mouth, insomnia.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blood pressure; do not crush capsules.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Drugs for Alcohol Dependence</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Acamprosate calcium (Campral)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Acamprosate calcium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Acamprosate calcium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Campral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Modulates glutamate and GABA; reduces craving.</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Maintenance of alcohol abstinence.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666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Enteric-coated 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333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Diarrhoea.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Continue even if relapse occurs.</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Disulfiram (Antabuse)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Disulfiram</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Disulfiram</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Antabuse</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Inhibits aldehyde dehydrogenase; causes unpleasant reaction with alcohol.</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Alcohol dependence (aversion therapy).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200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200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Cardiac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Psychosis.</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halitosis.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Warn about alcohol in food or medicines; supervised therapy.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Naltrexone (Adepend/Revia)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Naltrexone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Naltrexone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Adepend or Revia</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Opioid receptor antagonist; reduces craving and reward.</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Alcohol dependence.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Current opioid use.</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headache.</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Liver function monitoring.</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Muscle Relaxants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Tizanidine (Zanaflex)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Tizanidine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Tizanidine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Zanaflex</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Central α2-adrenergic agonist that inhibits spinal motor neurons.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Muscle spasticity.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2–4 mg three to four times daily (maximum 36 mg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2 mg and 4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hypotension,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Monitor liver function tests; avoid abrupt withdrawal.</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Baclofen (Lioresal)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Baclofen</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Baclofen</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Lioresal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GABA-B agonist that inhibits spinal reflexes.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Spasticity.</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5–20 mg three times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Peptic ulcer (caution).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weakness.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Withdrawal seizures.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Taper on discontinuation.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Cyclobenzaprine (Flexeril)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Cyclobenzaprine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Cyclobenzaprine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Flexeril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Centrally acting skeletal muscle relaxant (structurally related to tricyclic antidepressants).</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Muscle spasm.</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three times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Hyperthyroidism.</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Recent myocardial infarction.</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Drowsiness, dry mouth.</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Short-term use only.</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Style w:val="Heading2"/>
        <w:spacing w:after="100" w:before="200"/>
      </w:pPr>
      <w:r>
        <w:rPr>
          <w:rFonts w:ascii="Times New Roman" w:cs="Times New Roman" w:eastAsia="Times New Roman" w:hAnsi="Times New Roman"/>
          <w:b/>
          <w:bCs/>
          <w:color w:val="000000"/>
          <w:sz w:val="24"/>
          <w:szCs w:val="24"/>
        </w:rPr>
        <w:t xml:space="preserve">Cholinesterase Inhibitors</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Donepezil hydrochloride (Aricept)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Donepezil hydrochloride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Donepezil hydrochloride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Aricept</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Reversible acetylcholinesterase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Alzheimer's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5–10 mg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5 mg and 10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Bradycardia.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Take at bedtime; monitor heart rate.</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Rivastigmine (Exelon) capsules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Rivastigmine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Rivastigmine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Exelon</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Acetyl and butyrylcholinesterase inhibitor.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Alzheimer's disease.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Dementia in Parkinson's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1.5–6 mg twice daily (titrate).</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Capsule</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1.5 mg, 3 mg, 4.5 mg, and 6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None major.</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Gastrointestinal upset.</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Uncommon: Bradycardia.</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Slow titration.</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p>
      <w:pPr>
        <w:spacing w:after="0" w:before="0"/>
      </w:pPr>
      <w:r>
        <w:br w:type="page"/>
      </w:r>
    </w:p>
    <w:p>
      <w:pPr>
        <w:pBdr>
          <w:top w:val="single" w:color="000000" w:sz="6"/>
          <w:left w:val="single" w:color="000000" w:sz="6"/>
          <w:bottom w:val="single" w:color="000000" w:sz="6"/>
          <w:right w:val="single" w:color="000000" w:sz="6"/>
        </w:pBdr>
        <w:spacing w:after="100" w:before="100"/>
        <w:ind w:left="720" w:right="720"/>
        <w:jc w:val="center"/>
      </w:pPr>
      <w:r>
        <w:rPr>
          <w:rFonts w:ascii="Times New Roman" w:cs="Times New Roman" w:eastAsia="Times New Roman" w:hAnsi="Times New Roman"/>
          <w:i/>
          <w:iCs/>
          <w:color w:val="000000"/>
          <w:sz w:val="22"/>
          <w:szCs w:val="22"/>
        </w:rPr>
        <w:t xml:space="preserve">[ Photo space: Galantamine (Reminyl) tablets ]</w:t>
      </w:r>
    </w:p>
    <w:p>
      <w:pPr>
        <w:spacing w:after="0" w:before="0"/>
      </w:pPr>
      <w:r>
        <w:rPr>
          <w:sz w:val="22"/>
          <w:szCs w:val="22"/>
        </w:rPr>
        <w:t xml:space="preserve"/>
      </w:r>
    </w:p>
    <w:p>
      <w:pPr>
        <w:pStyle w:val="Heading3"/>
        <w:spacing w:after="80" w:before="0"/>
      </w:pPr>
      <w:r>
        <w:rPr>
          <w:rFonts w:ascii="Times New Roman" w:cs="Times New Roman" w:eastAsia="Times New Roman" w:hAnsi="Times New Roman"/>
          <w:b/>
          <w:bCs/>
          <w:color w:val="000000"/>
          <w:sz w:val="22"/>
          <w:szCs w:val="22"/>
          <w:u w:val="single"/>
        </w:rPr>
        <w:t xml:space="preserve">Galantamine</w:t>
      </w:r>
    </w:p>
    <w:p>
      <w:pPr>
        <w:spacing w:after="60" w:before="60"/>
        <w:ind w:left="0"/>
      </w:pPr>
      <w:r>
        <w:rPr>
          <w:rFonts w:ascii="Times New Roman" w:cs="Times New Roman" w:eastAsia="Times New Roman" w:hAnsi="Times New Roman"/>
          <w:b/>
          <w:bCs/>
          <w:color w:val="000000"/>
          <w:sz w:val="22"/>
          <w:szCs w:val="22"/>
        </w:rPr>
        <w:t xml:space="preserve">Generic Name: </w:t>
      </w:r>
      <w:r>
        <w:rPr>
          <w:rFonts w:ascii="Times New Roman" w:cs="Times New Roman" w:eastAsia="Times New Roman" w:hAnsi="Times New Roman"/>
          <w:color w:val="000000"/>
          <w:sz w:val="22"/>
          <w:szCs w:val="22"/>
        </w:rPr>
        <w:t xml:space="preserve">Galantamine</w:t>
      </w:r>
    </w:p>
    <w:p>
      <w:pPr>
        <w:spacing w:after="60" w:before="60"/>
        <w:ind w:left="0"/>
      </w:pPr>
      <w:r>
        <w:rPr>
          <w:rFonts w:ascii="Times New Roman" w:cs="Times New Roman" w:eastAsia="Times New Roman" w:hAnsi="Times New Roman"/>
          <w:b/>
          <w:bCs/>
          <w:color w:val="000000"/>
          <w:sz w:val="22"/>
          <w:szCs w:val="22"/>
        </w:rPr>
        <w:t xml:space="preserve">Trade Name: </w:t>
      </w:r>
      <w:r>
        <w:rPr>
          <w:rFonts w:ascii="Times New Roman" w:cs="Times New Roman" w:eastAsia="Times New Roman" w:hAnsi="Times New Roman"/>
          <w:color w:val="000000"/>
          <w:sz w:val="22"/>
          <w:szCs w:val="22"/>
        </w:rPr>
        <w:t xml:space="preserve">Reminyl</w:t>
      </w:r>
    </w:p>
    <w:p>
      <w:pPr>
        <w:spacing w:after="60" w:before="60"/>
      </w:pPr>
      <w:r>
        <w:rPr>
          <w:rFonts w:ascii="Times New Roman" w:cs="Times New Roman" w:eastAsia="Times New Roman" w:hAnsi="Times New Roman"/>
          <w:b/>
          <w:bCs/>
          <w:color w:val="000000"/>
          <w:sz w:val="22"/>
          <w:szCs w:val="22"/>
        </w:rPr>
        <w:t xml:space="preserve">Mechanism of Action: </w:t>
      </w:r>
      <w:r>
        <w:rPr>
          <w:rFonts w:ascii="Times New Roman" w:cs="Times New Roman" w:eastAsia="Times New Roman" w:hAnsi="Times New Roman"/>
          <w:color w:val="000000"/>
          <w:sz w:val="22"/>
          <w:szCs w:val="22"/>
        </w:rPr>
        <w:t xml:space="preserve">Acetylcholinesterase inhibitor plus nicotinic modulator.</w:t>
      </w:r>
    </w:p>
    <w:p>
      <w:pPr>
        <w:spacing w:after="40" w:before="60"/>
      </w:pPr>
      <w:r>
        <w:rPr>
          <w:rFonts w:ascii="Times New Roman" w:cs="Times New Roman" w:eastAsia="Times New Roman" w:hAnsi="Times New Roman"/>
          <w:b/>
          <w:bCs/>
          <w:color w:val="000000"/>
          <w:sz w:val="22"/>
          <w:szCs w:val="22"/>
        </w:rPr>
        <w:t xml:space="preserve">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Mild to moderate Alzheimer's disease.</w:t>
      </w:r>
    </w:p>
    <w:p>
      <w:pPr>
        <w:spacing w:after="40" w:before="60"/>
      </w:pPr>
      <w:r>
        <w:rPr>
          <w:rFonts w:ascii="Times New Roman" w:cs="Times New Roman" w:eastAsia="Times New Roman" w:hAnsi="Times New Roman"/>
          <w:b/>
          <w:bCs/>
          <w:color w:val="000000"/>
          <w:sz w:val="22"/>
          <w:szCs w:val="22"/>
        </w:rPr>
        <w:t xml:space="preserve">Dosage:</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8–12 mg twice daily (modified-release once daily).</w:t>
      </w:r>
    </w:p>
    <w:p>
      <w:pPr>
        <w:spacing w:after="60" w:before="60"/>
        <w:ind w:left="0"/>
      </w:pPr>
      <w:r>
        <w:rPr>
          <w:rFonts w:ascii="Times New Roman" w:cs="Times New Roman" w:eastAsia="Times New Roman" w:hAnsi="Times New Roman"/>
          <w:b/>
          <w:bCs/>
          <w:color w:val="000000"/>
          <w:sz w:val="22"/>
          <w:szCs w:val="22"/>
        </w:rPr>
        <w:t xml:space="preserve">Route of Administration: </w:t>
      </w:r>
      <w:r>
        <w:rPr>
          <w:rFonts w:ascii="Times New Roman" w:cs="Times New Roman" w:eastAsia="Times New Roman" w:hAnsi="Times New Roman"/>
          <w:color w:val="000000"/>
          <w:sz w:val="22"/>
          <w:szCs w:val="22"/>
        </w:rPr>
        <w:t xml:space="preserve">Oral (PO)</w:t>
      </w:r>
    </w:p>
    <w:p>
      <w:pPr>
        <w:spacing w:after="60" w:before="60"/>
        <w:ind w:left="0"/>
      </w:pPr>
      <w:r>
        <w:rPr>
          <w:rFonts w:ascii="Times New Roman" w:cs="Times New Roman" w:eastAsia="Times New Roman" w:hAnsi="Times New Roman"/>
          <w:b/>
          <w:bCs/>
          <w:color w:val="000000"/>
          <w:sz w:val="22"/>
          <w:szCs w:val="22"/>
        </w:rPr>
        <w:t xml:space="preserve">Pharmaceutical Preparation: </w:t>
      </w:r>
      <w:r>
        <w:rPr>
          <w:rFonts w:ascii="Times New Roman" w:cs="Times New Roman" w:eastAsia="Times New Roman" w:hAnsi="Times New Roman"/>
          <w:color w:val="000000"/>
          <w:sz w:val="22"/>
          <w:szCs w:val="22"/>
        </w:rPr>
        <w:t xml:space="preserve">Tablet</w:t>
      </w:r>
    </w:p>
    <w:p>
      <w:pPr>
        <w:spacing w:after="60" w:before="60"/>
        <w:ind w:left="0"/>
      </w:pPr>
      <w:r>
        <w:rPr>
          <w:rFonts w:ascii="Times New Roman" w:cs="Times New Roman" w:eastAsia="Times New Roman" w:hAnsi="Times New Roman"/>
          <w:b/>
          <w:bCs/>
          <w:color w:val="000000"/>
          <w:sz w:val="22"/>
          <w:szCs w:val="22"/>
        </w:rPr>
        <w:t xml:space="preserve">Strength: </w:t>
      </w:r>
      <w:r>
        <w:rPr>
          <w:rFonts w:ascii="Times New Roman" w:cs="Times New Roman" w:eastAsia="Times New Roman" w:hAnsi="Times New Roman"/>
          <w:color w:val="000000"/>
          <w:sz w:val="22"/>
          <w:szCs w:val="22"/>
        </w:rPr>
        <w:t xml:space="preserve">8 mg and 12 mg</w:t>
      </w:r>
    </w:p>
    <w:p>
      <w:pPr>
        <w:spacing w:after="40" w:before="60"/>
      </w:pPr>
      <w:r>
        <w:rPr>
          <w:rFonts w:ascii="Times New Roman" w:cs="Times New Roman" w:eastAsia="Times New Roman" w:hAnsi="Times New Roman"/>
          <w:b/>
          <w:bCs/>
          <w:color w:val="000000"/>
          <w:sz w:val="22"/>
          <w:szCs w:val="22"/>
        </w:rPr>
        <w:t xml:space="preserve">Contraindications: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Severe renal or hepatic impairment.</w:t>
      </w:r>
    </w:p>
    <w:p>
      <w:pPr>
        <w:spacing w:after="40" w:before="60"/>
      </w:pPr>
      <w:r>
        <w:rPr>
          <w:rFonts w:ascii="Times New Roman" w:cs="Times New Roman" w:eastAsia="Times New Roman" w:hAnsi="Times New Roman"/>
          <w:b/>
          <w:bCs/>
          <w:color w:val="000000"/>
          <w:sz w:val="22"/>
          <w:szCs w:val="22"/>
        </w:rPr>
        <w:t xml:space="preserve">Side Effects: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Common: Nausea, dizziness.</w:t>
      </w:r>
    </w:p>
    <w:p>
      <w:pPr>
        <w:spacing w:after="40" w:before="60"/>
      </w:pPr>
      <w:r>
        <w:rPr>
          <w:rFonts w:ascii="Times New Roman" w:cs="Times New Roman" w:eastAsia="Times New Roman" w:hAnsi="Times New Roman"/>
          <w:b/>
          <w:bCs/>
          <w:color w:val="000000"/>
          <w:sz w:val="22"/>
          <w:szCs w:val="22"/>
        </w:rPr>
        <w:t xml:space="preserve">Nursing Considerations:</w:t>
      </w:r>
    </w:p>
    <w:p>
      <w:pPr>
        <w:pStyle w:val="ListParagraph"/>
        <w:numPr>
          <w:ilvl w:val="0"/>
          <w:numId w:val="2"/>
        </w:numPr>
        <w:spacing w:after="20" w:before="20"/>
      </w:pPr>
      <w:r>
        <w:rPr>
          <w:rFonts w:ascii="Times New Roman" w:cs="Times New Roman" w:eastAsia="Times New Roman" w:hAnsi="Times New Roman"/>
          <w:color w:val="000000"/>
          <w:sz w:val="22"/>
          <w:szCs w:val="22"/>
        </w:rPr>
        <w:t xml:space="preserve">Assessment: Modified-release preferred.</w:t>
      </w:r>
    </w:p>
    <w:p>
      <w:pPr>
        <w:spacing w:after="60" w:before="60"/>
        <w:ind w:left="0"/>
      </w:pPr>
      <w:r>
        <w:rPr>
          <w:rFonts w:ascii="Times New Roman" w:cs="Times New Roman" w:eastAsia="Times New Roman" w:hAnsi="Times New Roman"/>
          <w:b/>
          <w:bCs/>
          <w:color w:val="000000"/>
          <w:sz w:val="22"/>
          <w:szCs w:val="22"/>
        </w:rPr>
        <w:t xml:space="preserve">Storage Guidelines: </w:t>
      </w:r>
      <w:r>
        <w:rPr>
          <w:rFonts w:ascii="Times New Roman" w:cs="Times New Roman" w:eastAsia="Times New Roman" w:hAnsi="Times New Roman"/>
          <w:color w:val="000000"/>
          <w:sz w:val="22"/>
          <w:szCs w:val="22"/>
        </w:rPr>
        <w:t xml:space="preserve">Store below 25°C.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color w:val="0000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2026-04-20T20:37:59.569Z</dcterms:created>
  <dcterms:modified xsi:type="dcterms:W3CDTF">2026-04-20T20:37:59.570Z</dcterms:modified>
</cp:coreProperties>
</file>

<file path=docProps/custom.xml><?xml version="1.0" encoding="utf-8"?>
<Properties xmlns="http://schemas.openxmlformats.org/officeDocument/2006/custom-properties" xmlns:vt="http://schemas.openxmlformats.org/officeDocument/2006/docPropsVTypes"/>
</file>