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29CB" w14:textId="77777777" w:rsidR="001B0F85" w:rsidRDefault="001B0F85" w:rsidP="001626AD">
      <w:pPr>
        <w:spacing w:before="1000"/>
        <w:jc w:val="center"/>
      </w:pPr>
    </w:p>
    <w:p w14:paraId="28F172BD" w14:textId="77777777" w:rsidR="001626AD" w:rsidRDefault="001626AD" w:rsidP="001626AD">
      <w:pPr>
        <w:spacing w:before="1000"/>
        <w:jc w:val="center"/>
      </w:pPr>
    </w:p>
    <w:p w14:paraId="0C893B39" w14:textId="77777777" w:rsidR="001B0F85" w:rsidRPr="00784572" w:rsidRDefault="00000000" w:rsidP="001626AD">
      <w:pPr>
        <w:jc w:val="center"/>
        <w:rPr>
          <w:sz w:val="40"/>
          <w:szCs w:val="40"/>
        </w:rPr>
      </w:pPr>
      <w:r w:rsidRPr="00784572">
        <w:rPr>
          <w:b/>
          <w:bCs/>
          <w:color w:val="C9184A"/>
          <w:sz w:val="40"/>
          <w:szCs w:val="40"/>
        </w:rPr>
        <w:t>DUOTHAN 6.0</w:t>
      </w:r>
    </w:p>
    <w:p w14:paraId="07B1B175" w14:textId="77777777" w:rsidR="001B0F85" w:rsidRPr="00784572" w:rsidRDefault="00000000" w:rsidP="001626AD">
      <w:pPr>
        <w:spacing w:after="100"/>
        <w:jc w:val="center"/>
        <w:rPr>
          <w:sz w:val="24"/>
          <w:szCs w:val="24"/>
        </w:rPr>
      </w:pPr>
      <w:r w:rsidRPr="00784572">
        <w:rPr>
          <w:i/>
          <w:iCs/>
          <w:color w:val="555555"/>
          <w:sz w:val="24"/>
          <w:szCs w:val="24"/>
        </w:rPr>
        <w:t>Beyond Coding, Into Engineering Excellence.</w:t>
      </w:r>
    </w:p>
    <w:p w14:paraId="46F18E60" w14:textId="77777777" w:rsidR="001B0F85" w:rsidRPr="00784572" w:rsidRDefault="00000000" w:rsidP="001626AD">
      <w:pPr>
        <w:spacing w:before="400"/>
        <w:jc w:val="center"/>
        <w:rPr>
          <w:sz w:val="24"/>
          <w:szCs w:val="24"/>
        </w:rPr>
      </w:pPr>
      <w:r w:rsidRPr="00784572">
        <w:rPr>
          <w:b/>
          <w:bCs/>
          <w:color w:val="1A1A2E"/>
          <w:sz w:val="24"/>
          <w:szCs w:val="24"/>
        </w:rPr>
        <w:t>PHASE 01 · RECON</w:t>
      </w:r>
    </w:p>
    <w:p w14:paraId="3BEFCD8B" w14:textId="77777777" w:rsidR="001B0F85" w:rsidRDefault="00000000" w:rsidP="001626AD">
      <w:pPr>
        <w:spacing w:before="500" w:after="100"/>
        <w:jc w:val="center"/>
      </w:pPr>
      <w:r>
        <w:rPr>
          <w:b/>
          <w:bCs/>
          <w:color w:val="1A1A2E"/>
          <w:sz w:val="48"/>
          <w:szCs w:val="48"/>
        </w:rPr>
        <w:t>RESILIA</w:t>
      </w:r>
    </w:p>
    <w:p w14:paraId="79AD3113" w14:textId="77777777" w:rsidR="001B0F85" w:rsidRDefault="00000000" w:rsidP="001626AD">
      <w:pPr>
        <w:spacing w:after="600"/>
        <w:jc w:val="center"/>
      </w:pPr>
      <w:r>
        <w:rPr>
          <w:b/>
          <w:bCs/>
          <w:color w:val="C9184A"/>
          <w:sz w:val="26"/>
          <w:szCs w:val="26"/>
        </w:rPr>
        <w:t>A Secure, Scalable Digital Banking Platform for Post-Crisis Recovery</w:t>
      </w:r>
    </w:p>
    <w:p w14:paraId="04408F1B" w14:textId="77777777" w:rsidR="001B0F85" w:rsidRPr="001626AD" w:rsidRDefault="00000000" w:rsidP="001626AD">
      <w:pPr>
        <w:spacing w:after="40"/>
        <w:jc w:val="center"/>
        <w:rPr>
          <w:sz w:val="24"/>
          <w:szCs w:val="24"/>
        </w:rPr>
      </w:pPr>
      <w:r w:rsidRPr="001626AD">
        <w:rPr>
          <w:color w:val="1A1A2E"/>
          <w:sz w:val="24"/>
          <w:szCs w:val="24"/>
        </w:rPr>
        <w:t>Project Blueprint Submission</w:t>
      </w:r>
    </w:p>
    <w:p w14:paraId="3BBEB32F" w14:textId="77777777" w:rsidR="001B0F85" w:rsidRPr="001626AD" w:rsidRDefault="00000000" w:rsidP="001626AD">
      <w:pPr>
        <w:spacing w:after="40"/>
        <w:jc w:val="center"/>
        <w:rPr>
          <w:sz w:val="24"/>
          <w:szCs w:val="24"/>
        </w:rPr>
      </w:pPr>
      <w:r w:rsidRPr="001626AD">
        <w:rPr>
          <w:color w:val="555555"/>
          <w:sz w:val="24"/>
          <w:szCs w:val="24"/>
        </w:rPr>
        <w:t>Problem Identification · Proposed Solution · System Architecture</w:t>
      </w:r>
    </w:p>
    <w:p w14:paraId="1DECEAA4" w14:textId="77777777" w:rsidR="001B0F85" w:rsidRPr="001626AD" w:rsidRDefault="00000000" w:rsidP="001626AD">
      <w:pPr>
        <w:spacing w:after="600"/>
        <w:jc w:val="center"/>
        <w:rPr>
          <w:sz w:val="24"/>
          <w:szCs w:val="24"/>
        </w:rPr>
      </w:pPr>
      <w:r w:rsidRPr="001626AD">
        <w:rPr>
          <w:color w:val="555555"/>
          <w:sz w:val="24"/>
          <w:szCs w:val="24"/>
        </w:rPr>
        <w:t>Wireframes · Functional &amp; Non-Functional Requirements · Technology Stack</w:t>
      </w:r>
    </w:p>
    <w:p w14:paraId="6866805D" w14:textId="60633360" w:rsidR="001626AD" w:rsidRPr="001626AD" w:rsidRDefault="00000000" w:rsidP="001626AD">
      <w:pPr>
        <w:spacing w:before="1000" w:after="40"/>
        <w:ind w:left="720" w:hanging="720"/>
        <w:jc w:val="center"/>
        <w:rPr>
          <w:color w:val="1A1A2E"/>
          <w:sz w:val="24"/>
          <w:szCs w:val="24"/>
        </w:rPr>
      </w:pPr>
      <w:r w:rsidRPr="001626AD">
        <w:rPr>
          <w:b/>
          <w:bCs/>
          <w:color w:val="1A1A2E"/>
          <w:sz w:val="24"/>
          <w:szCs w:val="24"/>
        </w:rPr>
        <w:t>Team Name:</w:t>
      </w:r>
      <w:r w:rsidRPr="001626AD">
        <w:rPr>
          <w:color w:val="1A1A2E"/>
          <w:sz w:val="24"/>
          <w:szCs w:val="24"/>
        </w:rPr>
        <w:t xml:space="preserve"> </w:t>
      </w:r>
      <w:r w:rsidR="001B6DB8" w:rsidRPr="001626AD">
        <w:rPr>
          <w:color w:val="1A1A2E"/>
          <w:sz w:val="24"/>
          <w:szCs w:val="24"/>
        </w:rPr>
        <w:t>Cybernauts</w:t>
      </w:r>
    </w:p>
    <w:p w14:paraId="3E090552" w14:textId="445AC952" w:rsidR="00B21817" w:rsidRPr="001626AD" w:rsidRDefault="00000000" w:rsidP="001626AD">
      <w:pPr>
        <w:spacing w:after="40"/>
        <w:ind w:left="720" w:hanging="720"/>
        <w:jc w:val="center"/>
        <w:rPr>
          <w:b/>
          <w:bCs/>
          <w:color w:val="1A1A2E"/>
          <w:sz w:val="24"/>
          <w:szCs w:val="24"/>
        </w:rPr>
      </w:pPr>
      <w:r w:rsidRPr="001626AD">
        <w:rPr>
          <w:b/>
          <w:bCs/>
          <w:color w:val="1A1A2E"/>
          <w:sz w:val="24"/>
          <w:szCs w:val="24"/>
        </w:rPr>
        <w:t>Team Members:</w:t>
      </w:r>
    </w:p>
    <w:p w14:paraId="7470DF16" w14:textId="69EA2195" w:rsidR="00B21817" w:rsidRPr="001626AD" w:rsidRDefault="001B6DB8" w:rsidP="001626AD">
      <w:pPr>
        <w:spacing w:after="40"/>
        <w:ind w:left="720" w:hanging="720"/>
        <w:jc w:val="center"/>
        <w:rPr>
          <w:color w:val="1A1A2E"/>
          <w:sz w:val="24"/>
          <w:szCs w:val="24"/>
        </w:rPr>
      </w:pPr>
      <w:r w:rsidRPr="001626AD">
        <w:rPr>
          <w:color w:val="1A1A2E"/>
          <w:sz w:val="24"/>
          <w:szCs w:val="24"/>
        </w:rPr>
        <w:t>Gimhani Samanalee,</w:t>
      </w:r>
    </w:p>
    <w:p w14:paraId="7AF7C073" w14:textId="56174651" w:rsidR="00B21817" w:rsidRPr="001626AD" w:rsidRDefault="001B6DB8" w:rsidP="001626AD">
      <w:pPr>
        <w:spacing w:after="40"/>
        <w:ind w:left="720" w:hanging="720"/>
        <w:jc w:val="center"/>
        <w:rPr>
          <w:color w:val="1A1A2E"/>
          <w:sz w:val="24"/>
          <w:szCs w:val="24"/>
        </w:rPr>
      </w:pPr>
      <w:proofErr w:type="spellStart"/>
      <w:r w:rsidRPr="001626AD">
        <w:rPr>
          <w:color w:val="1A1A2E"/>
          <w:sz w:val="24"/>
          <w:szCs w:val="24"/>
        </w:rPr>
        <w:t>Tharushka</w:t>
      </w:r>
      <w:proofErr w:type="spellEnd"/>
      <w:r w:rsidRPr="001626AD">
        <w:rPr>
          <w:color w:val="1A1A2E"/>
          <w:sz w:val="24"/>
          <w:szCs w:val="24"/>
        </w:rPr>
        <w:t xml:space="preserve"> </w:t>
      </w:r>
      <w:proofErr w:type="spellStart"/>
      <w:r w:rsidRPr="001626AD">
        <w:rPr>
          <w:color w:val="1A1A2E"/>
          <w:sz w:val="24"/>
          <w:szCs w:val="24"/>
        </w:rPr>
        <w:t>Dinujaya</w:t>
      </w:r>
      <w:proofErr w:type="spellEnd"/>
      <w:r w:rsidRPr="001626AD">
        <w:rPr>
          <w:color w:val="1A1A2E"/>
          <w:sz w:val="24"/>
          <w:szCs w:val="24"/>
        </w:rPr>
        <w:t>,</w:t>
      </w:r>
    </w:p>
    <w:p w14:paraId="24D71925" w14:textId="55F16E90" w:rsidR="00B21817" w:rsidRPr="001626AD" w:rsidRDefault="00A16D0D" w:rsidP="001626AD">
      <w:pPr>
        <w:spacing w:after="40"/>
        <w:ind w:left="720" w:hanging="720"/>
        <w:jc w:val="center"/>
        <w:rPr>
          <w:color w:val="1A1A2E"/>
          <w:sz w:val="24"/>
          <w:szCs w:val="24"/>
        </w:rPr>
      </w:pPr>
      <w:r w:rsidRPr="001626AD">
        <w:rPr>
          <w:color w:val="1A1A2E"/>
          <w:sz w:val="24"/>
          <w:szCs w:val="24"/>
        </w:rPr>
        <w:t>Zenith Coonghe,</w:t>
      </w:r>
    </w:p>
    <w:p w14:paraId="01EE8177" w14:textId="0D9EEC2C" w:rsidR="001B0F85" w:rsidRPr="001626AD" w:rsidRDefault="00A16D0D" w:rsidP="001626AD">
      <w:pPr>
        <w:spacing w:after="40"/>
        <w:ind w:left="720" w:hanging="720"/>
        <w:jc w:val="center"/>
        <w:rPr>
          <w:sz w:val="24"/>
          <w:szCs w:val="24"/>
        </w:rPr>
      </w:pPr>
      <w:proofErr w:type="spellStart"/>
      <w:r w:rsidRPr="001626AD">
        <w:rPr>
          <w:color w:val="1A1A2E"/>
          <w:sz w:val="24"/>
          <w:szCs w:val="24"/>
        </w:rPr>
        <w:t>Ruwithma</w:t>
      </w:r>
      <w:proofErr w:type="spellEnd"/>
      <w:r w:rsidRPr="001626AD">
        <w:rPr>
          <w:color w:val="1A1A2E"/>
          <w:sz w:val="24"/>
          <w:szCs w:val="24"/>
        </w:rPr>
        <w:t xml:space="preserve"> Peiris</w:t>
      </w:r>
    </w:p>
    <w:p w14:paraId="0333DA3C" w14:textId="77777777" w:rsidR="001B0F85" w:rsidRPr="001626AD" w:rsidRDefault="00000000" w:rsidP="001626AD">
      <w:pPr>
        <w:jc w:val="center"/>
        <w:rPr>
          <w:sz w:val="24"/>
          <w:szCs w:val="24"/>
        </w:rPr>
      </w:pPr>
      <w:r w:rsidRPr="001626AD">
        <w:rPr>
          <w:sz w:val="24"/>
          <w:szCs w:val="24"/>
        </w:rPr>
        <w:br w:type="page"/>
      </w:r>
    </w:p>
    <w:p w14:paraId="7747E7C4" w14:textId="77777777" w:rsidR="001B0F85" w:rsidRPr="001626AD" w:rsidRDefault="001B0F85">
      <w:pPr>
        <w:rPr>
          <w:sz w:val="24"/>
          <w:szCs w:val="24"/>
        </w:rPr>
        <w:sectPr w:rsidR="001B0F85" w:rsidRPr="001626AD" w:rsidSect="001626A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C933E59" w14:textId="77777777" w:rsidR="001B0F85" w:rsidRDefault="00000000">
      <w:pPr>
        <w:pStyle w:val="Heading1"/>
        <w:spacing w:before="400" w:after="200"/>
      </w:pPr>
      <w:bookmarkStart w:id="0" w:name="_Toc235646226"/>
      <w:bookmarkStart w:id="1" w:name="_Toc235655778"/>
      <w:r>
        <w:rPr>
          <w:b/>
          <w:bCs/>
          <w:color w:val="C9184A"/>
        </w:rPr>
        <w:lastRenderedPageBreak/>
        <w:t>Table of Contents</w:t>
      </w:r>
      <w:bookmarkEnd w:id="0"/>
      <w:bookmarkEnd w:id="1"/>
    </w:p>
    <w:sdt>
      <w:sdtPr>
        <w:id w:val="-1048141932"/>
        <w:docPartObj>
          <w:docPartGallery w:val="Table of Contents"/>
          <w:docPartUnique/>
        </w:docPartObj>
      </w:sdtPr>
      <w:sdtEndPr>
        <w:rPr>
          <w:rFonts w:ascii="Calibri" w:eastAsia="Calibri" w:hAnsi="Calibri" w:cs="Calibri"/>
          <w:b/>
          <w:bCs/>
          <w:noProof/>
          <w:color w:val="auto"/>
          <w:sz w:val="22"/>
          <w:szCs w:val="22"/>
        </w:rPr>
      </w:sdtEndPr>
      <w:sdtContent>
        <w:p w14:paraId="6933E4E3" w14:textId="76C374C6" w:rsidR="00A07E6C" w:rsidRPr="00A07E6C" w:rsidRDefault="00A07E6C" w:rsidP="00A07E6C">
          <w:pPr>
            <w:pStyle w:val="TOCHeading"/>
            <w:tabs>
              <w:tab w:val="left" w:pos="1200"/>
            </w:tabs>
          </w:pPr>
          <w:r>
            <w:fldChar w:fldCharType="begin"/>
          </w:r>
          <w:r>
            <w:instrText xml:space="preserve"> TOC \o "1-3" \h \z \u </w:instrText>
          </w:r>
          <w:r>
            <w:fldChar w:fldCharType="separate"/>
          </w:r>
        </w:p>
        <w:p w14:paraId="06E0C6EA" w14:textId="484DBC24"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r w:rsidRPr="00C37313">
            <w:rPr>
              <w:rStyle w:val="Hyperlink"/>
              <w:noProof/>
            </w:rPr>
            <w:fldChar w:fldCharType="begin"/>
          </w:r>
          <w:r w:rsidRPr="00C37313">
            <w:rPr>
              <w:rStyle w:val="Hyperlink"/>
              <w:noProof/>
            </w:rPr>
            <w:instrText xml:space="preserve"> </w:instrText>
          </w:r>
          <w:r>
            <w:rPr>
              <w:noProof/>
            </w:rPr>
            <w:instrText>HYPERLINK \l "_Toc235655779"</w:instrText>
          </w:r>
          <w:r w:rsidRPr="00C37313">
            <w:rPr>
              <w:rStyle w:val="Hyperlink"/>
              <w:noProof/>
            </w:rPr>
            <w:instrText xml:space="preserve"> </w:instrText>
          </w:r>
          <w:r w:rsidRPr="00C37313">
            <w:rPr>
              <w:rStyle w:val="Hyperlink"/>
              <w:noProof/>
            </w:rPr>
          </w:r>
          <w:r w:rsidRPr="00C37313">
            <w:rPr>
              <w:rStyle w:val="Hyperlink"/>
              <w:noProof/>
            </w:rPr>
            <w:fldChar w:fldCharType="separate"/>
          </w:r>
          <w:r w:rsidRPr="00C37313">
            <w:rPr>
              <w:rStyle w:val="Hyperlink"/>
              <w:noProof/>
            </w:rPr>
            <w:t>0</w:t>
          </w:r>
          <w:r w:rsidRPr="00C37313">
            <w:rPr>
              <w:rStyle w:val="Hyperlink"/>
              <w:noProof/>
            </w:rPr>
            <w:t>1</w:t>
          </w:r>
          <w:r w:rsidRPr="00C37313">
            <w:rPr>
              <w:rStyle w:val="Hyperlink"/>
              <w:noProof/>
            </w:rPr>
            <w:t>.</w:t>
          </w:r>
          <w:r w:rsidRPr="00C37313">
            <w:rPr>
              <w:rStyle w:val="Hyperlink"/>
              <w:noProof/>
            </w:rPr>
            <w:t xml:space="preserve"> </w:t>
          </w:r>
          <w:r w:rsidRPr="00C37313">
            <w:rPr>
              <w:rStyle w:val="Hyperlink"/>
              <w:noProof/>
            </w:rPr>
            <w:t>P</w:t>
          </w:r>
          <w:r w:rsidRPr="00C37313">
            <w:rPr>
              <w:rStyle w:val="Hyperlink"/>
              <w:noProof/>
            </w:rPr>
            <w:t>roblem Ide</w:t>
          </w:r>
          <w:r w:rsidRPr="00C37313">
            <w:rPr>
              <w:rStyle w:val="Hyperlink"/>
              <w:noProof/>
            </w:rPr>
            <w:t>n</w:t>
          </w:r>
          <w:r w:rsidRPr="00C37313">
            <w:rPr>
              <w:rStyle w:val="Hyperlink"/>
              <w:noProof/>
            </w:rPr>
            <w:t>ti</w:t>
          </w:r>
          <w:r w:rsidRPr="00C37313">
            <w:rPr>
              <w:rStyle w:val="Hyperlink"/>
              <w:noProof/>
            </w:rPr>
            <w:t>f</w:t>
          </w:r>
          <w:r w:rsidRPr="00C37313">
            <w:rPr>
              <w:rStyle w:val="Hyperlink"/>
              <w:noProof/>
            </w:rPr>
            <w:t>ication</w:t>
          </w:r>
          <w:r>
            <w:rPr>
              <w:noProof/>
              <w:webHidden/>
            </w:rPr>
            <w:tab/>
          </w:r>
          <w:r>
            <w:rPr>
              <w:noProof/>
              <w:webHidden/>
            </w:rPr>
            <w:fldChar w:fldCharType="begin"/>
          </w:r>
          <w:r>
            <w:rPr>
              <w:noProof/>
              <w:webHidden/>
            </w:rPr>
            <w:instrText xml:space="preserve"> PAGEREF _Toc235655779 \h </w:instrText>
          </w:r>
          <w:r>
            <w:rPr>
              <w:noProof/>
              <w:webHidden/>
            </w:rPr>
          </w:r>
          <w:r>
            <w:rPr>
              <w:noProof/>
              <w:webHidden/>
            </w:rPr>
            <w:fldChar w:fldCharType="separate"/>
          </w:r>
          <w:r>
            <w:rPr>
              <w:noProof/>
              <w:webHidden/>
            </w:rPr>
            <w:t>3</w:t>
          </w:r>
          <w:r>
            <w:rPr>
              <w:noProof/>
              <w:webHidden/>
            </w:rPr>
            <w:fldChar w:fldCharType="end"/>
          </w:r>
          <w:r w:rsidRPr="00C37313">
            <w:rPr>
              <w:rStyle w:val="Hyperlink"/>
              <w:noProof/>
            </w:rPr>
            <w:fldChar w:fldCharType="end"/>
          </w:r>
        </w:p>
        <w:p w14:paraId="783BA871" w14:textId="7170344D"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0" w:history="1">
            <w:r w:rsidRPr="00C37313">
              <w:rPr>
                <w:rStyle w:val="Hyperlink"/>
                <w:noProof/>
              </w:rPr>
              <w:t>1.1 Background</w:t>
            </w:r>
            <w:r>
              <w:rPr>
                <w:noProof/>
                <w:webHidden/>
              </w:rPr>
              <w:tab/>
            </w:r>
            <w:r>
              <w:rPr>
                <w:noProof/>
                <w:webHidden/>
              </w:rPr>
              <w:fldChar w:fldCharType="begin"/>
            </w:r>
            <w:r>
              <w:rPr>
                <w:noProof/>
                <w:webHidden/>
              </w:rPr>
              <w:instrText xml:space="preserve"> PAGEREF _Toc235655780 \h </w:instrText>
            </w:r>
            <w:r>
              <w:rPr>
                <w:noProof/>
                <w:webHidden/>
              </w:rPr>
            </w:r>
            <w:r>
              <w:rPr>
                <w:noProof/>
                <w:webHidden/>
              </w:rPr>
              <w:fldChar w:fldCharType="separate"/>
            </w:r>
            <w:r>
              <w:rPr>
                <w:noProof/>
                <w:webHidden/>
              </w:rPr>
              <w:t>3</w:t>
            </w:r>
            <w:r>
              <w:rPr>
                <w:noProof/>
                <w:webHidden/>
              </w:rPr>
              <w:fldChar w:fldCharType="end"/>
            </w:r>
          </w:hyperlink>
        </w:p>
        <w:p w14:paraId="23B9E20D" w14:textId="464ABBE5"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1" w:history="1">
            <w:r w:rsidRPr="00C37313">
              <w:rPr>
                <w:rStyle w:val="Hyperlink"/>
                <w:noProof/>
              </w:rPr>
              <w:t>1.2 Core Problem Statement</w:t>
            </w:r>
            <w:r>
              <w:rPr>
                <w:noProof/>
                <w:webHidden/>
              </w:rPr>
              <w:tab/>
            </w:r>
            <w:r>
              <w:rPr>
                <w:noProof/>
                <w:webHidden/>
              </w:rPr>
              <w:fldChar w:fldCharType="begin"/>
            </w:r>
            <w:r>
              <w:rPr>
                <w:noProof/>
                <w:webHidden/>
              </w:rPr>
              <w:instrText xml:space="preserve"> PAGEREF _Toc235655781 \h </w:instrText>
            </w:r>
            <w:r>
              <w:rPr>
                <w:noProof/>
                <w:webHidden/>
              </w:rPr>
            </w:r>
            <w:r>
              <w:rPr>
                <w:noProof/>
                <w:webHidden/>
              </w:rPr>
              <w:fldChar w:fldCharType="separate"/>
            </w:r>
            <w:r>
              <w:rPr>
                <w:noProof/>
                <w:webHidden/>
              </w:rPr>
              <w:t>3</w:t>
            </w:r>
            <w:r>
              <w:rPr>
                <w:noProof/>
                <w:webHidden/>
              </w:rPr>
              <w:fldChar w:fldCharType="end"/>
            </w:r>
          </w:hyperlink>
        </w:p>
        <w:p w14:paraId="2D21CEE3" w14:textId="5C7F7FE3"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2" w:history="1">
            <w:r w:rsidRPr="00C37313">
              <w:rPr>
                <w:rStyle w:val="Hyperlink"/>
                <w:noProof/>
              </w:rPr>
              <w:t>1.3 Affected Users</w:t>
            </w:r>
            <w:r>
              <w:rPr>
                <w:noProof/>
                <w:webHidden/>
              </w:rPr>
              <w:tab/>
            </w:r>
            <w:r>
              <w:rPr>
                <w:noProof/>
                <w:webHidden/>
              </w:rPr>
              <w:fldChar w:fldCharType="begin"/>
            </w:r>
            <w:r>
              <w:rPr>
                <w:noProof/>
                <w:webHidden/>
              </w:rPr>
              <w:instrText xml:space="preserve"> PAGEREF _Toc235655782 \h </w:instrText>
            </w:r>
            <w:r>
              <w:rPr>
                <w:noProof/>
                <w:webHidden/>
              </w:rPr>
            </w:r>
            <w:r>
              <w:rPr>
                <w:noProof/>
                <w:webHidden/>
              </w:rPr>
              <w:fldChar w:fldCharType="separate"/>
            </w:r>
            <w:r>
              <w:rPr>
                <w:noProof/>
                <w:webHidden/>
              </w:rPr>
              <w:t>3</w:t>
            </w:r>
            <w:r>
              <w:rPr>
                <w:noProof/>
                <w:webHidden/>
              </w:rPr>
              <w:fldChar w:fldCharType="end"/>
            </w:r>
          </w:hyperlink>
        </w:p>
        <w:p w14:paraId="050A9CDB" w14:textId="76186F27"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3" w:history="1">
            <w:r w:rsidRPr="00C37313">
              <w:rPr>
                <w:rStyle w:val="Hyperlink"/>
                <w:noProof/>
              </w:rPr>
              <w:t>1.4 Why This Matters for Economic Recovery</w:t>
            </w:r>
            <w:r>
              <w:rPr>
                <w:noProof/>
                <w:webHidden/>
              </w:rPr>
              <w:tab/>
            </w:r>
            <w:r>
              <w:rPr>
                <w:noProof/>
                <w:webHidden/>
              </w:rPr>
              <w:fldChar w:fldCharType="begin"/>
            </w:r>
            <w:r>
              <w:rPr>
                <w:noProof/>
                <w:webHidden/>
              </w:rPr>
              <w:instrText xml:space="preserve"> PAGEREF _Toc235655783 \h </w:instrText>
            </w:r>
            <w:r>
              <w:rPr>
                <w:noProof/>
                <w:webHidden/>
              </w:rPr>
            </w:r>
            <w:r>
              <w:rPr>
                <w:noProof/>
                <w:webHidden/>
              </w:rPr>
              <w:fldChar w:fldCharType="separate"/>
            </w:r>
            <w:r>
              <w:rPr>
                <w:noProof/>
                <w:webHidden/>
              </w:rPr>
              <w:t>3</w:t>
            </w:r>
            <w:r>
              <w:rPr>
                <w:noProof/>
                <w:webHidden/>
              </w:rPr>
              <w:fldChar w:fldCharType="end"/>
            </w:r>
          </w:hyperlink>
        </w:p>
        <w:p w14:paraId="03302E7E" w14:textId="528A1D39"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4" w:history="1">
            <w:r w:rsidRPr="00C37313">
              <w:rPr>
                <w:rStyle w:val="Hyperlink"/>
                <w:noProof/>
              </w:rPr>
              <w:t>1.5 Root Cause We Are Designing Against</w:t>
            </w:r>
            <w:r>
              <w:rPr>
                <w:noProof/>
                <w:webHidden/>
              </w:rPr>
              <w:tab/>
            </w:r>
            <w:r>
              <w:rPr>
                <w:noProof/>
                <w:webHidden/>
              </w:rPr>
              <w:fldChar w:fldCharType="begin"/>
            </w:r>
            <w:r>
              <w:rPr>
                <w:noProof/>
                <w:webHidden/>
              </w:rPr>
              <w:instrText xml:space="preserve"> PAGEREF _Toc235655784 \h </w:instrText>
            </w:r>
            <w:r>
              <w:rPr>
                <w:noProof/>
                <w:webHidden/>
              </w:rPr>
            </w:r>
            <w:r>
              <w:rPr>
                <w:noProof/>
                <w:webHidden/>
              </w:rPr>
              <w:fldChar w:fldCharType="separate"/>
            </w:r>
            <w:r>
              <w:rPr>
                <w:noProof/>
                <w:webHidden/>
              </w:rPr>
              <w:t>4</w:t>
            </w:r>
            <w:r>
              <w:rPr>
                <w:noProof/>
                <w:webHidden/>
              </w:rPr>
              <w:fldChar w:fldCharType="end"/>
            </w:r>
          </w:hyperlink>
        </w:p>
        <w:p w14:paraId="6A743C56" w14:textId="06BB8F7E"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r w:rsidRPr="00C37313">
            <w:rPr>
              <w:rStyle w:val="Hyperlink"/>
              <w:noProof/>
            </w:rPr>
            <w:fldChar w:fldCharType="begin"/>
          </w:r>
          <w:r w:rsidRPr="00C37313">
            <w:rPr>
              <w:rStyle w:val="Hyperlink"/>
              <w:noProof/>
            </w:rPr>
            <w:instrText xml:space="preserve"> </w:instrText>
          </w:r>
          <w:r>
            <w:rPr>
              <w:noProof/>
            </w:rPr>
            <w:instrText>HYPERLINK \l "_Toc235655785"</w:instrText>
          </w:r>
          <w:r w:rsidRPr="00C37313">
            <w:rPr>
              <w:rStyle w:val="Hyperlink"/>
              <w:noProof/>
            </w:rPr>
            <w:instrText xml:space="preserve"> </w:instrText>
          </w:r>
          <w:r w:rsidRPr="00C37313">
            <w:rPr>
              <w:rStyle w:val="Hyperlink"/>
              <w:noProof/>
            </w:rPr>
          </w:r>
          <w:r w:rsidRPr="00C37313">
            <w:rPr>
              <w:rStyle w:val="Hyperlink"/>
              <w:noProof/>
            </w:rPr>
            <w:fldChar w:fldCharType="separate"/>
          </w:r>
          <w:r w:rsidRPr="00C37313">
            <w:rPr>
              <w:rStyle w:val="Hyperlink"/>
              <w:noProof/>
            </w:rPr>
            <w:t>02. Proposed Solution</w:t>
          </w:r>
          <w:r>
            <w:rPr>
              <w:noProof/>
              <w:webHidden/>
            </w:rPr>
            <w:tab/>
          </w:r>
          <w:r>
            <w:rPr>
              <w:noProof/>
              <w:webHidden/>
            </w:rPr>
            <w:fldChar w:fldCharType="begin"/>
          </w:r>
          <w:r>
            <w:rPr>
              <w:noProof/>
              <w:webHidden/>
            </w:rPr>
            <w:instrText xml:space="preserve"> PAGEREF _Toc235655785 \h </w:instrText>
          </w:r>
          <w:r>
            <w:rPr>
              <w:noProof/>
              <w:webHidden/>
            </w:rPr>
          </w:r>
          <w:r>
            <w:rPr>
              <w:noProof/>
              <w:webHidden/>
            </w:rPr>
            <w:fldChar w:fldCharType="separate"/>
          </w:r>
          <w:r>
            <w:rPr>
              <w:noProof/>
              <w:webHidden/>
            </w:rPr>
            <w:t>4</w:t>
          </w:r>
          <w:r>
            <w:rPr>
              <w:noProof/>
              <w:webHidden/>
            </w:rPr>
            <w:fldChar w:fldCharType="end"/>
          </w:r>
          <w:r w:rsidRPr="00C37313">
            <w:rPr>
              <w:rStyle w:val="Hyperlink"/>
              <w:noProof/>
            </w:rPr>
            <w:fldChar w:fldCharType="end"/>
          </w:r>
        </w:p>
        <w:p w14:paraId="083BA1AA" w14:textId="1A021FB9"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6" w:history="1">
            <w:r w:rsidRPr="00C37313">
              <w:rPr>
                <w:rStyle w:val="Hyperlink"/>
                <w:noProof/>
              </w:rPr>
              <w:t>2.1 Solution Concept: RESILIA</w:t>
            </w:r>
            <w:r>
              <w:rPr>
                <w:noProof/>
                <w:webHidden/>
              </w:rPr>
              <w:tab/>
            </w:r>
            <w:r>
              <w:rPr>
                <w:noProof/>
                <w:webHidden/>
              </w:rPr>
              <w:fldChar w:fldCharType="begin"/>
            </w:r>
            <w:r>
              <w:rPr>
                <w:noProof/>
                <w:webHidden/>
              </w:rPr>
              <w:instrText xml:space="preserve"> PAGEREF _Toc235655786 \h </w:instrText>
            </w:r>
            <w:r>
              <w:rPr>
                <w:noProof/>
                <w:webHidden/>
              </w:rPr>
            </w:r>
            <w:r>
              <w:rPr>
                <w:noProof/>
                <w:webHidden/>
              </w:rPr>
              <w:fldChar w:fldCharType="separate"/>
            </w:r>
            <w:r>
              <w:rPr>
                <w:noProof/>
                <w:webHidden/>
              </w:rPr>
              <w:t>4</w:t>
            </w:r>
            <w:r>
              <w:rPr>
                <w:noProof/>
                <w:webHidden/>
              </w:rPr>
              <w:fldChar w:fldCharType="end"/>
            </w:r>
          </w:hyperlink>
        </w:p>
        <w:p w14:paraId="72B5A8E2" w14:textId="1A738FD2"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7" w:history="1">
            <w:r w:rsidRPr="00C37313">
              <w:rPr>
                <w:rStyle w:val="Hyperlink"/>
                <w:noProof/>
              </w:rPr>
              <w:t>2.2 How It Solves the Identified Problem</w:t>
            </w:r>
            <w:r>
              <w:rPr>
                <w:noProof/>
                <w:webHidden/>
              </w:rPr>
              <w:tab/>
            </w:r>
            <w:r>
              <w:rPr>
                <w:noProof/>
                <w:webHidden/>
              </w:rPr>
              <w:fldChar w:fldCharType="begin"/>
            </w:r>
            <w:r>
              <w:rPr>
                <w:noProof/>
                <w:webHidden/>
              </w:rPr>
              <w:instrText xml:space="preserve"> PAGEREF _Toc235655787 \h </w:instrText>
            </w:r>
            <w:r>
              <w:rPr>
                <w:noProof/>
                <w:webHidden/>
              </w:rPr>
            </w:r>
            <w:r>
              <w:rPr>
                <w:noProof/>
                <w:webHidden/>
              </w:rPr>
              <w:fldChar w:fldCharType="separate"/>
            </w:r>
            <w:r>
              <w:rPr>
                <w:noProof/>
                <w:webHidden/>
              </w:rPr>
              <w:t>4</w:t>
            </w:r>
            <w:r>
              <w:rPr>
                <w:noProof/>
                <w:webHidden/>
              </w:rPr>
              <w:fldChar w:fldCharType="end"/>
            </w:r>
          </w:hyperlink>
        </w:p>
        <w:p w14:paraId="3E1CD3CC" w14:textId="5155DACF"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8" w:history="1">
            <w:r w:rsidRPr="00C37313">
              <w:rPr>
                <w:rStyle w:val="Hyperlink"/>
                <w:noProof/>
              </w:rPr>
              <w:t>2.3 How the Application Works: User Journey</w:t>
            </w:r>
            <w:r>
              <w:rPr>
                <w:noProof/>
                <w:webHidden/>
              </w:rPr>
              <w:tab/>
            </w:r>
            <w:r>
              <w:rPr>
                <w:noProof/>
                <w:webHidden/>
              </w:rPr>
              <w:fldChar w:fldCharType="begin"/>
            </w:r>
            <w:r>
              <w:rPr>
                <w:noProof/>
                <w:webHidden/>
              </w:rPr>
              <w:instrText xml:space="preserve"> PAGEREF _Toc235655788 \h </w:instrText>
            </w:r>
            <w:r>
              <w:rPr>
                <w:noProof/>
                <w:webHidden/>
              </w:rPr>
            </w:r>
            <w:r>
              <w:rPr>
                <w:noProof/>
                <w:webHidden/>
              </w:rPr>
              <w:fldChar w:fldCharType="separate"/>
            </w:r>
            <w:r>
              <w:rPr>
                <w:noProof/>
                <w:webHidden/>
              </w:rPr>
              <w:t>4</w:t>
            </w:r>
            <w:r>
              <w:rPr>
                <w:noProof/>
                <w:webHidden/>
              </w:rPr>
              <w:fldChar w:fldCharType="end"/>
            </w:r>
          </w:hyperlink>
        </w:p>
        <w:p w14:paraId="72F60FF3" w14:textId="6557F16D"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89" w:history="1">
            <w:r w:rsidRPr="00C37313">
              <w:rPr>
                <w:rStyle w:val="Hyperlink"/>
                <w:noProof/>
              </w:rPr>
              <w:t>2.4 Value Delivered</w:t>
            </w:r>
            <w:r>
              <w:rPr>
                <w:noProof/>
                <w:webHidden/>
              </w:rPr>
              <w:tab/>
            </w:r>
            <w:r>
              <w:rPr>
                <w:noProof/>
                <w:webHidden/>
              </w:rPr>
              <w:fldChar w:fldCharType="begin"/>
            </w:r>
            <w:r>
              <w:rPr>
                <w:noProof/>
                <w:webHidden/>
              </w:rPr>
              <w:instrText xml:space="preserve"> PAGEREF _Toc235655789 \h </w:instrText>
            </w:r>
            <w:r>
              <w:rPr>
                <w:noProof/>
                <w:webHidden/>
              </w:rPr>
            </w:r>
            <w:r>
              <w:rPr>
                <w:noProof/>
                <w:webHidden/>
              </w:rPr>
              <w:fldChar w:fldCharType="separate"/>
            </w:r>
            <w:r>
              <w:rPr>
                <w:noProof/>
                <w:webHidden/>
              </w:rPr>
              <w:t>4</w:t>
            </w:r>
            <w:r>
              <w:rPr>
                <w:noProof/>
                <w:webHidden/>
              </w:rPr>
              <w:fldChar w:fldCharType="end"/>
            </w:r>
          </w:hyperlink>
        </w:p>
        <w:p w14:paraId="64CECB1F" w14:textId="1BC41728"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0" w:history="1">
            <w:r w:rsidRPr="00C37313">
              <w:rPr>
                <w:rStyle w:val="Hyperlink"/>
                <w:noProof/>
              </w:rPr>
              <w:t>2.5 Differentiation from the Pre-Attack System</w:t>
            </w:r>
            <w:r>
              <w:rPr>
                <w:noProof/>
                <w:webHidden/>
              </w:rPr>
              <w:tab/>
            </w:r>
            <w:r>
              <w:rPr>
                <w:noProof/>
                <w:webHidden/>
              </w:rPr>
              <w:fldChar w:fldCharType="begin"/>
            </w:r>
            <w:r>
              <w:rPr>
                <w:noProof/>
                <w:webHidden/>
              </w:rPr>
              <w:instrText xml:space="preserve"> PAGEREF _Toc235655790 \h </w:instrText>
            </w:r>
            <w:r>
              <w:rPr>
                <w:noProof/>
                <w:webHidden/>
              </w:rPr>
            </w:r>
            <w:r>
              <w:rPr>
                <w:noProof/>
                <w:webHidden/>
              </w:rPr>
              <w:fldChar w:fldCharType="separate"/>
            </w:r>
            <w:r>
              <w:rPr>
                <w:noProof/>
                <w:webHidden/>
              </w:rPr>
              <w:t>5</w:t>
            </w:r>
            <w:r>
              <w:rPr>
                <w:noProof/>
                <w:webHidden/>
              </w:rPr>
              <w:fldChar w:fldCharType="end"/>
            </w:r>
          </w:hyperlink>
        </w:p>
        <w:p w14:paraId="6C53490A" w14:textId="76B2A3AA"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hyperlink w:anchor="_Toc235655791" w:history="1">
            <w:r w:rsidRPr="00C37313">
              <w:rPr>
                <w:rStyle w:val="Hyperlink"/>
                <w:noProof/>
              </w:rPr>
              <w:t>03. System Architecture</w:t>
            </w:r>
            <w:r>
              <w:rPr>
                <w:noProof/>
                <w:webHidden/>
              </w:rPr>
              <w:tab/>
            </w:r>
            <w:r>
              <w:rPr>
                <w:noProof/>
                <w:webHidden/>
              </w:rPr>
              <w:fldChar w:fldCharType="begin"/>
            </w:r>
            <w:r>
              <w:rPr>
                <w:noProof/>
                <w:webHidden/>
              </w:rPr>
              <w:instrText xml:space="preserve"> PAGEREF _Toc235655791 \h </w:instrText>
            </w:r>
            <w:r>
              <w:rPr>
                <w:noProof/>
                <w:webHidden/>
              </w:rPr>
            </w:r>
            <w:r>
              <w:rPr>
                <w:noProof/>
                <w:webHidden/>
              </w:rPr>
              <w:fldChar w:fldCharType="separate"/>
            </w:r>
            <w:r>
              <w:rPr>
                <w:noProof/>
                <w:webHidden/>
              </w:rPr>
              <w:t>5</w:t>
            </w:r>
            <w:r>
              <w:rPr>
                <w:noProof/>
                <w:webHidden/>
              </w:rPr>
              <w:fldChar w:fldCharType="end"/>
            </w:r>
          </w:hyperlink>
        </w:p>
        <w:p w14:paraId="5225EA3C" w14:textId="5FD75DD2"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2" w:history="1">
            <w:r w:rsidRPr="00C37313">
              <w:rPr>
                <w:rStyle w:val="Hyperlink"/>
                <w:noProof/>
              </w:rPr>
              <w:t>3.1 Architecture Philosophy</w:t>
            </w:r>
            <w:r>
              <w:rPr>
                <w:noProof/>
                <w:webHidden/>
              </w:rPr>
              <w:tab/>
            </w:r>
            <w:r>
              <w:rPr>
                <w:noProof/>
                <w:webHidden/>
              </w:rPr>
              <w:fldChar w:fldCharType="begin"/>
            </w:r>
            <w:r>
              <w:rPr>
                <w:noProof/>
                <w:webHidden/>
              </w:rPr>
              <w:instrText xml:space="preserve"> PAGEREF _Toc235655792 \h </w:instrText>
            </w:r>
            <w:r>
              <w:rPr>
                <w:noProof/>
                <w:webHidden/>
              </w:rPr>
            </w:r>
            <w:r>
              <w:rPr>
                <w:noProof/>
                <w:webHidden/>
              </w:rPr>
              <w:fldChar w:fldCharType="separate"/>
            </w:r>
            <w:r>
              <w:rPr>
                <w:noProof/>
                <w:webHidden/>
              </w:rPr>
              <w:t>5</w:t>
            </w:r>
            <w:r>
              <w:rPr>
                <w:noProof/>
                <w:webHidden/>
              </w:rPr>
              <w:fldChar w:fldCharType="end"/>
            </w:r>
          </w:hyperlink>
        </w:p>
        <w:p w14:paraId="1397E554" w14:textId="31A56C53"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3" w:history="1">
            <w:r w:rsidRPr="00C37313">
              <w:rPr>
                <w:rStyle w:val="Hyperlink"/>
                <w:noProof/>
              </w:rPr>
              <w:t>3.2 Architecture Diagram</w:t>
            </w:r>
            <w:r>
              <w:rPr>
                <w:noProof/>
                <w:webHidden/>
              </w:rPr>
              <w:tab/>
            </w:r>
            <w:r>
              <w:rPr>
                <w:noProof/>
                <w:webHidden/>
              </w:rPr>
              <w:fldChar w:fldCharType="begin"/>
            </w:r>
            <w:r>
              <w:rPr>
                <w:noProof/>
                <w:webHidden/>
              </w:rPr>
              <w:instrText xml:space="preserve"> PAGEREF _Toc235655793 \h </w:instrText>
            </w:r>
            <w:r>
              <w:rPr>
                <w:noProof/>
                <w:webHidden/>
              </w:rPr>
            </w:r>
            <w:r>
              <w:rPr>
                <w:noProof/>
                <w:webHidden/>
              </w:rPr>
              <w:fldChar w:fldCharType="separate"/>
            </w:r>
            <w:r>
              <w:rPr>
                <w:noProof/>
                <w:webHidden/>
              </w:rPr>
              <w:t>6</w:t>
            </w:r>
            <w:r>
              <w:rPr>
                <w:noProof/>
                <w:webHidden/>
              </w:rPr>
              <w:fldChar w:fldCharType="end"/>
            </w:r>
          </w:hyperlink>
        </w:p>
        <w:p w14:paraId="45457FB6" w14:textId="6240E52E"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4" w:history="1">
            <w:r w:rsidRPr="00C37313">
              <w:rPr>
                <w:rStyle w:val="Hyperlink"/>
                <w:noProof/>
              </w:rPr>
              <w:t>3.3 Layer-by-Layer Description</w:t>
            </w:r>
            <w:r>
              <w:rPr>
                <w:noProof/>
                <w:webHidden/>
              </w:rPr>
              <w:tab/>
            </w:r>
            <w:r>
              <w:rPr>
                <w:noProof/>
                <w:webHidden/>
              </w:rPr>
              <w:fldChar w:fldCharType="begin"/>
            </w:r>
            <w:r>
              <w:rPr>
                <w:noProof/>
                <w:webHidden/>
              </w:rPr>
              <w:instrText xml:space="preserve"> PAGEREF _Toc235655794 \h </w:instrText>
            </w:r>
            <w:r>
              <w:rPr>
                <w:noProof/>
                <w:webHidden/>
              </w:rPr>
            </w:r>
            <w:r>
              <w:rPr>
                <w:noProof/>
                <w:webHidden/>
              </w:rPr>
              <w:fldChar w:fldCharType="separate"/>
            </w:r>
            <w:r>
              <w:rPr>
                <w:noProof/>
                <w:webHidden/>
              </w:rPr>
              <w:t>6</w:t>
            </w:r>
            <w:r>
              <w:rPr>
                <w:noProof/>
                <w:webHidden/>
              </w:rPr>
              <w:fldChar w:fldCharType="end"/>
            </w:r>
          </w:hyperlink>
        </w:p>
        <w:p w14:paraId="16414BCD" w14:textId="494D1CF9"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5" w:history="1">
            <w:r w:rsidRPr="00C37313">
              <w:rPr>
                <w:rStyle w:val="Hyperlink"/>
                <w:noProof/>
              </w:rPr>
              <w:t>3.4 Data Flow Summary</w:t>
            </w:r>
            <w:r>
              <w:rPr>
                <w:noProof/>
                <w:webHidden/>
              </w:rPr>
              <w:tab/>
            </w:r>
            <w:r>
              <w:rPr>
                <w:noProof/>
                <w:webHidden/>
              </w:rPr>
              <w:fldChar w:fldCharType="begin"/>
            </w:r>
            <w:r>
              <w:rPr>
                <w:noProof/>
                <w:webHidden/>
              </w:rPr>
              <w:instrText xml:space="preserve"> PAGEREF _Toc235655795 \h </w:instrText>
            </w:r>
            <w:r>
              <w:rPr>
                <w:noProof/>
                <w:webHidden/>
              </w:rPr>
            </w:r>
            <w:r>
              <w:rPr>
                <w:noProof/>
                <w:webHidden/>
              </w:rPr>
              <w:fldChar w:fldCharType="separate"/>
            </w:r>
            <w:r>
              <w:rPr>
                <w:noProof/>
                <w:webHidden/>
              </w:rPr>
              <w:t>7</w:t>
            </w:r>
            <w:r>
              <w:rPr>
                <w:noProof/>
                <w:webHidden/>
              </w:rPr>
              <w:fldChar w:fldCharType="end"/>
            </w:r>
          </w:hyperlink>
        </w:p>
        <w:p w14:paraId="6205B36A" w14:textId="4B578F37"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6" w:history="1">
            <w:r w:rsidRPr="00C37313">
              <w:rPr>
                <w:rStyle w:val="Hyperlink"/>
                <w:noProof/>
              </w:rPr>
              <w:t>3.5 Why This Prevents a Repeat of the 2065 Disaster</w:t>
            </w:r>
            <w:r>
              <w:rPr>
                <w:noProof/>
                <w:webHidden/>
              </w:rPr>
              <w:tab/>
            </w:r>
            <w:r>
              <w:rPr>
                <w:noProof/>
                <w:webHidden/>
              </w:rPr>
              <w:fldChar w:fldCharType="begin"/>
            </w:r>
            <w:r>
              <w:rPr>
                <w:noProof/>
                <w:webHidden/>
              </w:rPr>
              <w:instrText xml:space="preserve"> PAGEREF _Toc235655796 \h </w:instrText>
            </w:r>
            <w:r>
              <w:rPr>
                <w:noProof/>
                <w:webHidden/>
              </w:rPr>
            </w:r>
            <w:r>
              <w:rPr>
                <w:noProof/>
                <w:webHidden/>
              </w:rPr>
              <w:fldChar w:fldCharType="separate"/>
            </w:r>
            <w:r>
              <w:rPr>
                <w:noProof/>
                <w:webHidden/>
              </w:rPr>
              <w:t>7</w:t>
            </w:r>
            <w:r>
              <w:rPr>
                <w:noProof/>
                <w:webHidden/>
              </w:rPr>
              <w:fldChar w:fldCharType="end"/>
            </w:r>
          </w:hyperlink>
        </w:p>
        <w:p w14:paraId="0FC0CF57" w14:textId="11AB9F4A"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hyperlink w:anchor="_Toc235655797" w:history="1">
            <w:r w:rsidRPr="00C37313">
              <w:rPr>
                <w:rStyle w:val="Hyperlink"/>
                <w:noProof/>
              </w:rPr>
              <w:t>04. Wireframes</w:t>
            </w:r>
            <w:r>
              <w:rPr>
                <w:noProof/>
                <w:webHidden/>
              </w:rPr>
              <w:tab/>
            </w:r>
            <w:r>
              <w:rPr>
                <w:noProof/>
                <w:webHidden/>
              </w:rPr>
              <w:fldChar w:fldCharType="begin"/>
            </w:r>
            <w:r>
              <w:rPr>
                <w:noProof/>
                <w:webHidden/>
              </w:rPr>
              <w:instrText xml:space="preserve"> PAGEREF _Toc235655797 \h </w:instrText>
            </w:r>
            <w:r>
              <w:rPr>
                <w:noProof/>
                <w:webHidden/>
              </w:rPr>
            </w:r>
            <w:r>
              <w:rPr>
                <w:noProof/>
                <w:webHidden/>
              </w:rPr>
              <w:fldChar w:fldCharType="separate"/>
            </w:r>
            <w:r>
              <w:rPr>
                <w:noProof/>
                <w:webHidden/>
              </w:rPr>
              <w:t>7</w:t>
            </w:r>
            <w:r>
              <w:rPr>
                <w:noProof/>
                <w:webHidden/>
              </w:rPr>
              <w:fldChar w:fldCharType="end"/>
            </w:r>
          </w:hyperlink>
        </w:p>
        <w:p w14:paraId="72DEEA4F" w14:textId="32843593"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8" w:history="1">
            <w:r w:rsidRPr="00C37313">
              <w:rPr>
                <w:rStyle w:val="Hyperlink"/>
                <w:noProof/>
              </w:rPr>
              <w:t>4.1 Overview</w:t>
            </w:r>
            <w:r>
              <w:rPr>
                <w:noProof/>
                <w:webHidden/>
              </w:rPr>
              <w:tab/>
            </w:r>
            <w:r>
              <w:rPr>
                <w:noProof/>
                <w:webHidden/>
              </w:rPr>
              <w:fldChar w:fldCharType="begin"/>
            </w:r>
            <w:r>
              <w:rPr>
                <w:noProof/>
                <w:webHidden/>
              </w:rPr>
              <w:instrText xml:space="preserve"> PAGEREF _Toc235655798 \h </w:instrText>
            </w:r>
            <w:r>
              <w:rPr>
                <w:noProof/>
                <w:webHidden/>
              </w:rPr>
            </w:r>
            <w:r>
              <w:rPr>
                <w:noProof/>
                <w:webHidden/>
              </w:rPr>
              <w:fldChar w:fldCharType="separate"/>
            </w:r>
            <w:r>
              <w:rPr>
                <w:noProof/>
                <w:webHidden/>
              </w:rPr>
              <w:t>7</w:t>
            </w:r>
            <w:r>
              <w:rPr>
                <w:noProof/>
                <w:webHidden/>
              </w:rPr>
              <w:fldChar w:fldCharType="end"/>
            </w:r>
          </w:hyperlink>
        </w:p>
        <w:p w14:paraId="6CCFD142" w14:textId="71FFDBE2"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799" w:history="1">
            <w:r w:rsidRPr="00C37313">
              <w:rPr>
                <w:rStyle w:val="Hyperlink"/>
                <w:noProof/>
              </w:rPr>
              <w:t>4.2 Design Notes</w:t>
            </w:r>
            <w:r>
              <w:rPr>
                <w:noProof/>
                <w:webHidden/>
              </w:rPr>
              <w:tab/>
            </w:r>
            <w:r>
              <w:rPr>
                <w:noProof/>
                <w:webHidden/>
              </w:rPr>
              <w:fldChar w:fldCharType="begin"/>
            </w:r>
            <w:r>
              <w:rPr>
                <w:noProof/>
                <w:webHidden/>
              </w:rPr>
              <w:instrText xml:space="preserve"> PAGEREF _Toc235655799 \h </w:instrText>
            </w:r>
            <w:r>
              <w:rPr>
                <w:noProof/>
                <w:webHidden/>
              </w:rPr>
            </w:r>
            <w:r>
              <w:rPr>
                <w:noProof/>
                <w:webHidden/>
              </w:rPr>
              <w:fldChar w:fldCharType="separate"/>
            </w:r>
            <w:r>
              <w:rPr>
                <w:noProof/>
                <w:webHidden/>
              </w:rPr>
              <w:t>11</w:t>
            </w:r>
            <w:r>
              <w:rPr>
                <w:noProof/>
                <w:webHidden/>
              </w:rPr>
              <w:fldChar w:fldCharType="end"/>
            </w:r>
          </w:hyperlink>
        </w:p>
        <w:p w14:paraId="7B9BB4DA" w14:textId="3BCD5946"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hyperlink w:anchor="_Toc235655800" w:history="1">
            <w:r w:rsidRPr="00C37313">
              <w:rPr>
                <w:rStyle w:val="Hyperlink"/>
                <w:noProof/>
              </w:rPr>
              <w:t>05. Functional Requirements</w:t>
            </w:r>
            <w:r>
              <w:rPr>
                <w:noProof/>
                <w:webHidden/>
              </w:rPr>
              <w:tab/>
            </w:r>
            <w:r>
              <w:rPr>
                <w:noProof/>
                <w:webHidden/>
              </w:rPr>
              <w:fldChar w:fldCharType="begin"/>
            </w:r>
            <w:r>
              <w:rPr>
                <w:noProof/>
                <w:webHidden/>
              </w:rPr>
              <w:instrText xml:space="preserve"> PAGEREF _Toc235655800 \h </w:instrText>
            </w:r>
            <w:r>
              <w:rPr>
                <w:noProof/>
                <w:webHidden/>
              </w:rPr>
            </w:r>
            <w:r>
              <w:rPr>
                <w:noProof/>
                <w:webHidden/>
              </w:rPr>
              <w:fldChar w:fldCharType="separate"/>
            </w:r>
            <w:r>
              <w:rPr>
                <w:noProof/>
                <w:webHidden/>
              </w:rPr>
              <w:t>12</w:t>
            </w:r>
            <w:r>
              <w:rPr>
                <w:noProof/>
                <w:webHidden/>
              </w:rPr>
              <w:fldChar w:fldCharType="end"/>
            </w:r>
          </w:hyperlink>
        </w:p>
        <w:p w14:paraId="1F761458" w14:textId="5D82FAB9"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hyperlink w:anchor="_Toc235655801" w:history="1">
            <w:r w:rsidRPr="00C37313">
              <w:rPr>
                <w:rStyle w:val="Hyperlink"/>
                <w:noProof/>
              </w:rPr>
              <w:t>06. Non-Functional Requirements</w:t>
            </w:r>
            <w:r>
              <w:rPr>
                <w:noProof/>
                <w:webHidden/>
              </w:rPr>
              <w:tab/>
            </w:r>
            <w:r>
              <w:rPr>
                <w:noProof/>
                <w:webHidden/>
              </w:rPr>
              <w:fldChar w:fldCharType="begin"/>
            </w:r>
            <w:r>
              <w:rPr>
                <w:noProof/>
                <w:webHidden/>
              </w:rPr>
              <w:instrText xml:space="preserve"> PAGEREF _Toc235655801 \h </w:instrText>
            </w:r>
            <w:r>
              <w:rPr>
                <w:noProof/>
                <w:webHidden/>
              </w:rPr>
            </w:r>
            <w:r>
              <w:rPr>
                <w:noProof/>
                <w:webHidden/>
              </w:rPr>
              <w:fldChar w:fldCharType="separate"/>
            </w:r>
            <w:r>
              <w:rPr>
                <w:noProof/>
                <w:webHidden/>
              </w:rPr>
              <w:t>13</w:t>
            </w:r>
            <w:r>
              <w:rPr>
                <w:noProof/>
                <w:webHidden/>
              </w:rPr>
              <w:fldChar w:fldCharType="end"/>
            </w:r>
          </w:hyperlink>
        </w:p>
        <w:p w14:paraId="0FF74545" w14:textId="24763E7B" w:rsidR="00A07E6C" w:rsidRDefault="00A07E6C">
          <w:pPr>
            <w:pStyle w:val="TOC1"/>
            <w:tabs>
              <w:tab w:val="right" w:leader="dot" w:pos="9350"/>
            </w:tabs>
            <w:rPr>
              <w:rFonts w:eastAsiaTheme="minorEastAsia" w:cs="Arial Unicode MS"/>
              <w:noProof/>
              <w:kern w:val="2"/>
              <w:szCs w:val="24"/>
              <w:lang w:val="en-LK" w:eastAsia="en-GB" w:bidi="si-LK"/>
              <w14:ligatures w14:val="standardContextual"/>
            </w:rPr>
          </w:pPr>
          <w:hyperlink w:anchor="_Toc235655802" w:history="1">
            <w:r w:rsidRPr="00C37313">
              <w:rPr>
                <w:rStyle w:val="Hyperlink"/>
                <w:noProof/>
              </w:rPr>
              <w:t>07. Technology Stack Selection</w:t>
            </w:r>
            <w:r>
              <w:rPr>
                <w:noProof/>
                <w:webHidden/>
              </w:rPr>
              <w:tab/>
            </w:r>
            <w:r>
              <w:rPr>
                <w:noProof/>
                <w:webHidden/>
              </w:rPr>
              <w:fldChar w:fldCharType="begin"/>
            </w:r>
            <w:r>
              <w:rPr>
                <w:noProof/>
                <w:webHidden/>
              </w:rPr>
              <w:instrText xml:space="preserve"> PAGEREF _Toc235655802 \h </w:instrText>
            </w:r>
            <w:r>
              <w:rPr>
                <w:noProof/>
                <w:webHidden/>
              </w:rPr>
            </w:r>
            <w:r>
              <w:rPr>
                <w:noProof/>
                <w:webHidden/>
              </w:rPr>
              <w:fldChar w:fldCharType="separate"/>
            </w:r>
            <w:r>
              <w:rPr>
                <w:noProof/>
                <w:webHidden/>
              </w:rPr>
              <w:t>14</w:t>
            </w:r>
            <w:r>
              <w:rPr>
                <w:noProof/>
                <w:webHidden/>
              </w:rPr>
              <w:fldChar w:fldCharType="end"/>
            </w:r>
          </w:hyperlink>
        </w:p>
        <w:p w14:paraId="1C291E9E" w14:textId="4469AECA" w:rsidR="00A07E6C" w:rsidRDefault="00A07E6C">
          <w:pPr>
            <w:pStyle w:val="TOC2"/>
            <w:tabs>
              <w:tab w:val="right" w:leader="dot" w:pos="9350"/>
            </w:tabs>
            <w:rPr>
              <w:rFonts w:eastAsiaTheme="minorEastAsia" w:cs="Arial Unicode MS"/>
              <w:noProof/>
              <w:kern w:val="2"/>
              <w:sz w:val="24"/>
              <w:szCs w:val="24"/>
              <w:lang w:val="en-LK" w:eastAsia="en-GB" w:bidi="si-LK"/>
              <w14:ligatures w14:val="standardContextual"/>
            </w:rPr>
          </w:pPr>
          <w:hyperlink w:anchor="_Toc235655803" w:history="1">
            <w:r w:rsidRPr="00C37313">
              <w:rPr>
                <w:rStyle w:val="Hyperlink"/>
                <w:noProof/>
              </w:rPr>
              <w:t>Summary</w:t>
            </w:r>
            <w:r>
              <w:rPr>
                <w:noProof/>
                <w:webHidden/>
              </w:rPr>
              <w:tab/>
            </w:r>
            <w:r>
              <w:rPr>
                <w:noProof/>
                <w:webHidden/>
              </w:rPr>
              <w:fldChar w:fldCharType="begin"/>
            </w:r>
            <w:r>
              <w:rPr>
                <w:noProof/>
                <w:webHidden/>
              </w:rPr>
              <w:instrText xml:space="preserve"> PAGEREF _Toc235655803 \h </w:instrText>
            </w:r>
            <w:r>
              <w:rPr>
                <w:noProof/>
                <w:webHidden/>
              </w:rPr>
            </w:r>
            <w:r>
              <w:rPr>
                <w:noProof/>
                <w:webHidden/>
              </w:rPr>
              <w:fldChar w:fldCharType="separate"/>
            </w:r>
            <w:r>
              <w:rPr>
                <w:noProof/>
                <w:webHidden/>
              </w:rPr>
              <w:t>15</w:t>
            </w:r>
            <w:r>
              <w:rPr>
                <w:noProof/>
                <w:webHidden/>
              </w:rPr>
              <w:fldChar w:fldCharType="end"/>
            </w:r>
          </w:hyperlink>
        </w:p>
        <w:p w14:paraId="08ED2519" w14:textId="256350BA" w:rsidR="00A07E6C" w:rsidRDefault="00A07E6C">
          <w:r>
            <w:rPr>
              <w:b/>
              <w:bCs/>
              <w:noProof/>
            </w:rPr>
            <w:fldChar w:fldCharType="end"/>
          </w:r>
        </w:p>
      </w:sdtContent>
    </w:sdt>
    <w:p w14:paraId="598A77A9" w14:textId="2F77A19C" w:rsidR="001B0F85" w:rsidRDefault="001B0F85"/>
    <w:p w14:paraId="301D6709" w14:textId="77777777" w:rsidR="001B0F85" w:rsidRDefault="00000000">
      <w:r>
        <w:br w:type="page"/>
      </w:r>
    </w:p>
    <w:p w14:paraId="73069989" w14:textId="77777777" w:rsidR="001B0F85" w:rsidRDefault="00000000">
      <w:pPr>
        <w:pStyle w:val="Heading1"/>
        <w:spacing w:before="400" w:after="200"/>
      </w:pPr>
      <w:bookmarkStart w:id="2" w:name="_Toc235646227"/>
      <w:bookmarkStart w:id="3" w:name="_Toc235655779"/>
      <w:r>
        <w:rPr>
          <w:b/>
          <w:bCs/>
          <w:color w:val="C9184A"/>
        </w:rPr>
        <w:lastRenderedPageBreak/>
        <w:t>01. Problem Identification</w:t>
      </w:r>
      <w:bookmarkEnd w:id="2"/>
      <w:bookmarkEnd w:id="3"/>
    </w:p>
    <w:p w14:paraId="5F3D11BB" w14:textId="77777777" w:rsidR="001B0F85" w:rsidRDefault="00000000">
      <w:pPr>
        <w:pStyle w:val="Heading2"/>
        <w:spacing w:before="300" w:after="150"/>
      </w:pPr>
      <w:bookmarkStart w:id="4" w:name="_Toc235646228"/>
      <w:bookmarkStart w:id="5" w:name="_Toc235655780"/>
      <w:r>
        <w:rPr>
          <w:b/>
          <w:bCs/>
          <w:color w:val="1A1A2E"/>
        </w:rPr>
        <w:t>1.1 Background</w:t>
      </w:r>
      <w:bookmarkEnd w:id="4"/>
      <w:bookmarkEnd w:id="5"/>
    </w:p>
    <w:p w14:paraId="44DE219A" w14:textId="77777777" w:rsidR="001B0F85" w:rsidRDefault="00000000">
      <w:pPr>
        <w:spacing w:after="160" w:line="300" w:lineRule="auto"/>
      </w:pPr>
      <w:r>
        <w:rPr>
          <w:color w:val="222222"/>
        </w:rPr>
        <w:t xml:space="preserve">The Super Malware Agent attack of 2065 disabled core banking systems, ATMs, digital payment platforms, and loan-processing systems simultaneously. Because the legacy banking infrastructure was built as a single, </w:t>
      </w:r>
      <w:proofErr w:type="gramStart"/>
      <w:r>
        <w:rPr>
          <w:color w:val="222222"/>
        </w:rPr>
        <w:t>tightly-coupled</w:t>
      </w:r>
      <w:proofErr w:type="gramEnd"/>
      <w:r>
        <w:rPr>
          <w:color w:val="222222"/>
        </w:rPr>
        <w:t xml:space="preserve"> system rather than a set of independently deployable services, one successful intrusion was enough to bring the entire financial sector to a stop at once. Customer data survived because of secure backups, but the operational systems that customers and businesses depend on every day did not.</w:t>
      </w:r>
    </w:p>
    <w:p w14:paraId="18BBF5A7" w14:textId="77777777" w:rsidR="001B0F85" w:rsidRDefault="00000000">
      <w:pPr>
        <w:pStyle w:val="Heading2"/>
        <w:spacing w:before="300" w:after="150"/>
      </w:pPr>
      <w:bookmarkStart w:id="6" w:name="_Toc235646229"/>
      <w:bookmarkStart w:id="7" w:name="_Toc235655781"/>
      <w:r>
        <w:rPr>
          <w:b/>
          <w:bCs/>
          <w:color w:val="1A1A2E"/>
        </w:rPr>
        <w:t>1.2 Core Problem Statement</w:t>
      </w:r>
      <w:bookmarkEnd w:id="6"/>
      <w:bookmarkEnd w:id="7"/>
    </w:p>
    <w:p w14:paraId="304B6716" w14:textId="77777777" w:rsidR="001B0F85" w:rsidRDefault="00000000">
      <w:pPr>
        <w:spacing w:after="160" w:line="300" w:lineRule="auto"/>
      </w:pPr>
      <w:r>
        <w:rPr>
          <w:b/>
          <w:bCs/>
          <w:color w:val="1A1A2E"/>
        </w:rPr>
        <w:t xml:space="preserve">Problem: </w:t>
      </w:r>
      <w:r>
        <w:rPr>
          <w:color w:val="222222"/>
        </w:rPr>
        <w:t>Millions of individuals and small businesses have lost access to essential digital financial services</w:t>
      </w:r>
      <w:r w:rsidR="00753032" w:rsidRPr="00753032">
        <w:rPr>
          <w:color w:val="222222"/>
        </w:rPr>
        <w:t>:</w:t>
      </w:r>
      <w:r>
        <w:rPr>
          <w:color w:val="222222"/>
        </w:rPr>
        <w:t xml:space="preserve"> account access, payments, transfers, and credit</w:t>
      </w:r>
      <w:r w:rsidR="00753032" w:rsidRPr="00753032">
        <w:rPr>
          <w:color w:val="222222"/>
        </w:rPr>
        <w:t>,</w:t>
      </w:r>
      <w:r>
        <w:rPr>
          <w:color w:val="222222"/>
        </w:rPr>
        <w:t xml:space="preserve"> because the banking sector's monolithic architecture had no way to isolate the attack, and no verified fallback for restoring trusted operations once the Master Key was compromised.</w:t>
      </w:r>
    </w:p>
    <w:p w14:paraId="0C8F43D7" w14:textId="77777777" w:rsidR="001B0F85" w:rsidRDefault="00000000">
      <w:pPr>
        <w:spacing w:after="160" w:line="300" w:lineRule="auto"/>
      </w:pPr>
      <w:r>
        <w:rPr>
          <w:color w:val="222222"/>
        </w:rPr>
        <w:t>This is not simply an outage. It is a structural failure: a system where a single breach can halt an entire economy's financial plumbing. Rebuilding the old architecture as-is would only recreate the same vulnerability.</w:t>
      </w:r>
    </w:p>
    <w:p w14:paraId="6F2A46ED" w14:textId="77777777" w:rsidR="001B0F85" w:rsidRDefault="00000000">
      <w:pPr>
        <w:pStyle w:val="Heading2"/>
        <w:spacing w:before="300" w:after="150"/>
      </w:pPr>
      <w:bookmarkStart w:id="8" w:name="_Toc235646230"/>
      <w:bookmarkStart w:id="9" w:name="_Toc235655782"/>
      <w:r>
        <w:rPr>
          <w:b/>
          <w:bCs/>
          <w:color w:val="1A1A2E"/>
        </w:rPr>
        <w:t>1.3 Affected Users</w:t>
      </w:r>
      <w:bookmarkEnd w:id="8"/>
      <w:bookmarkEnd w:id="9"/>
    </w:p>
    <w:p w14:paraId="22E82E6B" w14:textId="77777777" w:rsidR="001B0F85" w:rsidRDefault="00000000" w:rsidP="009D59E0">
      <w:pPr>
        <w:pStyle w:val="ListParagraph"/>
        <w:numPr>
          <w:ilvl w:val="0"/>
          <w:numId w:val="2"/>
        </w:numPr>
      </w:pPr>
      <w:r>
        <w:rPr>
          <w:color w:val="222222"/>
        </w:rPr>
        <w:t>Individual account holders</w:t>
      </w:r>
      <w:r w:rsidR="009D59E0" w:rsidRPr="009D59E0">
        <w:rPr>
          <w:color w:val="222222"/>
        </w:rPr>
        <w:t>:</w:t>
      </w:r>
      <w:r>
        <w:rPr>
          <w:color w:val="222222"/>
        </w:rPr>
        <w:t xml:space="preserve"> unable to check balances, receive salaries, or pay for essentials, forcing reliance on cash and increasing exposure to physical theft and informal, unregulated lending.</w:t>
      </w:r>
    </w:p>
    <w:p w14:paraId="0DCE5213" w14:textId="77777777" w:rsidR="001B0F85" w:rsidRDefault="00000000" w:rsidP="00EA3534">
      <w:pPr>
        <w:pStyle w:val="ListParagraph"/>
        <w:numPr>
          <w:ilvl w:val="0"/>
          <w:numId w:val="2"/>
        </w:numPr>
      </w:pPr>
      <w:r>
        <w:rPr>
          <w:color w:val="222222"/>
        </w:rPr>
        <w:t>Small and micro businesses</w:t>
      </w:r>
      <w:r w:rsidR="00EA3534" w:rsidRPr="00EA3534">
        <w:rPr>
          <w:color w:val="222222"/>
        </w:rPr>
        <w:t>:</w:t>
      </w:r>
      <w:r>
        <w:rPr>
          <w:color w:val="222222"/>
        </w:rPr>
        <w:t xml:space="preserve"> unable to process digital payments, collect receivables, or access working-capital loans, stalling day-to-day trade.</w:t>
      </w:r>
    </w:p>
    <w:p w14:paraId="44DE5F98" w14:textId="77777777" w:rsidR="001B0F85" w:rsidRDefault="00000000" w:rsidP="002B1AB8">
      <w:pPr>
        <w:pStyle w:val="ListParagraph"/>
        <w:numPr>
          <w:ilvl w:val="0"/>
          <w:numId w:val="2"/>
        </w:numPr>
      </w:pPr>
      <w:r>
        <w:rPr>
          <w:color w:val="222222"/>
        </w:rPr>
        <w:t>Unbanked and under-served communities</w:t>
      </w:r>
      <w:r w:rsidR="002B1AB8" w:rsidRPr="002B1AB8">
        <w:rPr>
          <w:color w:val="222222"/>
        </w:rPr>
        <w:t>:</w:t>
      </w:r>
      <w:r>
        <w:rPr>
          <w:color w:val="222222"/>
        </w:rPr>
        <w:t xml:space="preserve"> historically dependent on agent networks and basic mobile channels, now cut off entirely and at risk of being left behind by a recovery that assumes smartphone-first access.</w:t>
      </w:r>
    </w:p>
    <w:p w14:paraId="2F013C98" w14:textId="77777777" w:rsidR="001B0F85" w:rsidRDefault="00000000" w:rsidP="009F15E5">
      <w:pPr>
        <w:pStyle w:val="ListParagraph"/>
        <w:numPr>
          <w:ilvl w:val="0"/>
          <w:numId w:val="2"/>
        </w:numPr>
      </w:pPr>
      <w:r>
        <w:rPr>
          <w:color w:val="222222"/>
        </w:rPr>
        <w:t>Banks and regulators</w:t>
      </w:r>
      <w:r w:rsidR="009F15E5" w:rsidRPr="009F15E5">
        <w:rPr>
          <w:color w:val="222222"/>
        </w:rPr>
        <w:t>:</w:t>
      </w:r>
      <w:r>
        <w:rPr>
          <w:color w:val="222222"/>
        </w:rPr>
        <w:t xml:space="preserve"> needing to restore operations without reintroducing the same systemic risk, while proving to the public that the platform is trustworthy again.</w:t>
      </w:r>
    </w:p>
    <w:p w14:paraId="7851D21C" w14:textId="77777777" w:rsidR="001B0F85" w:rsidRDefault="00000000" w:rsidP="00CA1A9A">
      <w:pPr>
        <w:pStyle w:val="ListParagraph"/>
        <w:numPr>
          <w:ilvl w:val="0"/>
          <w:numId w:val="2"/>
        </w:numPr>
      </w:pPr>
      <w:bookmarkStart w:id="10" w:name="_Toc235646231"/>
      <w:r>
        <w:rPr>
          <w:color w:val="222222"/>
        </w:rPr>
        <w:t>Loan applicants and borrowers</w:t>
      </w:r>
      <w:r w:rsidR="00CA1A9A" w:rsidRPr="00CA1A9A">
        <w:rPr>
          <w:color w:val="222222"/>
        </w:rPr>
        <w:t>:</w:t>
      </w:r>
      <w:r>
        <w:rPr>
          <w:color w:val="222222"/>
        </w:rPr>
        <w:t xml:space="preserve"> with stalled applications and no way to service existing debt, risking cascading defaults across the credit system.</w:t>
      </w:r>
    </w:p>
    <w:p w14:paraId="132921C2" w14:textId="77777777" w:rsidR="001B0F85" w:rsidRDefault="00000000">
      <w:pPr>
        <w:pStyle w:val="Heading2"/>
        <w:spacing w:before="300" w:after="150"/>
      </w:pPr>
      <w:bookmarkStart w:id="11" w:name="_Toc235655783"/>
      <w:r>
        <w:rPr>
          <w:b/>
          <w:bCs/>
          <w:color w:val="1A1A2E"/>
        </w:rPr>
        <w:t>1.4 Why This Matters for Economic Recovery</w:t>
      </w:r>
      <w:bookmarkEnd w:id="10"/>
      <w:bookmarkEnd w:id="11"/>
    </w:p>
    <w:p w14:paraId="7011CEA2" w14:textId="77777777" w:rsidR="001B0F85" w:rsidRDefault="00000000">
      <w:pPr>
        <w:spacing w:after="160" w:line="300" w:lineRule="auto"/>
      </w:pPr>
      <w:bookmarkStart w:id="12" w:name="_Toc235646232"/>
      <w:r>
        <w:rPr>
          <w:color w:val="222222"/>
        </w:rPr>
        <w:t>Digital banking is the connective tissue of a modern economy: it moves wages, settles trade, and allocates credit. Every day of continued disruption compounds financial inequality, since informal cash-only workarounds disadvantage exactly the people least able to absorb the shock</w:t>
      </w:r>
      <w:r w:rsidR="005121F9" w:rsidRPr="005121F9">
        <w:rPr>
          <w:color w:val="222222"/>
        </w:rPr>
        <w:t>:</w:t>
      </w:r>
      <w:r>
        <w:rPr>
          <w:color w:val="222222"/>
        </w:rPr>
        <w:t xml:space="preserve"> small merchants, gig workers, and lower-income households with the least access to physical banking alternatives. Restoring a secure, resilient digital banking system is therefore not just a technical fix; it is a precondition for broader economic recovery and for preventing the crisis from deepening existing inequality.</w:t>
      </w:r>
    </w:p>
    <w:p w14:paraId="35A56C68" w14:textId="77777777" w:rsidR="001B0F85" w:rsidRDefault="00000000">
      <w:pPr>
        <w:pStyle w:val="Heading2"/>
        <w:spacing w:before="300" w:after="150"/>
      </w:pPr>
      <w:bookmarkStart w:id="13" w:name="_Toc235655784"/>
      <w:r>
        <w:rPr>
          <w:b/>
          <w:bCs/>
          <w:color w:val="1A1A2E"/>
        </w:rPr>
        <w:lastRenderedPageBreak/>
        <w:t xml:space="preserve">1.5 Root </w:t>
      </w:r>
      <w:proofErr w:type="gramStart"/>
      <w:r>
        <w:rPr>
          <w:b/>
          <w:bCs/>
          <w:color w:val="1A1A2E"/>
        </w:rPr>
        <w:t>Cause</w:t>
      </w:r>
      <w:proofErr w:type="gramEnd"/>
      <w:r>
        <w:rPr>
          <w:b/>
          <w:bCs/>
          <w:color w:val="1A1A2E"/>
        </w:rPr>
        <w:t xml:space="preserve"> We Are Designing Against</w:t>
      </w:r>
      <w:bookmarkEnd w:id="12"/>
      <w:bookmarkEnd w:id="13"/>
    </w:p>
    <w:p w14:paraId="22DA3791" w14:textId="77777777" w:rsidR="001B0F85" w:rsidRDefault="00000000">
      <w:pPr>
        <w:spacing w:after="160" w:line="300" w:lineRule="auto"/>
      </w:pPr>
      <w:bookmarkStart w:id="14" w:name="_Toc235646233"/>
      <w:r>
        <w:rPr>
          <w:color w:val="222222"/>
        </w:rPr>
        <w:t>The single point of failure was architectural: one interconnected system, one shared blast radius. Our solution is explicitly designed to remove that root cause</w:t>
      </w:r>
      <w:r w:rsidR="00C01B2E" w:rsidRPr="00C01B2E">
        <w:rPr>
          <w:color w:val="222222"/>
        </w:rPr>
        <w:t>,</w:t>
      </w:r>
      <w:r>
        <w:rPr>
          <w:color w:val="222222"/>
        </w:rPr>
        <w:t xml:space="preserve"> not just restore the previous features.</w:t>
      </w:r>
    </w:p>
    <w:p w14:paraId="7F46334D" w14:textId="77777777" w:rsidR="001B0F85" w:rsidRDefault="00000000">
      <w:pPr>
        <w:pStyle w:val="Heading1"/>
        <w:spacing w:before="400" w:after="200"/>
      </w:pPr>
      <w:bookmarkStart w:id="15" w:name="_Toc235655785"/>
      <w:r>
        <w:rPr>
          <w:b/>
          <w:bCs/>
          <w:color w:val="C9184A"/>
        </w:rPr>
        <w:t>02. Proposed Solution</w:t>
      </w:r>
      <w:bookmarkEnd w:id="14"/>
      <w:bookmarkEnd w:id="15"/>
    </w:p>
    <w:p w14:paraId="7540CD9E" w14:textId="77777777" w:rsidR="001B0F85" w:rsidRDefault="00000000" w:rsidP="00996F28">
      <w:pPr>
        <w:pStyle w:val="Heading2"/>
        <w:spacing w:before="300" w:after="150"/>
      </w:pPr>
      <w:bookmarkStart w:id="16" w:name="_Toc235646234"/>
      <w:bookmarkStart w:id="17" w:name="_Toc235655786"/>
      <w:r>
        <w:rPr>
          <w:b/>
          <w:bCs/>
          <w:color w:val="1A1A2E"/>
        </w:rPr>
        <w:t>2.1 Solution Concept</w:t>
      </w:r>
      <w:r w:rsidR="00996F28" w:rsidRPr="00996F28">
        <w:rPr>
          <w:b/>
          <w:bCs/>
          <w:color w:val="1A1A2E"/>
        </w:rPr>
        <w:t>:</w:t>
      </w:r>
      <w:r>
        <w:rPr>
          <w:b/>
          <w:bCs/>
          <w:color w:val="1A1A2E"/>
        </w:rPr>
        <w:t xml:space="preserve"> RESILIA</w:t>
      </w:r>
      <w:bookmarkEnd w:id="16"/>
      <w:bookmarkEnd w:id="17"/>
    </w:p>
    <w:p w14:paraId="2B3DFE5E" w14:textId="77777777" w:rsidR="001B0F85" w:rsidRDefault="00000000">
      <w:pPr>
        <w:spacing w:after="160" w:line="300" w:lineRule="auto"/>
      </w:pPr>
      <w:bookmarkStart w:id="18" w:name="_Toc235646235"/>
      <w:r>
        <w:rPr>
          <w:color w:val="222222"/>
        </w:rPr>
        <w:t>RESILIA is a cloud-native digital banking platform rebuilt from the ground up as a set of independent, isolated microservices instead of one monolithic core banking system. Every critical function</w:t>
      </w:r>
      <w:r w:rsidR="0034273C" w:rsidRPr="0034273C">
        <w:rPr>
          <w:color w:val="222222"/>
        </w:rPr>
        <w:t>:</w:t>
      </w:r>
      <w:r>
        <w:rPr>
          <w:color w:val="222222"/>
        </w:rPr>
        <w:t xml:space="preserve"> identity, accounts, payments, loans, fraud detection, and notifications</w:t>
      </w:r>
      <w:r w:rsidR="0034273C" w:rsidRPr="0034273C">
        <w:rPr>
          <w:color w:val="222222"/>
        </w:rPr>
        <w:t>,</w:t>
      </w:r>
      <w:r>
        <w:rPr>
          <w:color w:val="222222"/>
        </w:rPr>
        <w:t xml:space="preserve"> runs, scales, and fails independently, so a future attack on any one service cannot take down the entire bank.</w:t>
      </w:r>
    </w:p>
    <w:p w14:paraId="7208A512" w14:textId="77777777" w:rsidR="001B0F85" w:rsidRDefault="00000000">
      <w:pPr>
        <w:pStyle w:val="Heading2"/>
        <w:spacing w:before="300" w:after="150"/>
      </w:pPr>
      <w:bookmarkStart w:id="19" w:name="_Toc235655787"/>
      <w:r>
        <w:rPr>
          <w:b/>
          <w:bCs/>
          <w:color w:val="1A1A2E"/>
        </w:rPr>
        <w:t>2.2 How It Solves the Identified Problem</w:t>
      </w:r>
      <w:bookmarkEnd w:id="18"/>
      <w:bookmarkEnd w:id="19"/>
    </w:p>
    <w:p w14:paraId="4D7B938F" w14:textId="77777777" w:rsidR="001B0F85" w:rsidRDefault="00000000" w:rsidP="00204661">
      <w:pPr>
        <w:pStyle w:val="ListParagraph"/>
        <w:numPr>
          <w:ilvl w:val="0"/>
          <w:numId w:val="2"/>
        </w:numPr>
      </w:pPr>
      <w:r>
        <w:rPr>
          <w:color w:val="222222"/>
        </w:rPr>
        <w:t>Isolation by design: each service owns its own database and is deployed in its own container, so a compromised service is contained rather than cascading across the platform</w:t>
      </w:r>
      <w:r w:rsidR="00204661" w:rsidRPr="00204661">
        <w:rPr>
          <w:color w:val="222222"/>
        </w:rPr>
        <w:t>,</w:t>
      </w:r>
      <w:r>
        <w:rPr>
          <w:color w:val="222222"/>
        </w:rPr>
        <w:t xml:space="preserve"> directly answering the single-point-of-failure root cause identified in Section 1.5.</w:t>
      </w:r>
    </w:p>
    <w:p w14:paraId="3759B46E" w14:textId="77777777" w:rsidR="001B0F85" w:rsidRDefault="00000000" w:rsidP="009909DC">
      <w:pPr>
        <w:pStyle w:val="ListParagraph"/>
        <w:numPr>
          <w:ilvl w:val="0"/>
          <w:numId w:val="2"/>
        </w:numPr>
      </w:pPr>
      <w:r>
        <w:rPr>
          <w:color w:val="222222"/>
        </w:rPr>
        <w:t xml:space="preserve">A hardware-security-module (HSM)-backed vault protects the Master </w:t>
      </w:r>
      <w:proofErr w:type="gramStart"/>
      <w:r>
        <w:rPr>
          <w:color w:val="222222"/>
        </w:rPr>
        <w:t>Key</w:t>
      </w:r>
      <w:proofErr w:type="gramEnd"/>
      <w:r>
        <w:rPr>
          <w:color w:val="222222"/>
        </w:rPr>
        <w:t xml:space="preserve"> so it is never directly exposed to application code</w:t>
      </w:r>
      <w:r w:rsidR="009909DC" w:rsidRPr="009909DC">
        <w:rPr>
          <w:color w:val="222222"/>
        </w:rPr>
        <w:t>:</w:t>
      </w:r>
      <w:r>
        <w:rPr>
          <w:color w:val="222222"/>
        </w:rPr>
        <w:t xml:space="preserve"> services request signing operations, never the key itself.</w:t>
      </w:r>
    </w:p>
    <w:p w14:paraId="4458842A" w14:textId="77777777" w:rsidR="001B0F85" w:rsidRDefault="00000000">
      <w:pPr>
        <w:pStyle w:val="ListParagraph"/>
        <w:numPr>
          <w:ilvl w:val="0"/>
          <w:numId w:val="2"/>
        </w:numPr>
        <w:spacing w:after="90"/>
      </w:pPr>
      <w:r>
        <w:rPr>
          <w:color w:val="222222"/>
        </w:rPr>
        <w:t>Multi-region disaster recovery with a warm standby region and automated failover restores service within minutes of a regional outage, instead of leaving millions of users offline indefinitely.</w:t>
      </w:r>
    </w:p>
    <w:p w14:paraId="18329A7E" w14:textId="77777777" w:rsidR="001B0F85" w:rsidRDefault="00000000" w:rsidP="00E65B3C">
      <w:pPr>
        <w:pStyle w:val="ListParagraph"/>
        <w:numPr>
          <w:ilvl w:val="0"/>
          <w:numId w:val="2"/>
        </w:numPr>
      </w:pPr>
      <w:r>
        <w:rPr>
          <w:color w:val="222222"/>
        </w:rPr>
        <w:t>A USSD / feature-phone channel and agent-network integration restore access for unbanked and low-connectivity users, not only smartphone owners</w:t>
      </w:r>
      <w:r w:rsidR="00E65B3C" w:rsidRPr="00E65B3C">
        <w:rPr>
          <w:color w:val="222222"/>
        </w:rPr>
        <w:t>,</w:t>
      </w:r>
      <w:r>
        <w:rPr>
          <w:color w:val="222222"/>
        </w:rPr>
        <w:t xml:space="preserve"> directly addressing the financial-inclusion dimension of the problem.</w:t>
      </w:r>
    </w:p>
    <w:p w14:paraId="4548FED8" w14:textId="77777777" w:rsidR="001B0F85" w:rsidRDefault="00000000">
      <w:pPr>
        <w:pStyle w:val="ListParagraph"/>
        <w:numPr>
          <w:ilvl w:val="0"/>
          <w:numId w:val="2"/>
        </w:numPr>
        <w:spacing w:after="90"/>
      </w:pPr>
      <w:r>
        <w:rPr>
          <w:color w:val="222222"/>
        </w:rPr>
        <w:t>Real-time, AI-assisted fraud detection consumes the same event stream as transactions, so suspicious activity can be frozen before settlement instead of being discovered after the fact.</w:t>
      </w:r>
    </w:p>
    <w:p w14:paraId="418E7E83" w14:textId="77777777" w:rsidR="001B0F85" w:rsidRDefault="00000000" w:rsidP="00A346E8">
      <w:pPr>
        <w:pStyle w:val="Heading2"/>
        <w:spacing w:before="300" w:after="150"/>
      </w:pPr>
      <w:bookmarkStart w:id="20" w:name="_Toc235646236"/>
      <w:bookmarkStart w:id="21" w:name="_Toc235646237"/>
      <w:bookmarkStart w:id="22" w:name="_Toc235655788"/>
      <w:r>
        <w:rPr>
          <w:b/>
          <w:bCs/>
          <w:color w:val="1A1A2E"/>
        </w:rPr>
        <w:t>2.3 How the Application Works</w:t>
      </w:r>
      <w:r w:rsidR="00A346E8" w:rsidRPr="00A346E8">
        <w:rPr>
          <w:b/>
          <w:bCs/>
          <w:color w:val="1A1A2E"/>
        </w:rPr>
        <w:t>:</w:t>
      </w:r>
      <w:r>
        <w:rPr>
          <w:b/>
          <w:bCs/>
          <w:color w:val="1A1A2E"/>
        </w:rPr>
        <w:t xml:space="preserve"> User Journey</w:t>
      </w:r>
      <w:bookmarkEnd w:id="20"/>
      <w:bookmarkEnd w:id="22"/>
    </w:p>
    <w:p w14:paraId="49B04E07" w14:textId="77777777" w:rsidR="001B0F85" w:rsidRDefault="00000000">
      <w:pPr>
        <w:spacing w:after="160" w:line="300" w:lineRule="auto"/>
      </w:pPr>
      <w:r>
        <w:rPr>
          <w:color w:val="222222"/>
        </w:rPr>
        <w:t>A customer authenticates using multi-factor authentication (password plus biometric or OTP), with step-up verification automatically triggered for unfamiliar devices or locations. Once inside, the customer can view balances, transfer funds, pay bills, and apply for credit, with every action routed through the API Gateway to the specific microservice responsible for it. Cross-service actions, such as a transfer that updates two account balances, are coordinated asynchronously through an event bus using a saga pattern, so a failure partway through rolls back safely instead of corrupting a balance. Every write is recorded to an immutable audit log to support fraud investigation and regulatory compliance.</w:t>
      </w:r>
    </w:p>
    <w:p w14:paraId="6F81A585" w14:textId="77777777" w:rsidR="001B0F85" w:rsidRDefault="00000000">
      <w:pPr>
        <w:pStyle w:val="Heading2"/>
        <w:spacing w:before="300" w:after="150"/>
      </w:pPr>
      <w:bookmarkStart w:id="23" w:name="_Toc235655789"/>
      <w:r>
        <w:rPr>
          <w:b/>
          <w:bCs/>
          <w:color w:val="1A1A2E"/>
        </w:rPr>
        <w:t>2.4 Value Delivered</w:t>
      </w:r>
      <w:bookmarkEnd w:id="21"/>
      <w:bookmarkEnd w:id="23"/>
    </w:p>
    <w:p w14:paraId="5BB7D960" w14:textId="77777777" w:rsidR="001B0F85" w:rsidRDefault="00000000">
      <w:pPr>
        <w:pStyle w:val="ListParagraph"/>
        <w:numPr>
          <w:ilvl w:val="0"/>
          <w:numId w:val="2"/>
        </w:numPr>
        <w:spacing w:after="90"/>
      </w:pPr>
      <w:r>
        <w:rPr>
          <w:color w:val="222222"/>
        </w:rPr>
        <w:t>To customers: continuous access to their money and secure, fast digital transactions, restoring day-to-day financial normalcy.</w:t>
      </w:r>
    </w:p>
    <w:p w14:paraId="371B0DAB" w14:textId="77777777" w:rsidR="001B0F85" w:rsidRDefault="00000000">
      <w:pPr>
        <w:pStyle w:val="ListParagraph"/>
        <w:numPr>
          <w:ilvl w:val="0"/>
          <w:numId w:val="2"/>
        </w:numPr>
        <w:spacing w:after="90"/>
      </w:pPr>
      <w:r>
        <w:rPr>
          <w:color w:val="222222"/>
        </w:rPr>
        <w:lastRenderedPageBreak/>
        <w:t>To small businesses: reliable digital payment processing and access to credit, unblocking day-to-day trade.</w:t>
      </w:r>
    </w:p>
    <w:p w14:paraId="23E83223" w14:textId="77777777" w:rsidR="001B0F85" w:rsidRDefault="00000000">
      <w:pPr>
        <w:pStyle w:val="ListParagraph"/>
        <w:numPr>
          <w:ilvl w:val="0"/>
          <w:numId w:val="2"/>
        </w:numPr>
        <w:spacing w:after="90"/>
      </w:pPr>
      <w:r>
        <w:rPr>
          <w:color w:val="222222"/>
        </w:rPr>
        <w:t>To banks and regulators: a platform where an attack on one component cannot become a full outage, plus a full audit trail for compliance and forensics.</w:t>
      </w:r>
    </w:p>
    <w:p w14:paraId="1DD83A77" w14:textId="77777777" w:rsidR="001B0F85" w:rsidRDefault="00000000">
      <w:pPr>
        <w:pStyle w:val="ListParagraph"/>
        <w:numPr>
          <w:ilvl w:val="0"/>
          <w:numId w:val="2"/>
        </w:numPr>
        <w:spacing w:after="90"/>
      </w:pPr>
      <w:r>
        <w:rPr>
          <w:color w:val="222222"/>
        </w:rPr>
        <w:t>To the unbanked and rural population: continued access through agents and USSD, so recovery does not leave the most vulnerable users behind.</w:t>
      </w:r>
    </w:p>
    <w:p w14:paraId="0B47A13A" w14:textId="77777777" w:rsidR="001B0F85" w:rsidRDefault="00000000">
      <w:pPr>
        <w:pStyle w:val="Heading2"/>
        <w:spacing w:before="300" w:after="150"/>
      </w:pPr>
      <w:bookmarkStart w:id="24" w:name="_Toc235646238"/>
      <w:bookmarkStart w:id="25" w:name="_Toc235655790"/>
      <w:r>
        <w:rPr>
          <w:b/>
          <w:bCs/>
          <w:color w:val="1A1A2E"/>
        </w:rPr>
        <w:t>2.5 Differentiation from the Pre-Attack System</w:t>
      </w:r>
      <w:bookmarkEnd w:id="24"/>
      <w:bookmarkEnd w:id="25"/>
    </w:p>
    <w:p w14:paraId="1652068D" w14:textId="77777777" w:rsidR="001B0F85" w:rsidRDefault="00000000">
      <w:pPr>
        <w:spacing w:after="160" w:line="300" w:lineRule="auto"/>
      </w:pPr>
      <w:bookmarkStart w:id="26" w:name="_Toc235646239"/>
      <w:r>
        <w:rPr>
          <w:color w:val="222222"/>
        </w:rPr>
        <w:t xml:space="preserve">The legacy system </w:t>
      </w:r>
      <w:proofErr w:type="spellStart"/>
      <w:r>
        <w:rPr>
          <w:color w:val="222222"/>
        </w:rPr>
        <w:t>optimised</w:t>
      </w:r>
      <w:proofErr w:type="spellEnd"/>
      <w:r>
        <w:rPr>
          <w:color w:val="222222"/>
        </w:rPr>
        <w:t xml:space="preserve"> for a single deployment and one shared database. RESILIA </w:t>
      </w:r>
      <w:proofErr w:type="spellStart"/>
      <w:r>
        <w:rPr>
          <w:color w:val="222222"/>
        </w:rPr>
        <w:t>optimises</w:t>
      </w:r>
      <w:proofErr w:type="spellEnd"/>
      <w:r>
        <w:rPr>
          <w:color w:val="222222"/>
        </w:rPr>
        <w:t xml:space="preserve"> for containment, recoverability, and inclusion</w:t>
      </w:r>
      <w:r w:rsidR="006E18EF" w:rsidRPr="006E18EF">
        <w:rPr>
          <w:color w:val="222222"/>
        </w:rPr>
        <w:t>:</w:t>
      </w:r>
      <w:r>
        <w:rPr>
          <w:color w:val="222222"/>
        </w:rPr>
        <w:t xml:space="preserve"> the three properties the crisis showed were missing. It is designed so that the failure mode which caused the 2065 disaster</w:t>
      </w:r>
      <w:r w:rsidR="006E18EF" w:rsidRPr="006E18EF">
        <w:rPr>
          <w:color w:val="222222"/>
        </w:rPr>
        <w:t>,</w:t>
      </w:r>
      <w:r>
        <w:rPr>
          <w:color w:val="222222"/>
        </w:rPr>
        <w:t xml:space="preserve"> one compromise disabling everything</w:t>
      </w:r>
      <w:r w:rsidR="006E18EF" w:rsidRPr="006E18EF">
        <w:rPr>
          <w:color w:val="222222"/>
        </w:rPr>
        <w:t>,</w:t>
      </w:r>
      <w:r>
        <w:rPr>
          <w:color w:val="222222"/>
        </w:rPr>
        <w:t xml:space="preserve"> is structurally impossible to repeat.</w:t>
      </w:r>
    </w:p>
    <w:p w14:paraId="7E3DA279" w14:textId="77777777" w:rsidR="001B0F85" w:rsidRDefault="00000000">
      <w:pPr>
        <w:pStyle w:val="Heading1"/>
        <w:spacing w:before="400" w:after="200"/>
      </w:pPr>
      <w:bookmarkStart w:id="27" w:name="_Toc235655791"/>
      <w:r>
        <w:rPr>
          <w:b/>
          <w:bCs/>
          <w:color w:val="C9184A"/>
        </w:rPr>
        <w:t>03. System Architecture</w:t>
      </w:r>
      <w:bookmarkEnd w:id="26"/>
      <w:bookmarkEnd w:id="27"/>
    </w:p>
    <w:p w14:paraId="1D8EEAC7" w14:textId="77777777" w:rsidR="001B0F85" w:rsidRDefault="00000000">
      <w:pPr>
        <w:pStyle w:val="Heading2"/>
        <w:spacing w:before="300" w:after="150"/>
      </w:pPr>
      <w:bookmarkStart w:id="28" w:name="_Toc235646240"/>
      <w:bookmarkStart w:id="29" w:name="_Toc235655792"/>
      <w:r>
        <w:rPr>
          <w:b/>
          <w:bCs/>
          <w:color w:val="1A1A2E"/>
        </w:rPr>
        <w:t>3.1 Architecture Philosophy</w:t>
      </w:r>
      <w:bookmarkEnd w:id="28"/>
      <w:bookmarkEnd w:id="29"/>
    </w:p>
    <w:p w14:paraId="0ED1A0A6" w14:textId="77777777" w:rsidR="001B0F85" w:rsidRDefault="00000000">
      <w:pPr>
        <w:spacing w:after="160" w:line="300" w:lineRule="auto"/>
      </w:pPr>
      <w:r>
        <w:rPr>
          <w:color w:val="222222"/>
        </w:rPr>
        <w:t>RESILIA follows a microservices architecture: each banking capability is built, deployed, and scaled as an independent service with its own database, communicating with others through a well-defined API Gateway and an asynchronous event bus. This guarantees that no single compromised or overloaded component can cascade into a total system failure, which was the central weakness exposed by the Super Malware Agent attack.</w:t>
      </w:r>
    </w:p>
    <w:p w14:paraId="158F8D41" w14:textId="77777777" w:rsidR="00A346E8" w:rsidRDefault="00A346E8">
      <w:pPr>
        <w:rPr>
          <w:b/>
          <w:bCs/>
          <w:color w:val="1A1A2E"/>
          <w:sz w:val="26"/>
          <w:szCs w:val="26"/>
        </w:rPr>
      </w:pPr>
      <w:bookmarkStart w:id="30" w:name="_Toc235646241"/>
      <w:r>
        <w:rPr>
          <w:b/>
          <w:bCs/>
          <w:color w:val="1A1A2E"/>
        </w:rPr>
        <w:br w:type="page"/>
      </w:r>
    </w:p>
    <w:p w14:paraId="1B0CB74E" w14:textId="7E120D27" w:rsidR="001B0F85" w:rsidRDefault="00000000">
      <w:pPr>
        <w:pStyle w:val="Heading2"/>
        <w:spacing w:before="300" w:after="150"/>
      </w:pPr>
      <w:bookmarkStart w:id="31" w:name="_Toc235655793"/>
      <w:r>
        <w:rPr>
          <w:b/>
          <w:bCs/>
          <w:color w:val="1A1A2E"/>
        </w:rPr>
        <w:lastRenderedPageBreak/>
        <w:t>3.2 Architecture Diagram</w:t>
      </w:r>
      <w:bookmarkEnd w:id="30"/>
      <w:bookmarkEnd w:id="31"/>
    </w:p>
    <w:p w14:paraId="2185AA6F" w14:textId="24F9F204" w:rsidR="001B0F85" w:rsidRDefault="00A346E8">
      <w:pPr>
        <w:spacing w:before="100" w:after="300"/>
        <w:jc w:val="center"/>
        <w:rPr>
          <w:i/>
          <w:iCs/>
          <w:color w:val="555555"/>
          <w:sz w:val="19"/>
          <w:szCs w:val="19"/>
        </w:rPr>
      </w:pPr>
      <w:bookmarkStart w:id="32" w:name="_Toc235646242"/>
      <w:r w:rsidRPr="00A346E8">
        <w:rPr>
          <w:i/>
          <w:iCs/>
          <w:noProof/>
          <w:color w:val="555555"/>
          <w:sz w:val="20"/>
          <w:szCs w:val="20"/>
        </w:rPr>
        <w:drawing>
          <wp:inline distT="0" distB="0" distL="0" distR="0" wp14:anchorId="23C659B3" wp14:editId="0950DBEF">
            <wp:extent cx="5943600" cy="4071620"/>
            <wp:effectExtent l="0" t="0" r="0" b="5080"/>
            <wp:docPr id="17446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7614" name=""/>
                    <pic:cNvPicPr/>
                  </pic:nvPicPr>
                  <pic:blipFill>
                    <a:blip r:embed="rId14"/>
                    <a:stretch>
                      <a:fillRect/>
                    </a:stretch>
                  </pic:blipFill>
                  <pic:spPr>
                    <a:xfrm>
                      <a:off x="0" y="0"/>
                      <a:ext cx="5943600" cy="4071620"/>
                    </a:xfrm>
                    <a:prstGeom prst="rect">
                      <a:avLst/>
                    </a:prstGeom>
                  </pic:spPr>
                </pic:pic>
              </a:graphicData>
            </a:graphic>
          </wp:inline>
        </w:drawing>
      </w:r>
      <w:r>
        <w:rPr>
          <w:i/>
          <w:iCs/>
          <w:color w:val="555555"/>
          <w:sz w:val="19"/>
          <w:szCs w:val="19"/>
        </w:rPr>
        <w:t>Figure 1</w:t>
      </w:r>
      <w:r w:rsidR="0036092F" w:rsidRPr="0036092F">
        <w:rPr>
          <w:i/>
          <w:iCs/>
          <w:color w:val="555555"/>
          <w:sz w:val="19"/>
          <w:szCs w:val="19"/>
        </w:rPr>
        <w:t>:</w:t>
      </w:r>
      <w:r>
        <w:rPr>
          <w:i/>
          <w:iCs/>
          <w:color w:val="555555"/>
          <w:sz w:val="19"/>
          <w:szCs w:val="19"/>
        </w:rPr>
        <w:t xml:space="preserve"> RESILIA layered microservices architecture: client layer, edge/security layer, independent microservices with the Kafka event bus, data &amp; infrastructure layer, and observability layer.</w:t>
      </w:r>
    </w:p>
    <w:p w14:paraId="17EF83FD" w14:textId="77777777" w:rsidR="00784572" w:rsidRDefault="00784572">
      <w:pPr>
        <w:spacing w:before="100" w:after="300"/>
        <w:jc w:val="center"/>
      </w:pPr>
    </w:p>
    <w:p w14:paraId="72BBB809" w14:textId="77777777" w:rsidR="001B0F85" w:rsidRDefault="00000000">
      <w:pPr>
        <w:pStyle w:val="Heading2"/>
        <w:spacing w:before="300" w:after="150"/>
      </w:pPr>
      <w:bookmarkStart w:id="33" w:name="_Toc235655794"/>
      <w:r>
        <w:rPr>
          <w:b/>
          <w:bCs/>
          <w:color w:val="1A1A2E"/>
        </w:rPr>
        <w:t>3.3 Layer-by-Layer Description</w:t>
      </w:r>
      <w:bookmarkEnd w:id="32"/>
      <w:bookmarkEnd w:id="33"/>
    </w:p>
    <w:p w14:paraId="206E382E" w14:textId="77777777" w:rsidR="001B0F85" w:rsidRDefault="00000000" w:rsidP="007B0601">
      <w:pPr>
        <w:pStyle w:val="ListParagraph"/>
        <w:numPr>
          <w:ilvl w:val="0"/>
          <w:numId w:val="2"/>
        </w:numPr>
      </w:pPr>
      <w:r>
        <w:rPr>
          <w:color w:val="222222"/>
        </w:rPr>
        <w:t>Client layer: mobile app, web portal, branch/agent terminals, partner APIs, and a USSD gateway for feature phones</w:t>
      </w:r>
      <w:r w:rsidR="007B0601" w:rsidRPr="007B0601">
        <w:rPr>
          <w:color w:val="222222"/>
        </w:rPr>
        <w:t>,</w:t>
      </w:r>
      <w:r>
        <w:rPr>
          <w:color w:val="222222"/>
        </w:rPr>
        <w:t xml:space="preserve"> ensuring every type of user can reach the platform.</w:t>
      </w:r>
    </w:p>
    <w:p w14:paraId="00DB8DC5" w14:textId="77777777" w:rsidR="001B0F85" w:rsidRDefault="00000000">
      <w:pPr>
        <w:pStyle w:val="ListParagraph"/>
        <w:numPr>
          <w:ilvl w:val="0"/>
          <w:numId w:val="2"/>
        </w:numPr>
        <w:spacing w:after="90"/>
      </w:pPr>
      <w:r>
        <w:rPr>
          <w:color w:val="222222"/>
        </w:rPr>
        <w:t xml:space="preserve">Edge &amp; security layer: CDN with DDoS protection, a Web Application Firewall, the API Gateway (authentication, routing, rate limiting), and an HSM-backed vault that holds the Master </w:t>
      </w:r>
      <w:proofErr w:type="gramStart"/>
      <w:r>
        <w:rPr>
          <w:color w:val="222222"/>
        </w:rPr>
        <w:t>Key</w:t>
      </w:r>
      <w:proofErr w:type="gramEnd"/>
      <w:r>
        <w:rPr>
          <w:color w:val="222222"/>
        </w:rPr>
        <w:t xml:space="preserve"> so it is never exposed to application code.</w:t>
      </w:r>
    </w:p>
    <w:p w14:paraId="3C31FE42" w14:textId="77777777" w:rsidR="001B0F85" w:rsidRDefault="00000000" w:rsidP="00F75647">
      <w:pPr>
        <w:pStyle w:val="ListParagraph"/>
        <w:numPr>
          <w:ilvl w:val="0"/>
          <w:numId w:val="2"/>
        </w:numPr>
      </w:pPr>
      <w:r>
        <w:rPr>
          <w:color w:val="222222"/>
        </w:rPr>
        <w:t>Microservices layer: Identity &amp; Auth, Account, Transaction/Payments, Loan &amp; Credit, Fraud &amp; Risk, Notification, Customer Profile, Audit &amp; Compliance, and Merchant/Agent services</w:t>
      </w:r>
      <w:r w:rsidR="00F75647" w:rsidRPr="00F75647">
        <w:rPr>
          <w:color w:val="222222"/>
        </w:rPr>
        <w:t>,</w:t>
      </w:r>
      <w:r>
        <w:rPr>
          <w:color w:val="222222"/>
        </w:rPr>
        <w:t xml:space="preserve"> each with its own isolated database, connected via a Kafka event bus for asynchronous, decoupled communication.</w:t>
      </w:r>
    </w:p>
    <w:p w14:paraId="31566433" w14:textId="77777777" w:rsidR="001B0F85" w:rsidRDefault="00000000">
      <w:pPr>
        <w:pStyle w:val="ListParagraph"/>
        <w:numPr>
          <w:ilvl w:val="0"/>
          <w:numId w:val="2"/>
        </w:numPr>
        <w:spacing w:after="90"/>
      </w:pPr>
      <w:r>
        <w:rPr>
          <w:color w:val="222222"/>
        </w:rPr>
        <w:t>Data &amp; infrastructure layer: managed PostgreSQL per service, Redis for caching and session state, a Kubernetes cluster for auto-scaling and self-healing deployment, versioned object storage for documents, and a warm-standby secondary region for disaster recovery.</w:t>
      </w:r>
    </w:p>
    <w:p w14:paraId="36F98BDE" w14:textId="59CEB675" w:rsidR="00A346E8" w:rsidRPr="00784572" w:rsidRDefault="00000000" w:rsidP="00784572">
      <w:pPr>
        <w:pStyle w:val="ListParagraph"/>
        <w:numPr>
          <w:ilvl w:val="0"/>
          <w:numId w:val="2"/>
        </w:numPr>
        <w:spacing w:after="90"/>
      </w:pPr>
      <w:r>
        <w:rPr>
          <w:color w:val="222222"/>
        </w:rPr>
        <w:t xml:space="preserve">Observability &amp; resilience layer: </w:t>
      </w:r>
      <w:proofErr w:type="spellStart"/>
      <w:r>
        <w:rPr>
          <w:color w:val="222222"/>
        </w:rPr>
        <w:t>centralised</w:t>
      </w:r>
      <w:proofErr w:type="spellEnd"/>
      <w:r>
        <w:rPr>
          <w:color w:val="222222"/>
        </w:rPr>
        <w:t xml:space="preserve"> logging, metrics and alerting, a SIEM for intrusion detection, automated circuit breakers, and a 24/7 Security Operations Centre dashboard.</w:t>
      </w:r>
      <w:bookmarkStart w:id="34" w:name="_Toc235646243"/>
    </w:p>
    <w:p w14:paraId="1CBC8CD3" w14:textId="333C9A55" w:rsidR="001B0F85" w:rsidRDefault="00000000">
      <w:pPr>
        <w:pStyle w:val="Heading2"/>
        <w:spacing w:before="300" w:after="150"/>
      </w:pPr>
      <w:bookmarkStart w:id="35" w:name="_Toc235655795"/>
      <w:r>
        <w:rPr>
          <w:b/>
          <w:bCs/>
          <w:color w:val="1A1A2E"/>
        </w:rPr>
        <w:lastRenderedPageBreak/>
        <w:t>3.4 Data Flow Summary</w:t>
      </w:r>
      <w:bookmarkEnd w:id="34"/>
      <w:bookmarkEnd w:id="35"/>
    </w:p>
    <w:p w14:paraId="08733D1E" w14:textId="77777777" w:rsidR="001B0F85" w:rsidRDefault="00000000">
      <w:pPr>
        <w:pStyle w:val="ListParagraph"/>
        <w:numPr>
          <w:ilvl w:val="0"/>
          <w:numId w:val="2"/>
        </w:numPr>
        <w:spacing w:after="90"/>
      </w:pPr>
      <w:r>
        <w:rPr>
          <w:color w:val="222222"/>
        </w:rPr>
        <w:t>A client request passes through the CDN/WAF and API Gateway, where every call is authenticated using short-lived JWT tokens issued by the Identity service.</w:t>
      </w:r>
    </w:p>
    <w:p w14:paraId="47FC5FCB" w14:textId="77777777" w:rsidR="001B0F85" w:rsidRDefault="00000000">
      <w:pPr>
        <w:pStyle w:val="ListParagraph"/>
        <w:numPr>
          <w:ilvl w:val="0"/>
          <w:numId w:val="2"/>
        </w:numPr>
        <w:spacing w:after="90"/>
      </w:pPr>
      <w:r>
        <w:rPr>
          <w:color w:val="222222"/>
        </w:rPr>
        <w:t>The Gateway routes each request to the single owning microservice; services never share databases, so a breach in one cannot directly reach another.</w:t>
      </w:r>
    </w:p>
    <w:p w14:paraId="37F3DBEB" w14:textId="77777777" w:rsidR="001B0F85" w:rsidRDefault="00000000">
      <w:pPr>
        <w:pStyle w:val="ListParagraph"/>
        <w:numPr>
          <w:ilvl w:val="0"/>
          <w:numId w:val="2"/>
        </w:numPr>
        <w:spacing w:after="90"/>
      </w:pPr>
      <w:r>
        <w:rPr>
          <w:color w:val="222222"/>
        </w:rPr>
        <w:t>Cross-service actions (e.g. a transfer updating two accounts) are coordinated asynchronously over the Kafka event bus using a saga pattern, so a partial failure rolls back safely instead of corrupting balances.</w:t>
      </w:r>
    </w:p>
    <w:p w14:paraId="214892CD" w14:textId="77777777" w:rsidR="001B0F85" w:rsidRDefault="00000000">
      <w:pPr>
        <w:pStyle w:val="ListParagraph"/>
        <w:numPr>
          <w:ilvl w:val="0"/>
          <w:numId w:val="2"/>
        </w:numPr>
        <w:spacing w:after="90"/>
      </w:pPr>
      <w:r>
        <w:rPr>
          <w:color w:val="222222"/>
        </w:rPr>
        <w:t>The Fraud &amp; Risk service consumes the same event stream in real time and can freeze a transaction before it settles.</w:t>
      </w:r>
    </w:p>
    <w:p w14:paraId="7834806F" w14:textId="77777777" w:rsidR="001B0F85" w:rsidRDefault="00000000">
      <w:pPr>
        <w:pStyle w:val="ListParagraph"/>
        <w:numPr>
          <w:ilvl w:val="0"/>
          <w:numId w:val="2"/>
        </w:numPr>
        <w:spacing w:after="90"/>
      </w:pPr>
      <w:r>
        <w:rPr>
          <w:color w:val="222222"/>
        </w:rPr>
        <w:t>All writes are recorded in the immutable Audit service; the Master Key never leaves the HSM vault, since services only ever request a signing operation.</w:t>
      </w:r>
    </w:p>
    <w:p w14:paraId="11302AD9" w14:textId="77777777" w:rsidR="001B0F85" w:rsidRDefault="00000000">
      <w:pPr>
        <w:pStyle w:val="ListParagraph"/>
        <w:numPr>
          <w:ilvl w:val="0"/>
          <w:numId w:val="2"/>
        </w:numPr>
        <w:spacing w:after="90"/>
      </w:pPr>
      <w:r>
        <w:rPr>
          <w:color w:val="222222"/>
        </w:rPr>
        <w:t>If a region fails, traffic automatically fails over to the secondary region using replicated data, keeping the platform available.</w:t>
      </w:r>
    </w:p>
    <w:p w14:paraId="7FE8785B" w14:textId="77777777" w:rsidR="001B0F85" w:rsidRDefault="00000000">
      <w:pPr>
        <w:pStyle w:val="Heading2"/>
        <w:spacing w:before="300" w:after="150"/>
      </w:pPr>
      <w:bookmarkStart w:id="36" w:name="_Toc235646244"/>
      <w:bookmarkStart w:id="37" w:name="_Toc235655796"/>
      <w:r>
        <w:rPr>
          <w:b/>
          <w:bCs/>
          <w:color w:val="1A1A2E"/>
        </w:rPr>
        <w:t>3.5 Why This Prevents a Repeat of the 2065 Disaster</w:t>
      </w:r>
      <w:bookmarkEnd w:id="36"/>
      <w:bookmarkEnd w:id="37"/>
    </w:p>
    <w:p w14:paraId="74AFAB3D" w14:textId="77777777" w:rsidR="001B0F85" w:rsidRDefault="00000000">
      <w:pPr>
        <w:spacing w:after="160" w:line="300" w:lineRule="auto"/>
      </w:pPr>
      <w:bookmarkStart w:id="38" w:name="_Toc235646245"/>
      <w:r>
        <w:rPr>
          <w:color w:val="222222"/>
        </w:rPr>
        <w:t>Each service is deployed, scaled, and secured inside its own isolated container with its own database. Malware or a breach that compromises one service</w:t>
      </w:r>
      <w:r w:rsidR="004862AB" w:rsidRPr="004862AB">
        <w:rPr>
          <w:color w:val="222222"/>
        </w:rPr>
        <w:t>,</w:t>
      </w:r>
      <w:r>
        <w:rPr>
          <w:color w:val="222222"/>
        </w:rPr>
        <w:t xml:space="preserve"> for example, Loans</w:t>
      </w:r>
      <w:r w:rsidR="004862AB" w:rsidRPr="004862AB">
        <w:rPr>
          <w:color w:val="222222"/>
        </w:rPr>
        <w:t>,</w:t>
      </w:r>
      <w:r>
        <w:rPr>
          <w:color w:val="222222"/>
        </w:rPr>
        <w:t xml:space="preserve"> is contained by network policies and cannot cascade into Accounts, Payments, or the Master Key vault. Kubernetes automatically restarts or replaces unhealthy pods, so the platform keeps serving core banking functions even during a partial outage. This directly removes the single-point-of-failure design that allowed the Super Malware Agent to take down the entire legacy banking system at once.</w:t>
      </w:r>
    </w:p>
    <w:p w14:paraId="7E7326BE" w14:textId="77777777" w:rsidR="001B0F85" w:rsidRDefault="00000000">
      <w:pPr>
        <w:pStyle w:val="Heading1"/>
        <w:spacing w:before="400" w:after="200"/>
      </w:pPr>
      <w:bookmarkStart w:id="39" w:name="_Toc235655797"/>
      <w:r>
        <w:rPr>
          <w:b/>
          <w:bCs/>
          <w:color w:val="C9184A"/>
        </w:rPr>
        <w:t>04. Wireframes</w:t>
      </w:r>
      <w:bookmarkEnd w:id="38"/>
      <w:bookmarkEnd w:id="39"/>
    </w:p>
    <w:p w14:paraId="22A231E0" w14:textId="77777777" w:rsidR="001B0F85" w:rsidRDefault="00000000">
      <w:pPr>
        <w:pStyle w:val="Heading2"/>
        <w:spacing w:before="300" w:after="150"/>
      </w:pPr>
      <w:bookmarkStart w:id="40" w:name="_Toc235646246"/>
      <w:bookmarkStart w:id="41" w:name="_Toc235655798"/>
      <w:r>
        <w:rPr>
          <w:b/>
          <w:bCs/>
          <w:color w:val="1A1A2E"/>
        </w:rPr>
        <w:t>4.1 Overview</w:t>
      </w:r>
      <w:bookmarkEnd w:id="40"/>
      <w:bookmarkEnd w:id="41"/>
    </w:p>
    <w:p w14:paraId="35B504BF" w14:textId="77777777" w:rsidR="001B0F85" w:rsidRDefault="00000000">
      <w:pPr>
        <w:spacing w:after="160" w:line="300" w:lineRule="auto"/>
        <w:rPr>
          <w:color w:val="222222"/>
        </w:rPr>
      </w:pPr>
      <w:r>
        <w:rPr>
          <w:color w:val="222222"/>
        </w:rPr>
        <w:t>The wireframes below cover the core end-to-end customer and bank-operations journeys: secure sign-in, the account dashboard, fund transfers, loan applications, and the internal fraud &amp; security operations console. Together they demonstrate how the platform restores everyday banking tasks while keeping security controls visible and central to the experience</w:t>
      </w:r>
      <w:r w:rsidR="00EC7206" w:rsidRPr="00EC7206">
        <w:rPr>
          <w:color w:val="222222"/>
        </w:rPr>
        <w:t>,</w:t>
      </w:r>
      <w:r>
        <w:rPr>
          <w:color w:val="222222"/>
        </w:rPr>
        <w:t xml:space="preserve"> never an afterthought bolted on separately.</w:t>
      </w:r>
    </w:p>
    <w:p w14:paraId="0B1F24B9" w14:textId="77777777" w:rsidR="00B21817" w:rsidRDefault="00B21817">
      <w:pPr>
        <w:spacing w:after="160" w:line="300" w:lineRule="auto"/>
        <w:rPr>
          <w:color w:val="222222"/>
        </w:rPr>
      </w:pPr>
    </w:p>
    <w:p w14:paraId="2D57E470" w14:textId="77777777" w:rsidR="00B21817" w:rsidRDefault="00B21817">
      <w:pPr>
        <w:spacing w:after="160" w:line="300" w:lineRule="auto"/>
        <w:rPr>
          <w:color w:val="222222"/>
        </w:rPr>
      </w:pPr>
    </w:p>
    <w:p w14:paraId="74EADA58" w14:textId="77777777" w:rsidR="00B21817" w:rsidRDefault="00B21817">
      <w:pPr>
        <w:spacing w:after="160" w:line="300" w:lineRule="auto"/>
        <w:rPr>
          <w:color w:val="222222"/>
        </w:rPr>
      </w:pPr>
    </w:p>
    <w:p w14:paraId="29EBDC4E" w14:textId="77777777" w:rsidR="00B21817" w:rsidRDefault="00B21817">
      <w:pPr>
        <w:spacing w:after="160" w:line="300" w:lineRule="auto"/>
        <w:rPr>
          <w:color w:val="222222"/>
        </w:rPr>
      </w:pPr>
    </w:p>
    <w:p w14:paraId="44AE49B2" w14:textId="77777777" w:rsidR="00B21817" w:rsidRDefault="00B21817">
      <w:pPr>
        <w:spacing w:after="160" w:line="300" w:lineRule="auto"/>
        <w:rPr>
          <w:color w:val="222222"/>
        </w:rPr>
      </w:pPr>
    </w:p>
    <w:p w14:paraId="65F9A716" w14:textId="59543650" w:rsidR="00B21817" w:rsidRDefault="00B21817">
      <w:pPr>
        <w:spacing w:after="160" w:line="300" w:lineRule="auto"/>
        <w:rPr>
          <w:color w:val="222222"/>
        </w:rPr>
      </w:pPr>
      <w:r>
        <w:rPr>
          <w:noProof/>
        </w:rPr>
        <w:lastRenderedPageBreak/>
        <w:drawing>
          <wp:anchor distT="0" distB="0" distL="114300" distR="114300" simplePos="0" relativeHeight="251658240" behindDoc="0" locked="0" layoutInCell="1" allowOverlap="1" wp14:anchorId="1CAE8FFB" wp14:editId="0E605345">
            <wp:simplePos x="0" y="0"/>
            <wp:positionH relativeFrom="column">
              <wp:posOffset>491642</wp:posOffset>
            </wp:positionH>
            <wp:positionV relativeFrom="paragraph">
              <wp:posOffset>0</wp:posOffset>
            </wp:positionV>
            <wp:extent cx="4820285" cy="3209925"/>
            <wp:effectExtent l="0" t="0" r="5715" b="3175"/>
            <wp:wrapSquare wrapText="bothSides"/>
            <wp:docPr id="19840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2582" name="Picture 1984032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0285" cy="3209925"/>
                    </a:xfrm>
                    <a:prstGeom prst="rect">
                      <a:avLst/>
                    </a:prstGeom>
                  </pic:spPr>
                </pic:pic>
              </a:graphicData>
            </a:graphic>
            <wp14:sizeRelH relativeFrom="page">
              <wp14:pctWidth>0</wp14:pctWidth>
            </wp14:sizeRelH>
            <wp14:sizeRelV relativeFrom="page">
              <wp14:pctHeight>0</wp14:pctHeight>
            </wp14:sizeRelV>
          </wp:anchor>
        </w:drawing>
      </w:r>
    </w:p>
    <w:p w14:paraId="516F7AB0" w14:textId="77777777" w:rsidR="00B21817" w:rsidRDefault="00B21817">
      <w:pPr>
        <w:spacing w:after="160" w:line="300" w:lineRule="auto"/>
        <w:rPr>
          <w:color w:val="222222"/>
        </w:rPr>
      </w:pPr>
    </w:p>
    <w:p w14:paraId="0CF2348E" w14:textId="0F09D69B" w:rsidR="00B21817" w:rsidRDefault="00B21817">
      <w:pPr>
        <w:spacing w:after="160" w:line="300" w:lineRule="auto"/>
        <w:rPr>
          <w:color w:val="222222"/>
        </w:rPr>
      </w:pPr>
    </w:p>
    <w:p w14:paraId="4BA7D2E9" w14:textId="77777777" w:rsidR="00B21817" w:rsidRDefault="00B21817">
      <w:pPr>
        <w:spacing w:after="160" w:line="300" w:lineRule="auto"/>
        <w:rPr>
          <w:color w:val="222222"/>
        </w:rPr>
      </w:pPr>
    </w:p>
    <w:p w14:paraId="0E0BF4F6" w14:textId="3476CE49" w:rsidR="00B21817" w:rsidRDefault="00B21817">
      <w:pPr>
        <w:spacing w:after="160" w:line="300" w:lineRule="auto"/>
        <w:rPr>
          <w:color w:val="222222"/>
        </w:rPr>
      </w:pPr>
    </w:p>
    <w:p w14:paraId="41343E8E" w14:textId="77777777" w:rsidR="00B21817" w:rsidRDefault="00B21817">
      <w:pPr>
        <w:spacing w:after="160" w:line="300" w:lineRule="auto"/>
        <w:rPr>
          <w:color w:val="222222"/>
        </w:rPr>
      </w:pPr>
    </w:p>
    <w:p w14:paraId="0E5EC4D3" w14:textId="77777777" w:rsidR="00B21817" w:rsidRDefault="00B21817">
      <w:pPr>
        <w:spacing w:after="160" w:line="300" w:lineRule="auto"/>
        <w:rPr>
          <w:color w:val="222222"/>
        </w:rPr>
      </w:pPr>
    </w:p>
    <w:p w14:paraId="08653DD2" w14:textId="77777777" w:rsidR="00B21817" w:rsidRDefault="00B21817">
      <w:pPr>
        <w:spacing w:after="160" w:line="300" w:lineRule="auto"/>
        <w:rPr>
          <w:color w:val="222222"/>
        </w:rPr>
      </w:pPr>
    </w:p>
    <w:p w14:paraId="619C2F2F" w14:textId="09A43413" w:rsidR="00B21817" w:rsidRDefault="00B21817">
      <w:pPr>
        <w:spacing w:after="160" w:line="300" w:lineRule="auto"/>
        <w:rPr>
          <w:color w:val="222222"/>
        </w:rPr>
      </w:pPr>
    </w:p>
    <w:p w14:paraId="4AE6561A" w14:textId="6D8862E9" w:rsidR="00B21817" w:rsidRDefault="00B21817" w:rsidP="00ED0C5C">
      <w:pPr>
        <w:spacing w:line="300" w:lineRule="auto"/>
        <w:rPr>
          <w:color w:val="222222"/>
        </w:rPr>
      </w:pPr>
    </w:p>
    <w:p w14:paraId="243B9285" w14:textId="77777777" w:rsidR="00B21817" w:rsidRDefault="00B21817" w:rsidP="00ED0C5C">
      <w:pPr>
        <w:spacing w:line="300" w:lineRule="auto"/>
      </w:pPr>
    </w:p>
    <w:p w14:paraId="30E4A93F" w14:textId="5E67E428" w:rsidR="001B0F85" w:rsidRDefault="00000000">
      <w:pPr>
        <w:spacing w:before="100" w:after="300"/>
        <w:jc w:val="center"/>
        <w:rPr>
          <w:i/>
          <w:iCs/>
          <w:color w:val="555555"/>
          <w:sz w:val="19"/>
          <w:szCs w:val="19"/>
        </w:rPr>
      </w:pPr>
      <w:r>
        <w:rPr>
          <w:i/>
          <w:iCs/>
          <w:color w:val="555555"/>
          <w:sz w:val="19"/>
          <w:szCs w:val="19"/>
        </w:rPr>
        <w:t>Figure 2</w:t>
      </w:r>
      <w:r w:rsidR="002C020E" w:rsidRPr="002C020E">
        <w:rPr>
          <w:i/>
          <w:iCs/>
          <w:color w:val="555555"/>
          <w:sz w:val="19"/>
          <w:szCs w:val="19"/>
        </w:rPr>
        <w:t>:</w:t>
      </w:r>
      <w:r>
        <w:rPr>
          <w:i/>
          <w:iCs/>
          <w:color w:val="555555"/>
          <w:sz w:val="19"/>
          <w:szCs w:val="19"/>
        </w:rPr>
        <w:t xml:space="preserve"> Screens 1–3: </w:t>
      </w:r>
      <w:r w:rsidR="00B21817">
        <w:rPr>
          <w:i/>
          <w:iCs/>
          <w:color w:val="555555"/>
          <w:sz w:val="19"/>
          <w:szCs w:val="19"/>
        </w:rPr>
        <w:t>A</w:t>
      </w:r>
      <w:r>
        <w:rPr>
          <w:i/>
          <w:iCs/>
          <w:color w:val="555555"/>
          <w:sz w:val="19"/>
          <w:szCs w:val="19"/>
        </w:rPr>
        <w:t xml:space="preserve">ccount </w:t>
      </w:r>
      <w:r w:rsidR="00B21817">
        <w:rPr>
          <w:i/>
          <w:iCs/>
          <w:color w:val="555555"/>
          <w:sz w:val="19"/>
          <w:szCs w:val="19"/>
        </w:rPr>
        <w:t>D</w:t>
      </w:r>
      <w:r>
        <w:rPr>
          <w:i/>
          <w:iCs/>
          <w:color w:val="555555"/>
          <w:sz w:val="19"/>
          <w:szCs w:val="19"/>
        </w:rPr>
        <w:t>ashboard,</w:t>
      </w:r>
      <w:r w:rsidR="00B21817">
        <w:rPr>
          <w:i/>
          <w:iCs/>
          <w:color w:val="555555"/>
          <w:sz w:val="19"/>
          <w:szCs w:val="19"/>
        </w:rPr>
        <w:t xml:space="preserve"> E-KYC Onboarding,</w:t>
      </w:r>
      <w:r w:rsidR="00ED0C5C">
        <w:rPr>
          <w:i/>
          <w:iCs/>
          <w:color w:val="555555"/>
          <w:sz w:val="19"/>
          <w:szCs w:val="19"/>
        </w:rPr>
        <w:t xml:space="preserve"> </w:t>
      </w:r>
      <w:r w:rsidR="00ED0C5C" w:rsidRPr="00ED0C5C">
        <w:rPr>
          <w:i/>
          <w:iCs/>
          <w:color w:val="555555"/>
          <w:sz w:val="19"/>
          <w:szCs w:val="19"/>
        </w:rPr>
        <w:t>Freeze Card &amp; Dispute</w:t>
      </w:r>
      <w:r>
        <w:rPr>
          <w:i/>
          <w:iCs/>
          <w:color w:val="555555"/>
          <w:sz w:val="19"/>
          <w:szCs w:val="19"/>
        </w:rPr>
        <w:t>.</w:t>
      </w:r>
    </w:p>
    <w:p w14:paraId="2DBCCB68" w14:textId="1A26DB1A" w:rsidR="00B21817" w:rsidRDefault="00B21817">
      <w:pPr>
        <w:spacing w:before="100" w:after="300"/>
        <w:jc w:val="center"/>
        <w:rPr>
          <w:i/>
          <w:iCs/>
          <w:color w:val="555555"/>
          <w:sz w:val="19"/>
          <w:szCs w:val="19"/>
        </w:rPr>
      </w:pPr>
      <w:r>
        <w:rPr>
          <w:noProof/>
        </w:rPr>
        <w:drawing>
          <wp:anchor distT="0" distB="0" distL="114300" distR="114300" simplePos="0" relativeHeight="251659264" behindDoc="0" locked="0" layoutInCell="1" allowOverlap="1" wp14:anchorId="1572B4C0" wp14:editId="13646AC2">
            <wp:simplePos x="0" y="0"/>
            <wp:positionH relativeFrom="column">
              <wp:posOffset>613724</wp:posOffset>
            </wp:positionH>
            <wp:positionV relativeFrom="paragraph">
              <wp:posOffset>249555</wp:posOffset>
            </wp:positionV>
            <wp:extent cx="4692650" cy="3261360"/>
            <wp:effectExtent l="0" t="0" r="6350" b="2540"/>
            <wp:wrapSquare wrapText="bothSides"/>
            <wp:docPr id="2073420153" name="Picture 2" descr="A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0153" name="Picture 2" descr="A screenshot of a mobile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2650" cy="3261360"/>
                    </a:xfrm>
                    <a:prstGeom prst="rect">
                      <a:avLst/>
                    </a:prstGeom>
                  </pic:spPr>
                </pic:pic>
              </a:graphicData>
            </a:graphic>
            <wp14:sizeRelH relativeFrom="page">
              <wp14:pctWidth>0</wp14:pctWidth>
            </wp14:sizeRelH>
            <wp14:sizeRelV relativeFrom="page">
              <wp14:pctHeight>0</wp14:pctHeight>
            </wp14:sizeRelV>
          </wp:anchor>
        </w:drawing>
      </w:r>
    </w:p>
    <w:p w14:paraId="5AFCBB25" w14:textId="77777777" w:rsidR="00B21817" w:rsidRDefault="00B21817">
      <w:pPr>
        <w:spacing w:before="100" w:after="300"/>
        <w:jc w:val="center"/>
        <w:rPr>
          <w:i/>
          <w:iCs/>
          <w:color w:val="555555"/>
          <w:sz w:val="19"/>
          <w:szCs w:val="19"/>
        </w:rPr>
      </w:pPr>
    </w:p>
    <w:p w14:paraId="3725611F" w14:textId="77777777" w:rsidR="00B21817" w:rsidRDefault="00B21817">
      <w:pPr>
        <w:spacing w:before="100" w:after="300"/>
        <w:jc w:val="center"/>
        <w:rPr>
          <w:i/>
          <w:iCs/>
          <w:color w:val="555555"/>
          <w:sz w:val="19"/>
          <w:szCs w:val="19"/>
        </w:rPr>
      </w:pPr>
    </w:p>
    <w:p w14:paraId="4D97FEFA" w14:textId="77777777" w:rsidR="00B21817" w:rsidRDefault="00B21817">
      <w:pPr>
        <w:spacing w:before="100" w:after="300"/>
        <w:jc w:val="center"/>
        <w:rPr>
          <w:i/>
          <w:iCs/>
          <w:color w:val="555555"/>
          <w:sz w:val="19"/>
          <w:szCs w:val="19"/>
        </w:rPr>
      </w:pPr>
    </w:p>
    <w:p w14:paraId="1C543E99" w14:textId="77777777" w:rsidR="00B21817" w:rsidRDefault="00B21817">
      <w:pPr>
        <w:spacing w:before="100" w:after="300"/>
        <w:jc w:val="center"/>
        <w:rPr>
          <w:i/>
          <w:iCs/>
          <w:color w:val="555555"/>
          <w:sz w:val="19"/>
          <w:szCs w:val="19"/>
        </w:rPr>
      </w:pPr>
    </w:p>
    <w:p w14:paraId="76D08E14" w14:textId="77777777" w:rsidR="00B21817" w:rsidRDefault="00B21817">
      <w:pPr>
        <w:spacing w:before="100" w:after="300"/>
        <w:jc w:val="center"/>
        <w:rPr>
          <w:i/>
          <w:iCs/>
          <w:color w:val="555555"/>
          <w:sz w:val="19"/>
          <w:szCs w:val="19"/>
        </w:rPr>
      </w:pPr>
    </w:p>
    <w:p w14:paraId="02E83F28" w14:textId="77777777" w:rsidR="00B21817" w:rsidRDefault="00B21817">
      <w:pPr>
        <w:spacing w:before="100" w:after="300"/>
        <w:jc w:val="center"/>
        <w:rPr>
          <w:i/>
          <w:iCs/>
          <w:color w:val="555555"/>
          <w:sz w:val="19"/>
          <w:szCs w:val="19"/>
        </w:rPr>
      </w:pPr>
    </w:p>
    <w:p w14:paraId="77E69679" w14:textId="77777777" w:rsidR="00B21817" w:rsidRDefault="00B21817">
      <w:pPr>
        <w:spacing w:before="100" w:after="300"/>
        <w:jc w:val="center"/>
        <w:rPr>
          <w:i/>
          <w:iCs/>
          <w:color w:val="555555"/>
          <w:sz w:val="19"/>
          <w:szCs w:val="19"/>
        </w:rPr>
      </w:pPr>
    </w:p>
    <w:p w14:paraId="4FB48301" w14:textId="77777777" w:rsidR="00B21817" w:rsidRDefault="00B21817">
      <w:pPr>
        <w:spacing w:before="100" w:after="300"/>
        <w:jc w:val="center"/>
        <w:rPr>
          <w:i/>
          <w:iCs/>
          <w:color w:val="555555"/>
          <w:sz w:val="19"/>
          <w:szCs w:val="19"/>
        </w:rPr>
      </w:pPr>
    </w:p>
    <w:p w14:paraId="603ACB00" w14:textId="77777777" w:rsidR="00B21817" w:rsidRDefault="00B21817">
      <w:pPr>
        <w:spacing w:before="100" w:after="300"/>
        <w:jc w:val="center"/>
      </w:pPr>
    </w:p>
    <w:p w14:paraId="0F76B7FC" w14:textId="6659B2A2" w:rsidR="00B21817" w:rsidRDefault="00B21817" w:rsidP="00ED0C5C">
      <w:pPr>
        <w:spacing w:before="100"/>
        <w:jc w:val="center"/>
      </w:pPr>
    </w:p>
    <w:p w14:paraId="6F1BB3E8" w14:textId="35A56C30" w:rsidR="00B21817" w:rsidRDefault="00000000" w:rsidP="00B21817">
      <w:pPr>
        <w:spacing w:before="100" w:after="300"/>
        <w:jc w:val="center"/>
        <w:rPr>
          <w:i/>
          <w:iCs/>
          <w:color w:val="555555"/>
          <w:sz w:val="19"/>
          <w:szCs w:val="19"/>
        </w:rPr>
      </w:pPr>
      <w:bookmarkStart w:id="42" w:name="_Toc235646247"/>
      <w:r>
        <w:rPr>
          <w:i/>
          <w:iCs/>
          <w:color w:val="555555"/>
          <w:sz w:val="19"/>
          <w:szCs w:val="19"/>
        </w:rPr>
        <w:t>Figure 3</w:t>
      </w:r>
      <w:r w:rsidR="00CD11E7" w:rsidRPr="00CD11E7">
        <w:rPr>
          <w:i/>
          <w:iCs/>
          <w:color w:val="555555"/>
          <w:sz w:val="19"/>
          <w:szCs w:val="19"/>
        </w:rPr>
        <w:t>:</w:t>
      </w:r>
      <w:r>
        <w:rPr>
          <w:i/>
          <w:iCs/>
          <w:color w:val="555555"/>
          <w:sz w:val="19"/>
          <w:szCs w:val="19"/>
        </w:rPr>
        <w:t xml:space="preserve"> Screens 4</w:t>
      </w:r>
      <w:r w:rsidR="00ED0C5C">
        <w:rPr>
          <w:i/>
          <w:iCs/>
          <w:color w:val="555555"/>
          <w:sz w:val="19"/>
          <w:szCs w:val="19"/>
        </w:rPr>
        <w:t>-6</w:t>
      </w:r>
      <w:r>
        <w:rPr>
          <w:i/>
          <w:iCs/>
          <w:color w:val="555555"/>
          <w:sz w:val="19"/>
          <w:szCs w:val="19"/>
        </w:rPr>
        <w:t>:</w:t>
      </w:r>
      <w:r w:rsidR="00ED0C5C" w:rsidRPr="00ED0C5C">
        <w:t xml:space="preserve"> </w:t>
      </w:r>
      <w:r w:rsidR="00ED0C5C" w:rsidRPr="00ED0C5C">
        <w:rPr>
          <w:i/>
          <w:iCs/>
          <w:color w:val="555555"/>
          <w:sz w:val="19"/>
          <w:szCs w:val="19"/>
        </w:rPr>
        <w:t>Profile &amp; Trusted Devices</w:t>
      </w:r>
      <w:r w:rsidR="00ED0C5C">
        <w:rPr>
          <w:i/>
          <w:iCs/>
          <w:color w:val="555555"/>
          <w:sz w:val="19"/>
          <w:szCs w:val="19"/>
        </w:rPr>
        <w:t xml:space="preserve">, </w:t>
      </w:r>
      <w:r w:rsidR="00ED0C5C" w:rsidRPr="00ED0C5C">
        <w:rPr>
          <w:i/>
          <w:iCs/>
          <w:color w:val="555555"/>
          <w:sz w:val="19"/>
          <w:szCs w:val="19"/>
        </w:rPr>
        <w:t>Transaction Held</w:t>
      </w:r>
      <w:r w:rsidR="00ED0C5C">
        <w:rPr>
          <w:i/>
          <w:iCs/>
          <w:color w:val="555555"/>
          <w:sz w:val="19"/>
          <w:szCs w:val="19"/>
        </w:rPr>
        <w:t>, Cards</w:t>
      </w:r>
      <w:r>
        <w:rPr>
          <w:i/>
          <w:iCs/>
          <w:color w:val="555555"/>
          <w:sz w:val="19"/>
          <w:szCs w:val="19"/>
        </w:rPr>
        <w:t>.</w:t>
      </w:r>
    </w:p>
    <w:p w14:paraId="7008FA8A" w14:textId="77777777" w:rsidR="00B21817" w:rsidRDefault="00B21817" w:rsidP="00B21817">
      <w:pPr>
        <w:spacing w:before="100" w:after="300"/>
        <w:jc w:val="center"/>
        <w:rPr>
          <w:i/>
          <w:iCs/>
          <w:color w:val="555555"/>
          <w:sz w:val="19"/>
          <w:szCs w:val="19"/>
        </w:rPr>
      </w:pPr>
    </w:p>
    <w:p w14:paraId="5A227F81" w14:textId="77777777" w:rsidR="00ED0C5C" w:rsidRDefault="00ED0C5C">
      <w:pPr>
        <w:pStyle w:val="Heading2"/>
        <w:spacing w:before="300" w:after="150"/>
        <w:rPr>
          <w:b/>
          <w:bCs/>
          <w:color w:val="1A1A2E"/>
        </w:rPr>
      </w:pPr>
    </w:p>
    <w:p w14:paraId="55D2D4FD" w14:textId="7A77860F" w:rsidR="00290AB5" w:rsidRDefault="00B3541F" w:rsidP="00290AB5">
      <w:pPr>
        <w:spacing w:before="100" w:after="300"/>
        <w:jc w:val="center"/>
        <w:rPr>
          <w:i/>
          <w:iCs/>
          <w:color w:val="555555"/>
          <w:sz w:val="19"/>
          <w:szCs w:val="19"/>
        </w:rPr>
      </w:pPr>
      <w:r>
        <w:rPr>
          <w:b/>
          <w:bCs/>
          <w:noProof/>
          <w:color w:val="1A1A2E"/>
        </w:rPr>
        <w:lastRenderedPageBreak/>
        <w:drawing>
          <wp:anchor distT="0" distB="0" distL="114300" distR="114300" simplePos="0" relativeHeight="251661312" behindDoc="0" locked="0" layoutInCell="1" allowOverlap="1" wp14:anchorId="4611B114" wp14:editId="5CB7FEBE">
            <wp:simplePos x="0" y="0"/>
            <wp:positionH relativeFrom="column">
              <wp:posOffset>76200</wp:posOffset>
            </wp:positionH>
            <wp:positionV relativeFrom="paragraph">
              <wp:posOffset>4267200</wp:posOffset>
            </wp:positionV>
            <wp:extent cx="5594985" cy="3729990"/>
            <wp:effectExtent l="0" t="0" r="0" b="0"/>
            <wp:wrapSquare wrapText="bothSides"/>
            <wp:docPr id="1062354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54530" name="Picture 10623545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4985" cy="3729990"/>
                    </a:xfrm>
                    <a:prstGeom prst="rect">
                      <a:avLst/>
                    </a:prstGeom>
                  </pic:spPr>
                </pic:pic>
              </a:graphicData>
            </a:graphic>
            <wp14:sizeRelH relativeFrom="page">
              <wp14:pctWidth>0</wp14:pctWidth>
            </wp14:sizeRelH>
            <wp14:sizeRelV relativeFrom="page">
              <wp14:pctHeight>0</wp14:pctHeight>
            </wp14:sizeRelV>
          </wp:anchor>
        </w:drawing>
      </w:r>
      <w:r w:rsidR="00290AB5">
        <w:rPr>
          <w:b/>
          <w:bCs/>
          <w:noProof/>
          <w:color w:val="1A1A2E"/>
        </w:rPr>
        <w:drawing>
          <wp:anchor distT="0" distB="0" distL="114300" distR="114300" simplePos="0" relativeHeight="251660288" behindDoc="0" locked="0" layoutInCell="1" allowOverlap="1" wp14:anchorId="7800FA0D" wp14:editId="1CAE166B">
            <wp:simplePos x="0" y="0"/>
            <wp:positionH relativeFrom="column">
              <wp:posOffset>0</wp:posOffset>
            </wp:positionH>
            <wp:positionV relativeFrom="paragraph">
              <wp:posOffset>544</wp:posOffset>
            </wp:positionV>
            <wp:extent cx="5747385" cy="3831590"/>
            <wp:effectExtent l="0" t="0" r="0" b="0"/>
            <wp:wrapSquare wrapText="bothSides"/>
            <wp:docPr id="659870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0505" name="Picture 659870505"/>
                    <pic:cNvPicPr/>
                  </pic:nvPicPr>
                  <pic:blipFill>
                    <a:blip r:embed="rId18">
                      <a:extLst>
                        <a:ext uri="{28A0092B-C50C-407E-A947-70E740481C1C}">
                          <a14:useLocalDpi xmlns:a14="http://schemas.microsoft.com/office/drawing/2010/main" val="0"/>
                        </a:ext>
                      </a:extLst>
                    </a:blip>
                    <a:stretch>
                      <a:fillRect/>
                    </a:stretch>
                  </pic:blipFill>
                  <pic:spPr>
                    <a:xfrm>
                      <a:off x="0" y="0"/>
                      <a:ext cx="5747385" cy="3831590"/>
                    </a:xfrm>
                    <a:prstGeom prst="rect">
                      <a:avLst/>
                    </a:prstGeom>
                  </pic:spPr>
                </pic:pic>
              </a:graphicData>
            </a:graphic>
            <wp14:sizeRelH relativeFrom="page">
              <wp14:pctWidth>0</wp14:pctWidth>
            </wp14:sizeRelH>
            <wp14:sizeRelV relativeFrom="page">
              <wp14:pctHeight>0</wp14:pctHeight>
            </wp14:sizeRelV>
          </wp:anchor>
        </w:drawing>
      </w:r>
      <w:r w:rsidR="00290AB5">
        <w:rPr>
          <w:i/>
          <w:iCs/>
          <w:color w:val="555555"/>
          <w:sz w:val="19"/>
          <w:szCs w:val="19"/>
        </w:rPr>
        <w:t xml:space="preserve">Figure </w:t>
      </w:r>
      <w:r w:rsidR="00290AB5">
        <w:rPr>
          <w:i/>
          <w:iCs/>
          <w:color w:val="555555"/>
          <w:sz w:val="19"/>
          <w:szCs w:val="19"/>
        </w:rPr>
        <w:t>4</w:t>
      </w:r>
      <w:r w:rsidR="00290AB5" w:rsidRPr="00CD11E7">
        <w:rPr>
          <w:i/>
          <w:iCs/>
          <w:color w:val="555555"/>
          <w:sz w:val="19"/>
          <w:szCs w:val="19"/>
        </w:rPr>
        <w:t>:</w:t>
      </w:r>
      <w:r w:rsidR="00290AB5">
        <w:rPr>
          <w:i/>
          <w:iCs/>
          <w:color w:val="555555"/>
          <w:sz w:val="19"/>
          <w:szCs w:val="19"/>
        </w:rPr>
        <w:t xml:space="preserve"> Screens </w:t>
      </w:r>
      <w:r w:rsidR="00290AB5">
        <w:rPr>
          <w:i/>
          <w:iCs/>
          <w:color w:val="555555"/>
          <w:sz w:val="19"/>
          <w:szCs w:val="19"/>
        </w:rPr>
        <w:t>1 (Admin</w:t>
      </w:r>
      <w:proofErr w:type="gramStart"/>
      <w:r w:rsidR="00290AB5">
        <w:rPr>
          <w:i/>
          <w:iCs/>
          <w:color w:val="555555"/>
          <w:sz w:val="19"/>
          <w:szCs w:val="19"/>
        </w:rPr>
        <w:t xml:space="preserve">) </w:t>
      </w:r>
      <w:r w:rsidR="00290AB5">
        <w:rPr>
          <w:i/>
          <w:iCs/>
          <w:color w:val="555555"/>
          <w:sz w:val="19"/>
          <w:szCs w:val="19"/>
        </w:rPr>
        <w:t>:</w:t>
      </w:r>
      <w:proofErr w:type="gramEnd"/>
      <w:r w:rsidR="00290AB5" w:rsidRPr="00290AB5">
        <w:rPr>
          <w:i/>
          <w:iCs/>
          <w:color w:val="555555"/>
          <w:sz w:val="19"/>
          <w:szCs w:val="19"/>
        </w:rPr>
        <w:t xml:space="preserve"> Fraud &amp; Security Ops Console</w:t>
      </w:r>
      <w:r w:rsidR="00290AB5">
        <w:rPr>
          <w:i/>
          <w:iCs/>
          <w:color w:val="555555"/>
          <w:sz w:val="19"/>
          <w:szCs w:val="19"/>
        </w:rPr>
        <w:t>.</w:t>
      </w:r>
    </w:p>
    <w:p w14:paraId="62BE4EF2" w14:textId="2FBA46F0" w:rsidR="00290AB5" w:rsidRDefault="00290AB5" w:rsidP="00290AB5">
      <w:pPr>
        <w:spacing w:before="100" w:after="300"/>
        <w:jc w:val="center"/>
        <w:rPr>
          <w:i/>
          <w:iCs/>
          <w:color w:val="555555"/>
          <w:sz w:val="19"/>
          <w:szCs w:val="19"/>
        </w:rPr>
      </w:pPr>
      <w:r>
        <w:rPr>
          <w:i/>
          <w:iCs/>
          <w:color w:val="555555"/>
          <w:sz w:val="19"/>
          <w:szCs w:val="19"/>
        </w:rPr>
        <w:t xml:space="preserve">Figure </w:t>
      </w:r>
      <w:r>
        <w:rPr>
          <w:i/>
          <w:iCs/>
          <w:color w:val="555555"/>
          <w:sz w:val="19"/>
          <w:szCs w:val="19"/>
        </w:rPr>
        <w:t>5</w:t>
      </w:r>
      <w:r w:rsidRPr="00CD11E7">
        <w:rPr>
          <w:i/>
          <w:iCs/>
          <w:color w:val="555555"/>
          <w:sz w:val="19"/>
          <w:szCs w:val="19"/>
        </w:rPr>
        <w:t>:</w:t>
      </w:r>
      <w:r>
        <w:rPr>
          <w:i/>
          <w:iCs/>
          <w:color w:val="555555"/>
          <w:sz w:val="19"/>
          <w:szCs w:val="19"/>
        </w:rPr>
        <w:t xml:space="preserve"> Screens </w:t>
      </w:r>
      <w:r>
        <w:rPr>
          <w:i/>
          <w:iCs/>
          <w:color w:val="555555"/>
          <w:sz w:val="19"/>
          <w:szCs w:val="19"/>
        </w:rPr>
        <w:t>2</w:t>
      </w:r>
      <w:r>
        <w:rPr>
          <w:i/>
          <w:iCs/>
          <w:color w:val="555555"/>
          <w:sz w:val="19"/>
          <w:szCs w:val="19"/>
        </w:rPr>
        <w:t xml:space="preserve"> (Admin</w:t>
      </w:r>
      <w:proofErr w:type="gramStart"/>
      <w:r>
        <w:rPr>
          <w:i/>
          <w:iCs/>
          <w:color w:val="555555"/>
          <w:sz w:val="19"/>
          <w:szCs w:val="19"/>
        </w:rPr>
        <w:t>) :</w:t>
      </w:r>
      <w:proofErr w:type="gramEnd"/>
      <w:r w:rsidRPr="00ED0C5C">
        <w:t xml:space="preserve"> </w:t>
      </w:r>
      <w:r w:rsidR="00B3541F" w:rsidRPr="00B3541F">
        <w:rPr>
          <w:i/>
          <w:iCs/>
          <w:color w:val="555555"/>
          <w:sz w:val="19"/>
          <w:szCs w:val="19"/>
        </w:rPr>
        <w:t>Loan Officer Review</w:t>
      </w:r>
    </w:p>
    <w:p w14:paraId="5C21B574" w14:textId="70195F55" w:rsidR="00B3541F" w:rsidRDefault="00B3541F" w:rsidP="00290AB5">
      <w:pPr>
        <w:spacing w:before="100" w:after="300"/>
        <w:jc w:val="center"/>
        <w:rPr>
          <w:i/>
          <w:iCs/>
          <w:color w:val="555555"/>
          <w:sz w:val="19"/>
          <w:szCs w:val="19"/>
        </w:rPr>
      </w:pPr>
      <w:r>
        <w:rPr>
          <w:i/>
          <w:iCs/>
          <w:noProof/>
          <w:color w:val="555555"/>
          <w:sz w:val="19"/>
          <w:szCs w:val="19"/>
        </w:rPr>
        <w:lastRenderedPageBreak/>
        <w:drawing>
          <wp:anchor distT="0" distB="0" distL="114300" distR="114300" simplePos="0" relativeHeight="251662336" behindDoc="0" locked="0" layoutInCell="1" allowOverlap="1" wp14:anchorId="22C15E78" wp14:editId="186B3E6F">
            <wp:simplePos x="0" y="0"/>
            <wp:positionH relativeFrom="column">
              <wp:posOffset>130175</wp:posOffset>
            </wp:positionH>
            <wp:positionV relativeFrom="paragraph">
              <wp:posOffset>1464</wp:posOffset>
            </wp:positionV>
            <wp:extent cx="5626100" cy="3750310"/>
            <wp:effectExtent l="0" t="0" r="0" b="0"/>
            <wp:wrapSquare wrapText="bothSides"/>
            <wp:docPr id="121840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0752" name="Picture 1218407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26100" cy="3750310"/>
                    </a:xfrm>
                    <a:prstGeom prst="rect">
                      <a:avLst/>
                    </a:prstGeom>
                  </pic:spPr>
                </pic:pic>
              </a:graphicData>
            </a:graphic>
            <wp14:sizeRelH relativeFrom="page">
              <wp14:pctWidth>0</wp14:pctWidth>
            </wp14:sizeRelH>
            <wp14:sizeRelV relativeFrom="page">
              <wp14:pctHeight>0</wp14:pctHeight>
            </wp14:sizeRelV>
          </wp:anchor>
        </w:drawing>
      </w:r>
      <w:r>
        <w:rPr>
          <w:i/>
          <w:iCs/>
          <w:color w:val="555555"/>
          <w:sz w:val="19"/>
          <w:szCs w:val="19"/>
        </w:rPr>
        <w:t xml:space="preserve">Figure </w:t>
      </w:r>
      <w:r>
        <w:rPr>
          <w:i/>
          <w:iCs/>
          <w:color w:val="555555"/>
          <w:sz w:val="19"/>
          <w:szCs w:val="19"/>
        </w:rPr>
        <w:t>6</w:t>
      </w:r>
      <w:r w:rsidRPr="00CD11E7">
        <w:rPr>
          <w:i/>
          <w:iCs/>
          <w:color w:val="555555"/>
          <w:sz w:val="19"/>
          <w:szCs w:val="19"/>
        </w:rPr>
        <w:t>:</w:t>
      </w:r>
      <w:r>
        <w:rPr>
          <w:i/>
          <w:iCs/>
          <w:color w:val="555555"/>
          <w:sz w:val="19"/>
          <w:szCs w:val="19"/>
        </w:rPr>
        <w:t xml:space="preserve"> Screens </w:t>
      </w:r>
      <w:r>
        <w:rPr>
          <w:i/>
          <w:iCs/>
          <w:color w:val="555555"/>
          <w:sz w:val="19"/>
          <w:szCs w:val="19"/>
        </w:rPr>
        <w:t>3</w:t>
      </w:r>
      <w:r>
        <w:rPr>
          <w:i/>
          <w:iCs/>
          <w:color w:val="555555"/>
          <w:sz w:val="19"/>
          <w:szCs w:val="19"/>
        </w:rPr>
        <w:t xml:space="preserve"> (Admin</w:t>
      </w:r>
      <w:proofErr w:type="gramStart"/>
      <w:r>
        <w:rPr>
          <w:i/>
          <w:iCs/>
          <w:color w:val="555555"/>
          <w:sz w:val="19"/>
          <w:szCs w:val="19"/>
        </w:rPr>
        <w:t>) :</w:t>
      </w:r>
      <w:proofErr w:type="gramEnd"/>
      <w:r w:rsidRPr="00ED0C5C">
        <w:t xml:space="preserve"> </w:t>
      </w:r>
      <w:r w:rsidRPr="00B3541F">
        <w:rPr>
          <w:i/>
          <w:iCs/>
          <w:color w:val="555555"/>
          <w:sz w:val="19"/>
          <w:szCs w:val="19"/>
        </w:rPr>
        <w:t>Audit Trail</w:t>
      </w:r>
    </w:p>
    <w:p w14:paraId="3E25E7DE" w14:textId="4B45A240" w:rsidR="00ED0C5C" w:rsidRDefault="00ED0C5C">
      <w:pPr>
        <w:pStyle w:val="Heading2"/>
        <w:spacing w:before="300" w:after="150"/>
        <w:rPr>
          <w:b/>
          <w:bCs/>
          <w:color w:val="1A1A2E"/>
        </w:rPr>
      </w:pPr>
    </w:p>
    <w:p w14:paraId="72C75BE8" w14:textId="4B0EABDE" w:rsidR="00ED0C5C" w:rsidRDefault="00ED0C5C">
      <w:pPr>
        <w:pStyle w:val="Heading2"/>
        <w:spacing w:before="300" w:after="150"/>
        <w:rPr>
          <w:b/>
          <w:bCs/>
          <w:color w:val="1A1A2E"/>
        </w:rPr>
      </w:pPr>
    </w:p>
    <w:p w14:paraId="452743B5" w14:textId="3A110D44" w:rsidR="00ED0C5C" w:rsidRDefault="00ED0C5C">
      <w:pPr>
        <w:pStyle w:val="Heading2"/>
        <w:spacing w:before="300" w:after="150"/>
        <w:rPr>
          <w:b/>
          <w:bCs/>
          <w:color w:val="1A1A2E"/>
        </w:rPr>
      </w:pPr>
    </w:p>
    <w:p w14:paraId="2BB616BB" w14:textId="5F7AC712" w:rsidR="00ED0C5C" w:rsidRDefault="00ED0C5C">
      <w:pPr>
        <w:pStyle w:val="Heading2"/>
        <w:spacing w:before="300" w:after="150"/>
        <w:rPr>
          <w:b/>
          <w:bCs/>
          <w:color w:val="1A1A2E"/>
        </w:rPr>
      </w:pPr>
    </w:p>
    <w:p w14:paraId="315908E0" w14:textId="77777777" w:rsidR="00ED0C5C" w:rsidRDefault="00ED0C5C">
      <w:pPr>
        <w:pStyle w:val="Heading2"/>
        <w:spacing w:before="300" w:after="150"/>
        <w:rPr>
          <w:b/>
          <w:bCs/>
          <w:color w:val="1A1A2E"/>
        </w:rPr>
      </w:pPr>
    </w:p>
    <w:p w14:paraId="4D813ABC" w14:textId="77777777" w:rsidR="00ED0C5C" w:rsidRDefault="00ED0C5C">
      <w:pPr>
        <w:pStyle w:val="Heading2"/>
        <w:spacing w:before="300" w:after="150"/>
        <w:rPr>
          <w:b/>
          <w:bCs/>
          <w:color w:val="1A1A2E"/>
        </w:rPr>
      </w:pPr>
    </w:p>
    <w:p w14:paraId="17E96B1B" w14:textId="77777777" w:rsidR="00ED0C5C" w:rsidRDefault="00ED0C5C">
      <w:pPr>
        <w:pStyle w:val="Heading2"/>
        <w:spacing w:before="300" w:after="150"/>
        <w:rPr>
          <w:b/>
          <w:bCs/>
          <w:color w:val="1A1A2E"/>
        </w:rPr>
      </w:pPr>
    </w:p>
    <w:p w14:paraId="5D3557E5" w14:textId="77777777" w:rsidR="00ED0C5C" w:rsidRDefault="00ED0C5C">
      <w:pPr>
        <w:pStyle w:val="Heading2"/>
        <w:spacing w:before="300" w:after="150"/>
        <w:rPr>
          <w:b/>
          <w:bCs/>
          <w:color w:val="1A1A2E"/>
        </w:rPr>
      </w:pPr>
    </w:p>
    <w:p w14:paraId="7749D492" w14:textId="77777777" w:rsidR="00ED0C5C" w:rsidRDefault="00ED0C5C">
      <w:pPr>
        <w:pStyle w:val="Heading2"/>
        <w:spacing w:before="300" w:after="150"/>
        <w:rPr>
          <w:b/>
          <w:bCs/>
          <w:color w:val="1A1A2E"/>
        </w:rPr>
      </w:pPr>
    </w:p>
    <w:p w14:paraId="7B0508DF" w14:textId="297BA569" w:rsidR="00ED0C5C" w:rsidRDefault="00ED0C5C">
      <w:pPr>
        <w:pStyle w:val="Heading2"/>
        <w:spacing w:before="300" w:after="150"/>
        <w:rPr>
          <w:b/>
          <w:bCs/>
          <w:color w:val="1A1A2E"/>
        </w:rPr>
      </w:pPr>
    </w:p>
    <w:p w14:paraId="27AB7CE6" w14:textId="77777777" w:rsidR="00ED0C5C" w:rsidRDefault="00ED0C5C">
      <w:pPr>
        <w:pStyle w:val="Heading2"/>
        <w:spacing w:before="300" w:after="150"/>
        <w:rPr>
          <w:b/>
          <w:bCs/>
          <w:color w:val="1A1A2E"/>
        </w:rPr>
      </w:pPr>
    </w:p>
    <w:p w14:paraId="1A9330E4" w14:textId="5897FF1A" w:rsidR="001B0F85" w:rsidRDefault="00000000">
      <w:pPr>
        <w:pStyle w:val="Heading2"/>
        <w:spacing w:before="300" w:after="150"/>
      </w:pPr>
      <w:bookmarkStart w:id="43" w:name="_Toc235655799"/>
      <w:r>
        <w:rPr>
          <w:b/>
          <w:bCs/>
          <w:color w:val="1A1A2E"/>
        </w:rPr>
        <w:lastRenderedPageBreak/>
        <w:t>4.2 Design Notes</w:t>
      </w:r>
      <w:bookmarkEnd w:id="42"/>
      <w:bookmarkEnd w:id="43"/>
    </w:p>
    <w:p w14:paraId="2AA727C9" w14:textId="062BC160" w:rsidR="00A07E6C" w:rsidRPr="00A07E6C" w:rsidRDefault="00A07E6C" w:rsidP="00A07E6C">
      <w:pPr>
        <w:numPr>
          <w:ilvl w:val="0"/>
          <w:numId w:val="2"/>
        </w:numPr>
        <w:autoSpaceDE w:val="0"/>
        <w:autoSpaceDN w:val="0"/>
        <w:adjustRightInd w:val="0"/>
        <w:rPr>
          <w:lang w:val="en-GB" w:bidi="si-LK"/>
        </w:rPr>
      </w:pPr>
      <w:r w:rsidRPr="00A07E6C">
        <w:rPr>
          <w:b/>
          <w:bCs/>
          <w:lang w:val="en-GB" w:bidi="si-LK"/>
        </w:rPr>
        <w:t>Dashboard:</w:t>
      </w:r>
      <w:r w:rsidRPr="00A07E6C">
        <w:rPr>
          <w:lang w:val="en-GB" w:bidi="si-LK"/>
        </w:rPr>
        <w:t> </w:t>
      </w:r>
      <w:r w:rsidR="001626AD">
        <w:rPr>
          <w:lang w:val="en-GB" w:bidi="si-LK"/>
        </w:rPr>
        <w:t>B</w:t>
      </w:r>
      <w:r w:rsidRPr="00A07E6C">
        <w:rPr>
          <w:lang w:val="en-GB" w:bidi="si-LK"/>
        </w:rPr>
        <w:t xml:space="preserve">alance and recent activity are shown first, with a persistent security-alert card (e.g. new-device login blocked until MFA) so anomalies are surfaced immediately rather than buried in a menu. Quick actions for Transfer, </w:t>
      </w:r>
      <w:proofErr w:type="gramStart"/>
      <w:r w:rsidRPr="00A07E6C">
        <w:rPr>
          <w:lang w:val="en-GB" w:bidi="si-LK"/>
        </w:rPr>
        <w:t>Pay</w:t>
      </w:r>
      <w:proofErr w:type="gramEnd"/>
      <w:r w:rsidRPr="00A07E6C">
        <w:rPr>
          <w:lang w:val="en-GB" w:bidi="si-LK"/>
        </w:rPr>
        <w:t xml:space="preserve"> bills, Loans, and Freeze sit above the activity list.</w:t>
      </w:r>
    </w:p>
    <w:p w14:paraId="69AE23B5" w14:textId="1BF06DAF" w:rsidR="00A07E6C" w:rsidRPr="00A07E6C" w:rsidRDefault="00A07E6C" w:rsidP="00A07E6C">
      <w:pPr>
        <w:numPr>
          <w:ilvl w:val="0"/>
          <w:numId w:val="2"/>
        </w:numPr>
        <w:autoSpaceDE w:val="0"/>
        <w:autoSpaceDN w:val="0"/>
        <w:adjustRightInd w:val="0"/>
        <w:rPr>
          <w:lang w:val="en-GB" w:bidi="si-LK"/>
        </w:rPr>
      </w:pPr>
      <w:r w:rsidRPr="00A07E6C">
        <w:rPr>
          <w:b/>
          <w:bCs/>
          <w:lang w:val="en-GB" w:bidi="si-LK"/>
        </w:rPr>
        <w:t>e-KYC onboarding:</w:t>
      </w:r>
      <w:r w:rsidRPr="00A07E6C">
        <w:rPr>
          <w:lang w:val="en-GB" w:bidi="si-LK"/>
        </w:rPr>
        <w:t> </w:t>
      </w:r>
      <w:r w:rsidR="001626AD">
        <w:rPr>
          <w:lang w:val="en-GB" w:bidi="si-LK"/>
        </w:rPr>
        <w:t>G</w:t>
      </w:r>
      <w:r w:rsidRPr="00A07E6C">
        <w:rPr>
          <w:lang w:val="en-GB" w:bidi="si-LK"/>
        </w:rPr>
        <w:t>uided identity verification with document type selection (National ID / Passport / Driving licence), ID upload, auto-extracted fields with match confidence, and a passed liveness selfie before continuing to password and MFA enrolment (FR-01).</w:t>
      </w:r>
    </w:p>
    <w:p w14:paraId="589CC0DA" w14:textId="03ADA63E" w:rsidR="00A07E6C" w:rsidRPr="00A07E6C" w:rsidRDefault="00A07E6C" w:rsidP="00A07E6C">
      <w:pPr>
        <w:numPr>
          <w:ilvl w:val="0"/>
          <w:numId w:val="2"/>
        </w:numPr>
        <w:autoSpaceDE w:val="0"/>
        <w:autoSpaceDN w:val="0"/>
        <w:adjustRightInd w:val="0"/>
        <w:rPr>
          <w:lang w:val="en-GB" w:bidi="si-LK"/>
        </w:rPr>
      </w:pPr>
      <w:r w:rsidRPr="00A07E6C">
        <w:rPr>
          <w:b/>
          <w:bCs/>
          <w:lang w:val="en-GB" w:bidi="si-LK"/>
        </w:rPr>
        <w:t>Trusted devices &amp; MFA:</w:t>
      </w:r>
      <w:r w:rsidRPr="00A07E6C">
        <w:rPr>
          <w:lang w:val="en-GB" w:bidi="si-LK"/>
        </w:rPr>
        <w:t> </w:t>
      </w:r>
      <w:r w:rsidR="001626AD">
        <w:rPr>
          <w:lang w:val="en-GB" w:bidi="si-LK"/>
        </w:rPr>
        <w:t>C</w:t>
      </w:r>
      <w:r w:rsidRPr="00A07E6C">
        <w:rPr>
          <w:lang w:val="en-GB" w:bidi="si-LK"/>
        </w:rPr>
        <w:t xml:space="preserve">ustomers manage trusted devices, approve or deny pending devices that were blocked until MFA, and see enrolled methods (authenticator app primary, SMS OTP backup) </w:t>
      </w:r>
      <w:r>
        <w:rPr>
          <w:lang w:val="en-GB" w:bidi="si-LK"/>
        </w:rPr>
        <w:t>-</w:t>
      </w:r>
      <w:r w:rsidRPr="00A07E6C">
        <w:rPr>
          <w:lang w:val="en-GB" w:bidi="si-LK"/>
        </w:rPr>
        <w:t xml:space="preserve"> implementing step-up device trust from FR-02 and FR-03.</w:t>
      </w:r>
    </w:p>
    <w:p w14:paraId="109F4CD5" w14:textId="260274EA" w:rsidR="00A07E6C" w:rsidRPr="00A07E6C" w:rsidRDefault="00A07E6C" w:rsidP="00A07E6C">
      <w:pPr>
        <w:numPr>
          <w:ilvl w:val="0"/>
          <w:numId w:val="2"/>
        </w:numPr>
        <w:autoSpaceDE w:val="0"/>
        <w:autoSpaceDN w:val="0"/>
        <w:adjustRightInd w:val="0"/>
        <w:rPr>
          <w:lang w:val="en-GB" w:bidi="si-LK"/>
        </w:rPr>
      </w:pPr>
      <w:r w:rsidRPr="00A07E6C">
        <w:rPr>
          <w:b/>
          <w:bCs/>
          <w:lang w:val="en-GB" w:bidi="si-LK"/>
        </w:rPr>
        <w:t>Cards:</w:t>
      </w:r>
      <w:r w:rsidRPr="00A07E6C">
        <w:rPr>
          <w:lang w:val="en-GB" w:bidi="si-LK"/>
        </w:rPr>
        <w:t> </w:t>
      </w:r>
      <w:r w:rsidR="001626AD">
        <w:rPr>
          <w:lang w:val="en-GB" w:bidi="si-LK"/>
        </w:rPr>
        <w:t>D</w:t>
      </w:r>
      <w:r w:rsidRPr="00A07E6C">
        <w:rPr>
          <w:lang w:val="en-GB" w:bidi="si-LK"/>
        </w:rPr>
        <w:t xml:space="preserve">ebit card visual with Freeze, Limits, PIN, and Details shortcuts; online / contactless / international controls and daily limits; secondary credit-card summary </w:t>
      </w:r>
      <w:r>
        <w:rPr>
          <w:lang w:val="en-GB" w:bidi="si-LK"/>
        </w:rPr>
        <w:t>-</w:t>
      </w:r>
      <w:r w:rsidRPr="00A07E6C">
        <w:rPr>
          <w:lang w:val="en-GB" w:bidi="si-LK"/>
        </w:rPr>
        <w:t xml:space="preserve"> the entry point before a full freeze.</w:t>
      </w:r>
    </w:p>
    <w:p w14:paraId="4A532E7E" w14:textId="4BE82C3F" w:rsidR="00A07E6C" w:rsidRPr="00A07E6C" w:rsidRDefault="00A07E6C" w:rsidP="00A07E6C">
      <w:pPr>
        <w:numPr>
          <w:ilvl w:val="0"/>
          <w:numId w:val="2"/>
        </w:numPr>
        <w:autoSpaceDE w:val="0"/>
        <w:autoSpaceDN w:val="0"/>
        <w:adjustRightInd w:val="0"/>
        <w:rPr>
          <w:lang w:val="en-GB" w:bidi="si-LK"/>
        </w:rPr>
      </w:pPr>
      <w:r w:rsidRPr="00A07E6C">
        <w:rPr>
          <w:b/>
          <w:bCs/>
          <w:lang w:val="en-GB" w:bidi="si-LK"/>
        </w:rPr>
        <w:t>Payment on hold:</w:t>
      </w:r>
      <w:r w:rsidRPr="00A07E6C">
        <w:rPr>
          <w:lang w:val="en-GB" w:bidi="si-LK"/>
        </w:rPr>
        <w:t> </w:t>
      </w:r>
      <w:r w:rsidR="001626AD">
        <w:rPr>
          <w:lang w:val="en-GB" w:bidi="si-LK"/>
        </w:rPr>
        <w:t>W</w:t>
      </w:r>
      <w:r w:rsidRPr="00A07E6C">
        <w:rPr>
          <w:lang w:val="en-GB" w:bidi="si-LK"/>
        </w:rPr>
        <w:t>hen Fraud &amp; Risk freezes a transaction before settlement, the customer sees amount, risk score, reason, and Held status, then can release with MFA or reject and freeze the card; auto-cancel and audit logging are explicit (FR-09).</w:t>
      </w:r>
    </w:p>
    <w:p w14:paraId="742B6A91" w14:textId="15B6AE3F" w:rsidR="00A07E6C" w:rsidRPr="00A07E6C" w:rsidRDefault="00A07E6C" w:rsidP="00A07E6C">
      <w:pPr>
        <w:numPr>
          <w:ilvl w:val="0"/>
          <w:numId w:val="2"/>
        </w:numPr>
        <w:autoSpaceDE w:val="0"/>
        <w:autoSpaceDN w:val="0"/>
        <w:adjustRightInd w:val="0"/>
        <w:rPr>
          <w:lang w:val="en-GB" w:bidi="si-LK"/>
        </w:rPr>
      </w:pPr>
      <w:r w:rsidRPr="00A07E6C">
        <w:rPr>
          <w:b/>
          <w:bCs/>
          <w:lang w:val="en-GB" w:bidi="si-LK"/>
        </w:rPr>
        <w:t>Freeze &amp; dispute:</w:t>
      </w:r>
      <w:r w:rsidRPr="00A07E6C">
        <w:rPr>
          <w:lang w:val="en-GB" w:bidi="si-LK"/>
        </w:rPr>
        <w:t> </w:t>
      </w:r>
      <w:r w:rsidR="001626AD">
        <w:rPr>
          <w:lang w:val="en-GB" w:bidi="si-LK"/>
        </w:rPr>
        <w:t>F</w:t>
      </w:r>
      <w:r w:rsidRPr="00A07E6C">
        <w:rPr>
          <w:lang w:val="en-GB" w:bidi="si-LK"/>
        </w:rPr>
        <w:t xml:space="preserve">rom Security, customers can freeze a card or the entire account </w:t>
      </w:r>
      <w:proofErr w:type="gramStart"/>
      <w:r w:rsidRPr="00A07E6C">
        <w:rPr>
          <w:lang w:val="en-GB" w:bidi="si-LK"/>
        </w:rPr>
        <w:t>instantly, or</w:t>
      </w:r>
      <w:proofErr w:type="gramEnd"/>
      <w:r w:rsidRPr="00A07E6C">
        <w:rPr>
          <w:lang w:val="en-GB" w:bidi="si-LK"/>
        </w:rPr>
        <w:t xml:space="preserve"> raise a dispute on a specific transaction with a reason </w:t>
      </w:r>
      <w:r>
        <w:rPr>
          <w:lang w:val="en-GB" w:bidi="si-LK"/>
        </w:rPr>
        <w:t>-</w:t>
      </w:r>
      <w:r w:rsidRPr="00A07E6C">
        <w:rPr>
          <w:lang w:val="en-GB" w:bidi="si-LK"/>
        </w:rPr>
        <w:t xml:space="preserve"> every action writes to the immutable audit log (FR-15).</w:t>
      </w:r>
    </w:p>
    <w:p w14:paraId="40A431DD" w14:textId="7AF795B5" w:rsidR="00A07E6C" w:rsidRPr="00A07E6C" w:rsidRDefault="00A07E6C" w:rsidP="00A07E6C">
      <w:pPr>
        <w:numPr>
          <w:ilvl w:val="0"/>
          <w:numId w:val="2"/>
        </w:numPr>
        <w:autoSpaceDE w:val="0"/>
        <w:autoSpaceDN w:val="0"/>
        <w:adjustRightInd w:val="0"/>
        <w:rPr>
          <w:lang w:val="en-GB" w:bidi="si-LK"/>
        </w:rPr>
      </w:pPr>
      <w:r w:rsidRPr="00A07E6C">
        <w:rPr>
          <w:b/>
          <w:bCs/>
          <w:lang w:val="en-GB" w:bidi="si-LK"/>
        </w:rPr>
        <w:t>Loan application (customer):</w:t>
      </w:r>
      <w:r w:rsidRPr="00A07E6C">
        <w:rPr>
          <w:lang w:val="en-GB" w:bidi="si-LK"/>
        </w:rPr>
        <w:t> </w:t>
      </w:r>
      <w:r w:rsidR="001626AD">
        <w:rPr>
          <w:lang w:val="en-GB" w:bidi="si-LK"/>
        </w:rPr>
        <w:t>G</w:t>
      </w:r>
      <w:r w:rsidRPr="00A07E6C">
        <w:rPr>
          <w:lang w:val="en-GB" w:bidi="si-LK"/>
        </w:rPr>
        <w:t xml:space="preserve">uided multi-step form with a real-time AI eligibility </w:t>
      </w:r>
      <w:proofErr w:type="gramStart"/>
      <w:r w:rsidRPr="00A07E6C">
        <w:rPr>
          <w:lang w:val="en-GB" w:bidi="si-LK"/>
        </w:rPr>
        <w:t>estimate</w:t>
      </w:r>
      <w:proofErr w:type="gramEnd"/>
      <w:r w:rsidRPr="00A07E6C">
        <w:rPr>
          <w:lang w:val="en-GB" w:bidi="si-LK"/>
        </w:rPr>
        <w:t xml:space="preserve"> so applicants get an indicative decision without waiting days for manual review.</w:t>
      </w:r>
    </w:p>
    <w:p w14:paraId="7619C86B" w14:textId="6F61B620" w:rsidR="00A07E6C" w:rsidRPr="00A07E6C" w:rsidRDefault="00A07E6C" w:rsidP="00A07E6C">
      <w:pPr>
        <w:numPr>
          <w:ilvl w:val="0"/>
          <w:numId w:val="2"/>
        </w:numPr>
        <w:autoSpaceDE w:val="0"/>
        <w:autoSpaceDN w:val="0"/>
        <w:adjustRightInd w:val="0"/>
        <w:rPr>
          <w:lang w:val="en-GB" w:bidi="si-LK"/>
        </w:rPr>
      </w:pPr>
      <w:r w:rsidRPr="00A07E6C">
        <w:rPr>
          <w:b/>
          <w:bCs/>
          <w:lang w:val="en-GB" w:bidi="si-LK"/>
        </w:rPr>
        <w:t>Loan officer review (Credit Desk):</w:t>
      </w:r>
      <w:r w:rsidRPr="00A07E6C">
        <w:rPr>
          <w:lang w:val="en-GB" w:bidi="si-LK"/>
        </w:rPr>
        <w:t> </w:t>
      </w:r>
      <w:r w:rsidR="001626AD">
        <w:rPr>
          <w:lang w:val="en-GB" w:bidi="si-LK"/>
        </w:rPr>
        <w:t>S</w:t>
      </w:r>
      <w:r w:rsidRPr="00A07E6C">
        <w:rPr>
          <w:lang w:val="en-GB" w:bidi="si-LK"/>
        </w:rPr>
        <w:t>eparate staff workspace with applicant context, AI recommendation, risk metrics (eligibility, DTI, fraud flags), and Approve / Reject actions for FR-08.</w:t>
      </w:r>
    </w:p>
    <w:p w14:paraId="562AA89B" w14:textId="74236F79" w:rsidR="00A07E6C" w:rsidRPr="00A07E6C" w:rsidRDefault="00A07E6C" w:rsidP="00A07E6C">
      <w:pPr>
        <w:numPr>
          <w:ilvl w:val="0"/>
          <w:numId w:val="2"/>
        </w:numPr>
        <w:autoSpaceDE w:val="0"/>
        <w:autoSpaceDN w:val="0"/>
        <w:adjustRightInd w:val="0"/>
        <w:rPr>
          <w:lang w:val="en-GB" w:bidi="si-LK"/>
        </w:rPr>
      </w:pPr>
      <w:r w:rsidRPr="00A07E6C">
        <w:rPr>
          <w:b/>
          <w:bCs/>
          <w:lang w:val="en-GB" w:bidi="si-LK"/>
        </w:rPr>
        <w:t>Fraud &amp; Security Ops Console:</w:t>
      </w:r>
      <w:r w:rsidRPr="00A07E6C">
        <w:rPr>
          <w:lang w:val="en-GB" w:bidi="si-LK"/>
        </w:rPr>
        <w:t> </w:t>
      </w:r>
      <w:r w:rsidR="001626AD">
        <w:rPr>
          <w:lang w:val="en-GB" w:bidi="si-LK"/>
        </w:rPr>
        <w:t>S</w:t>
      </w:r>
      <w:r w:rsidRPr="00A07E6C">
        <w:rPr>
          <w:lang w:val="en-GB" w:bidi="si-LK"/>
        </w:rPr>
        <w:t xml:space="preserve">hared Ops Console shell giving staff live visibility into uptime, per-microservice health, active fraud alerts, and disaster-recovery readiness </w:t>
      </w:r>
      <w:r>
        <w:rPr>
          <w:lang w:val="en-GB" w:bidi="si-LK"/>
        </w:rPr>
        <w:t>-</w:t>
      </w:r>
      <w:r w:rsidRPr="00A07E6C">
        <w:rPr>
          <w:lang w:val="en-GB" w:bidi="si-LK"/>
        </w:rPr>
        <w:t xml:space="preserve"> reflecting independent services directly in the tooling used to run them.</w:t>
      </w:r>
    </w:p>
    <w:p w14:paraId="3D932630" w14:textId="3AE37DB8" w:rsidR="00A07E6C" w:rsidRPr="00A07E6C" w:rsidRDefault="00A07E6C" w:rsidP="00A07E6C">
      <w:pPr>
        <w:numPr>
          <w:ilvl w:val="0"/>
          <w:numId w:val="2"/>
        </w:numPr>
        <w:autoSpaceDE w:val="0"/>
        <w:autoSpaceDN w:val="0"/>
        <w:adjustRightInd w:val="0"/>
        <w:rPr>
          <w:lang w:val="en-GB" w:bidi="si-LK"/>
        </w:rPr>
      </w:pPr>
      <w:r w:rsidRPr="00A07E6C">
        <w:rPr>
          <w:b/>
          <w:bCs/>
          <w:lang w:val="en-GB" w:bidi="si-LK"/>
        </w:rPr>
        <w:t>Audit trail:</w:t>
      </w:r>
      <w:r w:rsidRPr="00A07E6C">
        <w:rPr>
          <w:lang w:val="en-GB" w:bidi="si-LK"/>
        </w:rPr>
        <w:t> </w:t>
      </w:r>
      <w:r w:rsidR="001626AD">
        <w:rPr>
          <w:lang w:val="en-GB" w:bidi="si-LK"/>
        </w:rPr>
        <w:t>S</w:t>
      </w:r>
      <w:r w:rsidRPr="00A07E6C">
        <w:rPr>
          <w:lang w:val="en-GB" w:bidi="si-LK"/>
        </w:rPr>
        <w:t>ame Ops Console navigation with Audit trail active; tamper-evident event feed with category filters (Payments, Auth, Admin, Fraud, Security, Identity, Infra), KPI integrity checks, and hash-chain verification (FR-13).</w:t>
      </w:r>
    </w:p>
    <w:p w14:paraId="5FE0572C" w14:textId="77777777" w:rsidR="00A07E6C" w:rsidRPr="00A07E6C" w:rsidRDefault="00A07E6C" w:rsidP="00A07E6C">
      <w:pPr>
        <w:pStyle w:val="ListParagraph"/>
        <w:spacing w:after="90"/>
        <w:ind w:left="460"/>
      </w:pPr>
    </w:p>
    <w:p w14:paraId="6A781CCA" w14:textId="77777777" w:rsidR="00784572" w:rsidRDefault="00784572" w:rsidP="00784572">
      <w:pPr>
        <w:pStyle w:val="ListParagraph"/>
        <w:ind w:left="460"/>
      </w:pPr>
    </w:p>
    <w:p w14:paraId="42CEA308" w14:textId="03EC015C" w:rsidR="001B0F85" w:rsidRPr="00784572" w:rsidRDefault="00000000">
      <w:pPr>
        <w:spacing w:after="200"/>
      </w:pPr>
      <w:r>
        <w:rPr>
          <w:b/>
          <w:bCs/>
          <w:color w:val="1A1A2E"/>
        </w:rPr>
        <w:t xml:space="preserve">Editable design file (Figma): </w:t>
      </w:r>
      <w:r w:rsidR="00784572">
        <w:rPr>
          <w:b/>
          <w:bCs/>
          <w:color w:val="1A1A2E"/>
        </w:rPr>
        <w:t xml:space="preserve"> </w:t>
      </w:r>
      <w:hyperlink r:id="rId20" w:history="1">
        <w:r w:rsidR="00784572" w:rsidRPr="00784572">
          <w:rPr>
            <w:rStyle w:val="Hyperlink"/>
          </w:rPr>
          <w:t>https://www.figma.com/design/6EvvSCEIv76p26zT39rCZX/RESILIA---</w:t>
        </w:r>
        <w:proofErr w:type="spellStart"/>
        <w:r w:rsidR="00784572" w:rsidRPr="00784572">
          <w:rPr>
            <w:rStyle w:val="Hyperlink"/>
          </w:rPr>
          <w:t>Digital-Banking-System?node-id</w:t>
        </w:r>
        <w:proofErr w:type="spellEnd"/>
        <w:r w:rsidR="00784572" w:rsidRPr="00784572">
          <w:rPr>
            <w:rStyle w:val="Hyperlink"/>
          </w:rPr>
          <w:t>=0-1&amp;t=ylPBsfBu6xAjTMEq-1</w:t>
        </w:r>
      </w:hyperlink>
    </w:p>
    <w:p w14:paraId="150ECD58" w14:textId="77777777" w:rsidR="00A07E6C" w:rsidRDefault="00A07E6C">
      <w:pPr>
        <w:pStyle w:val="Heading1"/>
        <w:spacing w:before="400" w:after="200"/>
        <w:rPr>
          <w:b/>
          <w:bCs/>
          <w:color w:val="C9184A"/>
        </w:rPr>
      </w:pPr>
      <w:bookmarkStart w:id="44" w:name="_Toc235646248"/>
    </w:p>
    <w:p w14:paraId="350CC022" w14:textId="77777777" w:rsidR="00A07E6C" w:rsidRDefault="00A07E6C">
      <w:pPr>
        <w:pStyle w:val="Heading1"/>
        <w:spacing w:before="400" w:after="200"/>
        <w:rPr>
          <w:b/>
          <w:bCs/>
          <w:color w:val="C9184A"/>
        </w:rPr>
      </w:pPr>
    </w:p>
    <w:p w14:paraId="00ACCCD9" w14:textId="77777777" w:rsidR="00A07E6C" w:rsidRDefault="00A07E6C">
      <w:pPr>
        <w:pStyle w:val="Heading1"/>
        <w:spacing w:before="400" w:after="200"/>
        <w:rPr>
          <w:b/>
          <w:bCs/>
          <w:color w:val="C9184A"/>
        </w:rPr>
      </w:pPr>
    </w:p>
    <w:p w14:paraId="0179D138" w14:textId="77777777" w:rsidR="00A07E6C" w:rsidRDefault="00A07E6C">
      <w:pPr>
        <w:pStyle w:val="Heading1"/>
        <w:spacing w:before="400" w:after="200"/>
        <w:rPr>
          <w:b/>
          <w:bCs/>
          <w:color w:val="C9184A"/>
        </w:rPr>
      </w:pPr>
    </w:p>
    <w:p w14:paraId="2484095B" w14:textId="003B640C" w:rsidR="001B0F85" w:rsidRDefault="00000000">
      <w:pPr>
        <w:pStyle w:val="Heading1"/>
        <w:spacing w:before="400" w:after="200"/>
      </w:pPr>
      <w:bookmarkStart w:id="45" w:name="_Toc235655800"/>
      <w:r>
        <w:rPr>
          <w:b/>
          <w:bCs/>
          <w:color w:val="C9184A"/>
        </w:rPr>
        <w:lastRenderedPageBreak/>
        <w:t>05. Functional Requirements</w:t>
      </w:r>
      <w:bookmarkEnd w:id="44"/>
      <w:bookmarkEnd w:id="45"/>
    </w:p>
    <w:p w14:paraId="78679DEE" w14:textId="77777777" w:rsidR="001B0F85" w:rsidRDefault="00000000">
      <w:pPr>
        <w:spacing w:after="160" w:line="300" w:lineRule="auto"/>
      </w:pPr>
      <w:r>
        <w:rPr>
          <w:color w:val="222222"/>
        </w:rPr>
        <w:t>The following functional requirements define what the RESILIA platform must do from a user's perspective, covering customer-facing banking operations, credit services, fraud protection, financial inclusion, and internal bank operations.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900"/>
      </w:tblGrid>
      <w:tr w:rsidR="001B0F85" w14:paraId="292B53C4" w14:textId="77777777">
        <w:trPr>
          <w:tblHeader/>
        </w:trPr>
        <w:tc>
          <w:tcPr>
            <w:tcW w:w="1300" w:type="dxa"/>
            <w:shd w:val="clear" w:color="auto" w:fill="1A1A2E"/>
            <w:tcMar>
              <w:top w:w="100" w:type="dxa"/>
              <w:left w:w="120" w:type="dxa"/>
              <w:bottom w:w="100" w:type="dxa"/>
              <w:right w:w="120" w:type="dxa"/>
            </w:tcMar>
            <w:vAlign w:val="center"/>
          </w:tcPr>
          <w:p w14:paraId="3A22A44E" w14:textId="77777777" w:rsidR="001B0F85" w:rsidRDefault="00000000">
            <w:r>
              <w:rPr>
                <w:b/>
                <w:bCs/>
                <w:color w:val="FFFFFF"/>
                <w:sz w:val="19"/>
                <w:szCs w:val="19"/>
              </w:rPr>
              <w:t>ID</w:t>
            </w:r>
          </w:p>
        </w:tc>
        <w:tc>
          <w:tcPr>
            <w:tcW w:w="6900" w:type="dxa"/>
            <w:shd w:val="clear" w:color="auto" w:fill="1A1A2E"/>
            <w:tcMar>
              <w:top w:w="100" w:type="dxa"/>
              <w:left w:w="120" w:type="dxa"/>
              <w:bottom w:w="100" w:type="dxa"/>
              <w:right w:w="120" w:type="dxa"/>
            </w:tcMar>
            <w:vAlign w:val="center"/>
          </w:tcPr>
          <w:p w14:paraId="5E060CF1" w14:textId="77777777" w:rsidR="001B0F85" w:rsidRDefault="00000000">
            <w:r>
              <w:rPr>
                <w:b/>
                <w:bCs/>
                <w:color w:val="FFFFFF"/>
                <w:sz w:val="19"/>
                <w:szCs w:val="19"/>
              </w:rPr>
              <w:t>Requirement</w:t>
            </w:r>
          </w:p>
        </w:tc>
      </w:tr>
      <w:tr w:rsidR="001B0F85" w14:paraId="79158D90" w14:textId="77777777">
        <w:tc>
          <w:tcPr>
            <w:tcW w:w="1300" w:type="dxa"/>
            <w:shd w:val="clear" w:color="auto" w:fill="FFFFFF"/>
            <w:tcMar>
              <w:top w:w="100" w:type="dxa"/>
              <w:left w:w="120" w:type="dxa"/>
              <w:bottom w:w="100" w:type="dxa"/>
              <w:right w:w="120" w:type="dxa"/>
            </w:tcMar>
            <w:vAlign w:val="center"/>
          </w:tcPr>
          <w:p w14:paraId="7E39545A" w14:textId="77777777" w:rsidR="001B0F85" w:rsidRDefault="00000000">
            <w:r>
              <w:rPr>
                <w:color w:val="222222"/>
                <w:sz w:val="19"/>
                <w:szCs w:val="19"/>
              </w:rPr>
              <w:t>FR-01</w:t>
            </w:r>
          </w:p>
        </w:tc>
        <w:tc>
          <w:tcPr>
            <w:tcW w:w="6900" w:type="dxa"/>
            <w:shd w:val="clear" w:color="auto" w:fill="FFFFFF"/>
            <w:tcMar>
              <w:top w:w="100" w:type="dxa"/>
              <w:left w:w="120" w:type="dxa"/>
              <w:bottom w:w="100" w:type="dxa"/>
              <w:right w:w="120" w:type="dxa"/>
            </w:tcMar>
            <w:vAlign w:val="center"/>
          </w:tcPr>
          <w:p w14:paraId="7865EBD7" w14:textId="77777777" w:rsidR="001B0F85" w:rsidRDefault="00000000">
            <w:r>
              <w:rPr>
                <w:color w:val="222222"/>
                <w:sz w:val="19"/>
                <w:szCs w:val="19"/>
              </w:rPr>
              <w:t>Users can register through branch-assisted e-KYC or app-based onboarding with identity document verification.</w:t>
            </w:r>
          </w:p>
        </w:tc>
      </w:tr>
      <w:tr w:rsidR="001B0F85" w14:paraId="3D74778C" w14:textId="77777777">
        <w:tc>
          <w:tcPr>
            <w:tcW w:w="1300" w:type="dxa"/>
            <w:shd w:val="clear" w:color="auto" w:fill="F7F7FA"/>
            <w:tcMar>
              <w:top w:w="100" w:type="dxa"/>
              <w:left w:w="120" w:type="dxa"/>
              <w:bottom w:w="100" w:type="dxa"/>
              <w:right w:w="120" w:type="dxa"/>
            </w:tcMar>
            <w:vAlign w:val="center"/>
          </w:tcPr>
          <w:p w14:paraId="4AE4D442" w14:textId="77777777" w:rsidR="001B0F85" w:rsidRDefault="00000000">
            <w:r>
              <w:rPr>
                <w:color w:val="222222"/>
                <w:sz w:val="19"/>
                <w:szCs w:val="19"/>
              </w:rPr>
              <w:t>FR-02</w:t>
            </w:r>
          </w:p>
        </w:tc>
        <w:tc>
          <w:tcPr>
            <w:tcW w:w="6900" w:type="dxa"/>
            <w:shd w:val="clear" w:color="auto" w:fill="F7F7FA"/>
            <w:tcMar>
              <w:top w:w="100" w:type="dxa"/>
              <w:left w:w="120" w:type="dxa"/>
              <w:bottom w:w="100" w:type="dxa"/>
              <w:right w:w="120" w:type="dxa"/>
            </w:tcMar>
            <w:vAlign w:val="center"/>
          </w:tcPr>
          <w:p w14:paraId="47AFC70F" w14:textId="77777777" w:rsidR="001B0F85" w:rsidRDefault="00000000">
            <w:r>
              <w:rPr>
                <w:color w:val="222222"/>
                <w:sz w:val="19"/>
                <w:szCs w:val="19"/>
              </w:rPr>
              <w:t>Users can securely log in using multi-factor authentication (password + biometric, OTP, or authenticator app).</w:t>
            </w:r>
          </w:p>
        </w:tc>
      </w:tr>
      <w:tr w:rsidR="001B0F85" w14:paraId="68678527" w14:textId="77777777">
        <w:tc>
          <w:tcPr>
            <w:tcW w:w="1300" w:type="dxa"/>
            <w:shd w:val="clear" w:color="auto" w:fill="FFFFFF"/>
            <w:tcMar>
              <w:top w:w="100" w:type="dxa"/>
              <w:left w:w="120" w:type="dxa"/>
              <w:bottom w:w="100" w:type="dxa"/>
              <w:right w:w="120" w:type="dxa"/>
            </w:tcMar>
            <w:vAlign w:val="center"/>
          </w:tcPr>
          <w:p w14:paraId="381AFB52" w14:textId="77777777" w:rsidR="001B0F85" w:rsidRDefault="00000000">
            <w:r>
              <w:rPr>
                <w:color w:val="222222"/>
                <w:sz w:val="19"/>
                <w:szCs w:val="19"/>
              </w:rPr>
              <w:t>FR-03</w:t>
            </w:r>
          </w:p>
        </w:tc>
        <w:tc>
          <w:tcPr>
            <w:tcW w:w="6900" w:type="dxa"/>
            <w:shd w:val="clear" w:color="auto" w:fill="FFFFFF"/>
            <w:tcMar>
              <w:top w:w="100" w:type="dxa"/>
              <w:left w:w="120" w:type="dxa"/>
              <w:bottom w:w="100" w:type="dxa"/>
              <w:right w:w="120" w:type="dxa"/>
            </w:tcMar>
            <w:vAlign w:val="center"/>
          </w:tcPr>
          <w:p w14:paraId="7E283ADF" w14:textId="77777777" w:rsidR="001B0F85" w:rsidRDefault="00000000">
            <w:r>
              <w:rPr>
                <w:color w:val="222222"/>
                <w:sz w:val="19"/>
                <w:szCs w:val="19"/>
              </w:rPr>
              <w:t>The system automatically requests step-up verification when a login is attempted from a new device or location.</w:t>
            </w:r>
          </w:p>
        </w:tc>
      </w:tr>
      <w:tr w:rsidR="001B0F85" w14:paraId="4E3A450F" w14:textId="77777777">
        <w:tc>
          <w:tcPr>
            <w:tcW w:w="1300" w:type="dxa"/>
            <w:shd w:val="clear" w:color="auto" w:fill="F7F7FA"/>
            <w:tcMar>
              <w:top w:w="100" w:type="dxa"/>
              <w:left w:w="120" w:type="dxa"/>
              <w:bottom w:w="100" w:type="dxa"/>
              <w:right w:w="120" w:type="dxa"/>
            </w:tcMar>
            <w:vAlign w:val="center"/>
          </w:tcPr>
          <w:p w14:paraId="666C2B04" w14:textId="77777777" w:rsidR="001B0F85" w:rsidRDefault="00000000">
            <w:r>
              <w:rPr>
                <w:color w:val="222222"/>
                <w:sz w:val="19"/>
                <w:szCs w:val="19"/>
              </w:rPr>
              <w:t>FR-04</w:t>
            </w:r>
          </w:p>
        </w:tc>
        <w:tc>
          <w:tcPr>
            <w:tcW w:w="6900" w:type="dxa"/>
            <w:shd w:val="clear" w:color="auto" w:fill="F7F7FA"/>
            <w:tcMar>
              <w:top w:w="100" w:type="dxa"/>
              <w:left w:w="120" w:type="dxa"/>
              <w:bottom w:w="100" w:type="dxa"/>
              <w:right w:w="120" w:type="dxa"/>
            </w:tcMar>
            <w:vAlign w:val="center"/>
          </w:tcPr>
          <w:p w14:paraId="5EBB3056" w14:textId="77777777" w:rsidR="001B0F85" w:rsidRDefault="00000000">
            <w:r>
              <w:rPr>
                <w:color w:val="222222"/>
                <w:sz w:val="19"/>
                <w:szCs w:val="19"/>
              </w:rPr>
              <w:t xml:space="preserve">Users can view real-time account balances and a </w:t>
            </w:r>
            <w:proofErr w:type="spellStart"/>
            <w:r>
              <w:rPr>
                <w:color w:val="222222"/>
                <w:sz w:val="19"/>
                <w:szCs w:val="19"/>
              </w:rPr>
              <w:t>categorised</w:t>
            </w:r>
            <w:proofErr w:type="spellEnd"/>
            <w:r>
              <w:rPr>
                <w:color w:val="222222"/>
                <w:sz w:val="19"/>
                <w:szCs w:val="19"/>
              </w:rPr>
              <w:t xml:space="preserve"> transaction history.</w:t>
            </w:r>
          </w:p>
        </w:tc>
      </w:tr>
      <w:tr w:rsidR="001B0F85" w14:paraId="143BC5E6" w14:textId="77777777">
        <w:tc>
          <w:tcPr>
            <w:tcW w:w="1300" w:type="dxa"/>
            <w:shd w:val="clear" w:color="auto" w:fill="FFFFFF"/>
            <w:tcMar>
              <w:top w:w="100" w:type="dxa"/>
              <w:left w:w="120" w:type="dxa"/>
              <w:bottom w:w="100" w:type="dxa"/>
              <w:right w:w="120" w:type="dxa"/>
            </w:tcMar>
            <w:vAlign w:val="center"/>
          </w:tcPr>
          <w:p w14:paraId="2C7826EB" w14:textId="77777777" w:rsidR="001B0F85" w:rsidRDefault="00000000">
            <w:r>
              <w:rPr>
                <w:color w:val="222222"/>
                <w:sz w:val="19"/>
                <w:szCs w:val="19"/>
              </w:rPr>
              <w:t>FR-05</w:t>
            </w:r>
          </w:p>
        </w:tc>
        <w:tc>
          <w:tcPr>
            <w:tcW w:w="6900" w:type="dxa"/>
            <w:shd w:val="clear" w:color="auto" w:fill="FFFFFF"/>
            <w:tcMar>
              <w:top w:w="100" w:type="dxa"/>
              <w:left w:w="120" w:type="dxa"/>
              <w:bottom w:w="100" w:type="dxa"/>
              <w:right w:w="120" w:type="dxa"/>
            </w:tcMar>
            <w:vAlign w:val="center"/>
          </w:tcPr>
          <w:p w14:paraId="1879D061" w14:textId="77777777" w:rsidR="001B0F85" w:rsidRDefault="00000000">
            <w:r>
              <w:rPr>
                <w:color w:val="222222"/>
                <w:sz w:val="19"/>
                <w:szCs w:val="19"/>
              </w:rPr>
              <w:t>Users can transfer funds between their own accounts and to other banks in real time.</w:t>
            </w:r>
          </w:p>
        </w:tc>
      </w:tr>
      <w:tr w:rsidR="001B0F85" w14:paraId="15FBB0BA" w14:textId="77777777">
        <w:tc>
          <w:tcPr>
            <w:tcW w:w="1300" w:type="dxa"/>
            <w:shd w:val="clear" w:color="auto" w:fill="F7F7FA"/>
            <w:tcMar>
              <w:top w:w="100" w:type="dxa"/>
              <w:left w:w="120" w:type="dxa"/>
              <w:bottom w:w="100" w:type="dxa"/>
              <w:right w:w="120" w:type="dxa"/>
            </w:tcMar>
            <w:vAlign w:val="center"/>
          </w:tcPr>
          <w:p w14:paraId="5423C5EC" w14:textId="77777777" w:rsidR="001B0F85" w:rsidRDefault="00000000">
            <w:r>
              <w:rPr>
                <w:color w:val="222222"/>
                <w:sz w:val="19"/>
                <w:szCs w:val="19"/>
              </w:rPr>
              <w:t>FR-06</w:t>
            </w:r>
          </w:p>
        </w:tc>
        <w:tc>
          <w:tcPr>
            <w:tcW w:w="6900" w:type="dxa"/>
            <w:shd w:val="clear" w:color="auto" w:fill="F7F7FA"/>
            <w:tcMar>
              <w:top w:w="100" w:type="dxa"/>
              <w:left w:w="120" w:type="dxa"/>
              <w:bottom w:w="100" w:type="dxa"/>
              <w:right w:w="120" w:type="dxa"/>
            </w:tcMar>
            <w:vAlign w:val="center"/>
          </w:tcPr>
          <w:p w14:paraId="7B6CBF81" w14:textId="77777777" w:rsidR="001B0F85" w:rsidRDefault="00000000">
            <w:r>
              <w:rPr>
                <w:color w:val="222222"/>
                <w:sz w:val="19"/>
                <w:szCs w:val="19"/>
              </w:rPr>
              <w:t>Users can pay bills and make merchant/QR payments from linked accounts or cards.</w:t>
            </w:r>
          </w:p>
        </w:tc>
      </w:tr>
      <w:tr w:rsidR="001B0F85" w14:paraId="18F7D1F4" w14:textId="77777777">
        <w:tc>
          <w:tcPr>
            <w:tcW w:w="1300" w:type="dxa"/>
            <w:shd w:val="clear" w:color="auto" w:fill="FFFFFF"/>
            <w:tcMar>
              <w:top w:w="100" w:type="dxa"/>
              <w:left w:w="120" w:type="dxa"/>
              <w:bottom w:w="100" w:type="dxa"/>
              <w:right w:w="120" w:type="dxa"/>
            </w:tcMar>
            <w:vAlign w:val="center"/>
          </w:tcPr>
          <w:p w14:paraId="73B78298" w14:textId="77777777" w:rsidR="001B0F85" w:rsidRDefault="00000000">
            <w:r>
              <w:rPr>
                <w:color w:val="222222"/>
                <w:sz w:val="19"/>
                <w:szCs w:val="19"/>
              </w:rPr>
              <w:t>FR-07</w:t>
            </w:r>
          </w:p>
        </w:tc>
        <w:tc>
          <w:tcPr>
            <w:tcW w:w="6900" w:type="dxa"/>
            <w:shd w:val="clear" w:color="auto" w:fill="FFFFFF"/>
            <w:tcMar>
              <w:top w:w="100" w:type="dxa"/>
              <w:left w:w="120" w:type="dxa"/>
              <w:bottom w:w="100" w:type="dxa"/>
              <w:right w:w="120" w:type="dxa"/>
            </w:tcMar>
            <w:vAlign w:val="center"/>
          </w:tcPr>
          <w:p w14:paraId="6219F5CE" w14:textId="77777777" w:rsidR="001B0F85" w:rsidRDefault="00000000">
            <w:r>
              <w:rPr>
                <w:color w:val="222222"/>
                <w:sz w:val="19"/>
                <w:szCs w:val="19"/>
              </w:rPr>
              <w:t>Users can apply for personal or business loans and receive an automated, AI-assisted eligibility estimate.</w:t>
            </w:r>
          </w:p>
        </w:tc>
      </w:tr>
      <w:tr w:rsidR="001B0F85" w14:paraId="2E3F85C0" w14:textId="77777777">
        <w:tc>
          <w:tcPr>
            <w:tcW w:w="1300" w:type="dxa"/>
            <w:shd w:val="clear" w:color="auto" w:fill="F7F7FA"/>
            <w:tcMar>
              <w:top w:w="100" w:type="dxa"/>
              <w:left w:w="120" w:type="dxa"/>
              <w:bottom w:w="100" w:type="dxa"/>
              <w:right w:w="120" w:type="dxa"/>
            </w:tcMar>
            <w:vAlign w:val="center"/>
          </w:tcPr>
          <w:p w14:paraId="763E499D" w14:textId="77777777" w:rsidR="001B0F85" w:rsidRDefault="00000000">
            <w:r>
              <w:rPr>
                <w:color w:val="222222"/>
                <w:sz w:val="19"/>
                <w:szCs w:val="19"/>
              </w:rPr>
              <w:t>FR-08</w:t>
            </w:r>
          </w:p>
        </w:tc>
        <w:tc>
          <w:tcPr>
            <w:tcW w:w="6900" w:type="dxa"/>
            <w:shd w:val="clear" w:color="auto" w:fill="F7F7FA"/>
            <w:tcMar>
              <w:top w:w="100" w:type="dxa"/>
              <w:left w:w="120" w:type="dxa"/>
              <w:bottom w:w="100" w:type="dxa"/>
              <w:right w:w="120" w:type="dxa"/>
            </w:tcMar>
            <w:vAlign w:val="center"/>
          </w:tcPr>
          <w:p w14:paraId="4E9B1348" w14:textId="77777777" w:rsidR="001B0F85" w:rsidRDefault="00000000">
            <w:r>
              <w:rPr>
                <w:color w:val="222222"/>
                <w:sz w:val="19"/>
                <w:szCs w:val="19"/>
              </w:rPr>
              <w:t>Loan officers can review, approve, or reject applications with full applicant and risk-scoring context.</w:t>
            </w:r>
          </w:p>
        </w:tc>
      </w:tr>
      <w:tr w:rsidR="001B0F85" w14:paraId="7F513C62" w14:textId="77777777">
        <w:tc>
          <w:tcPr>
            <w:tcW w:w="1300" w:type="dxa"/>
            <w:shd w:val="clear" w:color="auto" w:fill="FFFFFF"/>
            <w:tcMar>
              <w:top w:w="100" w:type="dxa"/>
              <w:left w:w="120" w:type="dxa"/>
              <w:bottom w:w="100" w:type="dxa"/>
              <w:right w:w="120" w:type="dxa"/>
            </w:tcMar>
            <w:vAlign w:val="center"/>
          </w:tcPr>
          <w:p w14:paraId="55FAF35C" w14:textId="77777777" w:rsidR="001B0F85" w:rsidRDefault="00000000">
            <w:r>
              <w:rPr>
                <w:color w:val="222222"/>
                <w:sz w:val="19"/>
                <w:szCs w:val="19"/>
              </w:rPr>
              <w:t>FR-09</w:t>
            </w:r>
          </w:p>
        </w:tc>
        <w:tc>
          <w:tcPr>
            <w:tcW w:w="6900" w:type="dxa"/>
            <w:shd w:val="clear" w:color="auto" w:fill="FFFFFF"/>
            <w:tcMar>
              <w:top w:w="100" w:type="dxa"/>
              <w:left w:w="120" w:type="dxa"/>
              <w:bottom w:w="100" w:type="dxa"/>
              <w:right w:w="120" w:type="dxa"/>
            </w:tcMar>
            <w:vAlign w:val="center"/>
          </w:tcPr>
          <w:p w14:paraId="1756FDBF" w14:textId="77777777" w:rsidR="001B0F85" w:rsidRDefault="00000000">
            <w:r>
              <w:rPr>
                <w:color w:val="222222"/>
                <w:sz w:val="19"/>
                <w:szCs w:val="19"/>
              </w:rPr>
              <w:t>The system screens every transaction in real time and can automatically freeze suspicious transactions pending review.</w:t>
            </w:r>
          </w:p>
        </w:tc>
      </w:tr>
      <w:tr w:rsidR="001B0F85" w14:paraId="13C82036" w14:textId="77777777">
        <w:tc>
          <w:tcPr>
            <w:tcW w:w="1300" w:type="dxa"/>
            <w:shd w:val="clear" w:color="auto" w:fill="F7F7FA"/>
            <w:tcMar>
              <w:top w:w="100" w:type="dxa"/>
              <w:left w:w="120" w:type="dxa"/>
              <w:bottom w:w="100" w:type="dxa"/>
              <w:right w:w="120" w:type="dxa"/>
            </w:tcMar>
            <w:vAlign w:val="center"/>
          </w:tcPr>
          <w:p w14:paraId="6A867E0D" w14:textId="77777777" w:rsidR="001B0F85" w:rsidRDefault="00000000">
            <w:r>
              <w:rPr>
                <w:color w:val="222222"/>
                <w:sz w:val="19"/>
                <w:szCs w:val="19"/>
              </w:rPr>
              <w:t>FR-10</w:t>
            </w:r>
          </w:p>
        </w:tc>
        <w:tc>
          <w:tcPr>
            <w:tcW w:w="6900" w:type="dxa"/>
            <w:shd w:val="clear" w:color="auto" w:fill="F7F7FA"/>
            <w:tcMar>
              <w:top w:w="100" w:type="dxa"/>
              <w:left w:w="120" w:type="dxa"/>
              <w:bottom w:w="100" w:type="dxa"/>
              <w:right w:w="120" w:type="dxa"/>
            </w:tcMar>
            <w:vAlign w:val="center"/>
          </w:tcPr>
          <w:p w14:paraId="449E9BB4" w14:textId="77777777" w:rsidR="001B0F85" w:rsidRDefault="00000000">
            <w:r>
              <w:rPr>
                <w:color w:val="222222"/>
                <w:sz w:val="19"/>
                <w:szCs w:val="19"/>
              </w:rPr>
              <w:t>Users receive real-time notifications (push, SMS, email) for logins, transactions, and security alerts.</w:t>
            </w:r>
          </w:p>
        </w:tc>
      </w:tr>
      <w:tr w:rsidR="001B0F85" w14:paraId="35688947" w14:textId="77777777">
        <w:tc>
          <w:tcPr>
            <w:tcW w:w="1300" w:type="dxa"/>
            <w:shd w:val="clear" w:color="auto" w:fill="FFFFFF"/>
            <w:tcMar>
              <w:top w:w="100" w:type="dxa"/>
              <w:left w:w="120" w:type="dxa"/>
              <w:bottom w:w="100" w:type="dxa"/>
              <w:right w:w="120" w:type="dxa"/>
            </w:tcMar>
            <w:vAlign w:val="center"/>
          </w:tcPr>
          <w:p w14:paraId="7F886698" w14:textId="77777777" w:rsidR="001B0F85" w:rsidRDefault="00000000">
            <w:r>
              <w:rPr>
                <w:color w:val="222222"/>
                <w:sz w:val="19"/>
                <w:szCs w:val="19"/>
              </w:rPr>
              <w:t>FR-11</w:t>
            </w:r>
          </w:p>
        </w:tc>
        <w:tc>
          <w:tcPr>
            <w:tcW w:w="6900" w:type="dxa"/>
            <w:shd w:val="clear" w:color="auto" w:fill="FFFFFF"/>
            <w:tcMar>
              <w:top w:w="100" w:type="dxa"/>
              <w:left w:w="120" w:type="dxa"/>
              <w:bottom w:w="100" w:type="dxa"/>
              <w:right w:w="120" w:type="dxa"/>
            </w:tcMar>
            <w:vAlign w:val="center"/>
          </w:tcPr>
          <w:p w14:paraId="2ED4D127" w14:textId="77777777" w:rsidR="001B0F85" w:rsidRDefault="00000000">
            <w:r>
              <w:rPr>
                <w:color w:val="222222"/>
                <w:sz w:val="19"/>
                <w:szCs w:val="19"/>
              </w:rPr>
              <w:t>Unbanked or low-connectivity users can check balances and transfer funds through a USSD/feature-phone channel or an agent.</w:t>
            </w:r>
          </w:p>
        </w:tc>
      </w:tr>
      <w:tr w:rsidR="001B0F85" w14:paraId="07A50BD7" w14:textId="77777777">
        <w:tc>
          <w:tcPr>
            <w:tcW w:w="1300" w:type="dxa"/>
            <w:shd w:val="clear" w:color="auto" w:fill="F7F7FA"/>
            <w:tcMar>
              <w:top w:w="100" w:type="dxa"/>
              <w:left w:w="120" w:type="dxa"/>
              <w:bottom w:w="100" w:type="dxa"/>
              <w:right w:w="120" w:type="dxa"/>
            </w:tcMar>
            <w:vAlign w:val="center"/>
          </w:tcPr>
          <w:p w14:paraId="066746E8" w14:textId="77777777" w:rsidR="001B0F85" w:rsidRDefault="00000000">
            <w:r>
              <w:rPr>
                <w:color w:val="222222"/>
                <w:sz w:val="19"/>
                <w:szCs w:val="19"/>
              </w:rPr>
              <w:t>FR-12</w:t>
            </w:r>
          </w:p>
        </w:tc>
        <w:tc>
          <w:tcPr>
            <w:tcW w:w="6900" w:type="dxa"/>
            <w:shd w:val="clear" w:color="auto" w:fill="F7F7FA"/>
            <w:tcMar>
              <w:top w:w="100" w:type="dxa"/>
              <w:left w:w="120" w:type="dxa"/>
              <w:bottom w:w="100" w:type="dxa"/>
              <w:right w:w="120" w:type="dxa"/>
            </w:tcMar>
            <w:vAlign w:val="center"/>
          </w:tcPr>
          <w:p w14:paraId="4317EB27" w14:textId="77777777" w:rsidR="001B0F85" w:rsidRDefault="00000000">
            <w:r>
              <w:rPr>
                <w:color w:val="222222"/>
                <w:sz w:val="19"/>
                <w:szCs w:val="19"/>
              </w:rPr>
              <w:t>Bank administrators can monitor microservice health, transaction volumes, and active fraud alerts from an operations console.</w:t>
            </w:r>
          </w:p>
        </w:tc>
      </w:tr>
      <w:tr w:rsidR="001B0F85" w14:paraId="2AC482A6" w14:textId="77777777">
        <w:tc>
          <w:tcPr>
            <w:tcW w:w="1300" w:type="dxa"/>
            <w:shd w:val="clear" w:color="auto" w:fill="FFFFFF"/>
            <w:tcMar>
              <w:top w:w="100" w:type="dxa"/>
              <w:left w:w="120" w:type="dxa"/>
              <w:bottom w:w="100" w:type="dxa"/>
              <w:right w:w="120" w:type="dxa"/>
            </w:tcMar>
            <w:vAlign w:val="center"/>
          </w:tcPr>
          <w:p w14:paraId="61C3F452" w14:textId="77777777" w:rsidR="001B0F85" w:rsidRDefault="00000000">
            <w:r>
              <w:rPr>
                <w:color w:val="222222"/>
                <w:sz w:val="19"/>
                <w:szCs w:val="19"/>
              </w:rPr>
              <w:t>FR-13</w:t>
            </w:r>
          </w:p>
        </w:tc>
        <w:tc>
          <w:tcPr>
            <w:tcW w:w="6900" w:type="dxa"/>
            <w:shd w:val="clear" w:color="auto" w:fill="FFFFFF"/>
            <w:tcMar>
              <w:top w:w="100" w:type="dxa"/>
              <w:left w:w="120" w:type="dxa"/>
              <w:bottom w:w="100" w:type="dxa"/>
              <w:right w:w="120" w:type="dxa"/>
            </w:tcMar>
            <w:vAlign w:val="center"/>
          </w:tcPr>
          <w:p w14:paraId="3580D6FD" w14:textId="77777777" w:rsidR="001B0F85" w:rsidRDefault="00000000">
            <w:r>
              <w:rPr>
                <w:color w:val="222222"/>
                <w:sz w:val="19"/>
                <w:szCs w:val="19"/>
              </w:rPr>
              <w:t>Every financial transaction and administrative action is recorded in a tamper-evident audit log.</w:t>
            </w:r>
          </w:p>
        </w:tc>
      </w:tr>
      <w:tr w:rsidR="001B0F85" w14:paraId="4A3586C8" w14:textId="77777777">
        <w:tc>
          <w:tcPr>
            <w:tcW w:w="1300" w:type="dxa"/>
            <w:shd w:val="clear" w:color="auto" w:fill="F7F7FA"/>
            <w:tcMar>
              <w:top w:w="100" w:type="dxa"/>
              <w:left w:w="120" w:type="dxa"/>
              <w:bottom w:w="100" w:type="dxa"/>
              <w:right w:w="120" w:type="dxa"/>
            </w:tcMar>
            <w:vAlign w:val="center"/>
          </w:tcPr>
          <w:p w14:paraId="4FD4F2DF" w14:textId="77777777" w:rsidR="001B0F85" w:rsidRDefault="00000000">
            <w:r>
              <w:rPr>
                <w:color w:val="222222"/>
                <w:sz w:val="19"/>
                <w:szCs w:val="19"/>
              </w:rPr>
              <w:t>FR-14</w:t>
            </w:r>
          </w:p>
        </w:tc>
        <w:tc>
          <w:tcPr>
            <w:tcW w:w="6900" w:type="dxa"/>
            <w:shd w:val="clear" w:color="auto" w:fill="F7F7FA"/>
            <w:tcMar>
              <w:top w:w="100" w:type="dxa"/>
              <w:left w:w="120" w:type="dxa"/>
              <w:bottom w:w="100" w:type="dxa"/>
              <w:right w:w="120" w:type="dxa"/>
            </w:tcMar>
            <w:vAlign w:val="center"/>
          </w:tcPr>
          <w:p w14:paraId="37762350" w14:textId="77777777" w:rsidR="001B0F85" w:rsidRDefault="00000000">
            <w:r>
              <w:rPr>
                <w:color w:val="222222"/>
                <w:sz w:val="19"/>
                <w:szCs w:val="19"/>
              </w:rPr>
              <w:t>The system supports automated failover to a secondary region during a regional outage, with minimal data loss.</w:t>
            </w:r>
          </w:p>
        </w:tc>
      </w:tr>
      <w:tr w:rsidR="001B0F85" w14:paraId="3028B5DA" w14:textId="77777777">
        <w:tc>
          <w:tcPr>
            <w:tcW w:w="1300" w:type="dxa"/>
            <w:shd w:val="clear" w:color="auto" w:fill="FFFFFF"/>
            <w:tcMar>
              <w:top w:w="100" w:type="dxa"/>
              <w:left w:w="120" w:type="dxa"/>
              <w:bottom w:w="100" w:type="dxa"/>
              <w:right w:w="120" w:type="dxa"/>
            </w:tcMar>
            <w:vAlign w:val="center"/>
          </w:tcPr>
          <w:p w14:paraId="028094E1" w14:textId="77777777" w:rsidR="001B0F85" w:rsidRDefault="00000000">
            <w:r>
              <w:rPr>
                <w:color w:val="222222"/>
                <w:sz w:val="19"/>
                <w:szCs w:val="19"/>
              </w:rPr>
              <w:t>FR-15</w:t>
            </w:r>
          </w:p>
        </w:tc>
        <w:tc>
          <w:tcPr>
            <w:tcW w:w="6900" w:type="dxa"/>
            <w:shd w:val="clear" w:color="auto" w:fill="FFFFFF"/>
            <w:tcMar>
              <w:top w:w="100" w:type="dxa"/>
              <w:left w:w="120" w:type="dxa"/>
              <w:bottom w:w="100" w:type="dxa"/>
              <w:right w:w="120" w:type="dxa"/>
            </w:tcMar>
            <w:vAlign w:val="center"/>
          </w:tcPr>
          <w:p w14:paraId="19DC36A2" w14:textId="77777777" w:rsidR="001B0F85" w:rsidRDefault="00000000">
            <w:r>
              <w:rPr>
                <w:color w:val="222222"/>
                <w:sz w:val="19"/>
                <w:szCs w:val="19"/>
              </w:rPr>
              <w:t>Customers can raise a dispute or freeze their own card/account instantly from the app in case of suspected fraud.</w:t>
            </w:r>
          </w:p>
        </w:tc>
      </w:tr>
    </w:tbl>
    <w:p w14:paraId="24D5443D" w14:textId="77777777" w:rsidR="001B0F85" w:rsidRDefault="001B0F85">
      <w:pPr>
        <w:spacing w:before="200"/>
      </w:pPr>
    </w:p>
    <w:p w14:paraId="18A38BC1" w14:textId="77777777" w:rsidR="00A07E6C" w:rsidRDefault="00A07E6C">
      <w:pPr>
        <w:spacing w:before="200"/>
      </w:pPr>
    </w:p>
    <w:p w14:paraId="24A79C0C" w14:textId="77777777" w:rsidR="001B0F85" w:rsidRDefault="00000000">
      <w:pPr>
        <w:pStyle w:val="Heading1"/>
        <w:spacing w:before="400" w:after="200"/>
      </w:pPr>
      <w:bookmarkStart w:id="46" w:name="_Toc235646249"/>
      <w:bookmarkStart w:id="47" w:name="_Toc235655801"/>
      <w:r>
        <w:rPr>
          <w:b/>
          <w:bCs/>
          <w:color w:val="C9184A"/>
        </w:rPr>
        <w:lastRenderedPageBreak/>
        <w:t>06. Non-Functional Requirements</w:t>
      </w:r>
      <w:bookmarkEnd w:id="46"/>
      <w:bookmarkEnd w:id="47"/>
    </w:p>
    <w:p w14:paraId="4D1A4190" w14:textId="77777777" w:rsidR="001B0F85" w:rsidRDefault="00000000">
      <w:pPr>
        <w:spacing w:after="160" w:line="300" w:lineRule="auto"/>
      </w:pPr>
      <w:r>
        <w:rPr>
          <w:color w:val="222222"/>
        </w:rPr>
        <w:t>As a post-cyberattack financial platform, RESILIA's non-functional requirements place the heaviest weight on security, disaster recovery, and reliability, while still ensuring the system performs well and remains accessible to all users.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5100"/>
      </w:tblGrid>
      <w:tr w:rsidR="001B0F85" w14:paraId="1249426B" w14:textId="77777777">
        <w:trPr>
          <w:tblHeader/>
        </w:trPr>
        <w:tc>
          <w:tcPr>
            <w:tcW w:w="1600" w:type="dxa"/>
            <w:shd w:val="clear" w:color="auto" w:fill="1A1A2E"/>
            <w:tcMar>
              <w:top w:w="100" w:type="dxa"/>
              <w:left w:w="120" w:type="dxa"/>
              <w:bottom w:w="100" w:type="dxa"/>
              <w:right w:w="120" w:type="dxa"/>
            </w:tcMar>
            <w:vAlign w:val="center"/>
          </w:tcPr>
          <w:p w14:paraId="03521CEA" w14:textId="77777777" w:rsidR="001B0F85" w:rsidRDefault="00000000">
            <w:r>
              <w:rPr>
                <w:b/>
                <w:bCs/>
                <w:color w:val="FFFFFF"/>
                <w:sz w:val="19"/>
                <w:szCs w:val="19"/>
              </w:rPr>
              <w:t>Quality Attribute</w:t>
            </w:r>
          </w:p>
        </w:tc>
        <w:tc>
          <w:tcPr>
            <w:tcW w:w="1500" w:type="dxa"/>
            <w:shd w:val="clear" w:color="auto" w:fill="1A1A2E"/>
            <w:tcMar>
              <w:top w:w="100" w:type="dxa"/>
              <w:left w:w="120" w:type="dxa"/>
              <w:bottom w:w="100" w:type="dxa"/>
              <w:right w:w="120" w:type="dxa"/>
            </w:tcMar>
            <w:vAlign w:val="center"/>
          </w:tcPr>
          <w:p w14:paraId="002BEA32" w14:textId="77777777" w:rsidR="001B0F85" w:rsidRDefault="00000000">
            <w:r>
              <w:rPr>
                <w:b/>
                <w:bCs/>
                <w:color w:val="FFFFFF"/>
                <w:sz w:val="19"/>
                <w:szCs w:val="19"/>
              </w:rPr>
              <w:t>Target</w:t>
            </w:r>
          </w:p>
        </w:tc>
        <w:tc>
          <w:tcPr>
            <w:tcW w:w="5100" w:type="dxa"/>
            <w:shd w:val="clear" w:color="auto" w:fill="1A1A2E"/>
            <w:tcMar>
              <w:top w:w="100" w:type="dxa"/>
              <w:left w:w="120" w:type="dxa"/>
              <w:bottom w:w="100" w:type="dxa"/>
              <w:right w:w="120" w:type="dxa"/>
            </w:tcMar>
            <w:vAlign w:val="center"/>
          </w:tcPr>
          <w:p w14:paraId="2FC42196" w14:textId="77777777" w:rsidR="001B0F85" w:rsidRDefault="00000000">
            <w:r>
              <w:rPr>
                <w:b/>
                <w:bCs/>
                <w:color w:val="FFFFFF"/>
                <w:sz w:val="19"/>
                <w:szCs w:val="19"/>
              </w:rPr>
              <w:t>Description</w:t>
            </w:r>
          </w:p>
        </w:tc>
      </w:tr>
      <w:tr w:rsidR="001B0F85" w14:paraId="4FB119D8" w14:textId="77777777">
        <w:tc>
          <w:tcPr>
            <w:tcW w:w="1600" w:type="dxa"/>
            <w:shd w:val="clear" w:color="auto" w:fill="FFFFFF"/>
            <w:tcMar>
              <w:top w:w="100" w:type="dxa"/>
              <w:left w:w="120" w:type="dxa"/>
              <w:bottom w:w="100" w:type="dxa"/>
              <w:right w:w="120" w:type="dxa"/>
            </w:tcMar>
            <w:vAlign w:val="center"/>
          </w:tcPr>
          <w:p w14:paraId="1F85BEAB" w14:textId="77777777" w:rsidR="001B0F85" w:rsidRDefault="00000000">
            <w:r>
              <w:rPr>
                <w:color w:val="222222"/>
                <w:sz w:val="19"/>
                <w:szCs w:val="19"/>
              </w:rPr>
              <w:t>Security</w:t>
            </w:r>
          </w:p>
        </w:tc>
        <w:tc>
          <w:tcPr>
            <w:tcW w:w="1500" w:type="dxa"/>
            <w:shd w:val="clear" w:color="auto" w:fill="FFFFFF"/>
            <w:tcMar>
              <w:top w:w="100" w:type="dxa"/>
              <w:left w:w="120" w:type="dxa"/>
              <w:bottom w:w="100" w:type="dxa"/>
              <w:right w:w="120" w:type="dxa"/>
            </w:tcMar>
            <w:vAlign w:val="center"/>
          </w:tcPr>
          <w:p w14:paraId="68F057A6" w14:textId="77777777" w:rsidR="001B0F85" w:rsidRDefault="00000000">
            <w:r>
              <w:rPr>
                <w:color w:val="222222"/>
                <w:sz w:val="19"/>
                <w:szCs w:val="19"/>
              </w:rPr>
              <w:t>Critical</w:t>
            </w:r>
          </w:p>
        </w:tc>
        <w:tc>
          <w:tcPr>
            <w:tcW w:w="5100" w:type="dxa"/>
            <w:shd w:val="clear" w:color="auto" w:fill="FFFFFF"/>
            <w:tcMar>
              <w:top w:w="100" w:type="dxa"/>
              <w:left w:w="120" w:type="dxa"/>
              <w:bottom w:w="100" w:type="dxa"/>
              <w:right w:w="120" w:type="dxa"/>
            </w:tcMar>
            <w:vAlign w:val="center"/>
          </w:tcPr>
          <w:p w14:paraId="675F579D" w14:textId="77777777" w:rsidR="001B0F85" w:rsidRDefault="00000000">
            <w:r>
              <w:rPr>
                <w:color w:val="222222"/>
                <w:sz w:val="19"/>
                <w:szCs w:val="19"/>
              </w:rPr>
              <w:t>All data encrypted in transit (TLS 1.3) and at rest (AES-256); Master Key held exclusively in an HSM-backed vault; mandatory MFA for all financial actions.</w:t>
            </w:r>
          </w:p>
        </w:tc>
      </w:tr>
      <w:tr w:rsidR="001B0F85" w14:paraId="2C79942C" w14:textId="77777777">
        <w:tc>
          <w:tcPr>
            <w:tcW w:w="1600" w:type="dxa"/>
            <w:shd w:val="clear" w:color="auto" w:fill="F7F7FA"/>
            <w:tcMar>
              <w:top w:w="100" w:type="dxa"/>
              <w:left w:w="120" w:type="dxa"/>
              <w:bottom w:w="100" w:type="dxa"/>
              <w:right w:w="120" w:type="dxa"/>
            </w:tcMar>
            <w:vAlign w:val="center"/>
          </w:tcPr>
          <w:p w14:paraId="58395E51" w14:textId="77777777" w:rsidR="001B0F85" w:rsidRDefault="00000000">
            <w:r>
              <w:rPr>
                <w:color w:val="222222"/>
                <w:sz w:val="19"/>
                <w:szCs w:val="19"/>
              </w:rPr>
              <w:t>Availability</w:t>
            </w:r>
          </w:p>
        </w:tc>
        <w:tc>
          <w:tcPr>
            <w:tcW w:w="1500" w:type="dxa"/>
            <w:shd w:val="clear" w:color="auto" w:fill="F7F7FA"/>
            <w:tcMar>
              <w:top w:w="100" w:type="dxa"/>
              <w:left w:w="120" w:type="dxa"/>
              <w:bottom w:w="100" w:type="dxa"/>
              <w:right w:w="120" w:type="dxa"/>
            </w:tcMar>
            <w:vAlign w:val="center"/>
          </w:tcPr>
          <w:p w14:paraId="2BE42404" w14:textId="77777777" w:rsidR="001B0F85" w:rsidRDefault="00000000">
            <w:r>
              <w:rPr>
                <w:color w:val="222222"/>
                <w:sz w:val="19"/>
                <w:szCs w:val="19"/>
              </w:rPr>
              <w:t>99.9%+ uptime</w:t>
            </w:r>
          </w:p>
        </w:tc>
        <w:tc>
          <w:tcPr>
            <w:tcW w:w="5100" w:type="dxa"/>
            <w:shd w:val="clear" w:color="auto" w:fill="F7F7FA"/>
            <w:tcMar>
              <w:top w:w="100" w:type="dxa"/>
              <w:left w:w="120" w:type="dxa"/>
              <w:bottom w:w="100" w:type="dxa"/>
              <w:right w:w="120" w:type="dxa"/>
            </w:tcMar>
            <w:vAlign w:val="center"/>
          </w:tcPr>
          <w:p w14:paraId="6A467814" w14:textId="77777777" w:rsidR="001B0F85" w:rsidRDefault="00000000">
            <w:r>
              <w:rPr>
                <w:color w:val="222222"/>
                <w:sz w:val="19"/>
                <w:szCs w:val="19"/>
              </w:rPr>
              <w:t>Multi-region deployment with automated failover; no single microservice outage may take down unrelated services.</w:t>
            </w:r>
          </w:p>
        </w:tc>
      </w:tr>
      <w:tr w:rsidR="001B0F85" w14:paraId="22E53B6F" w14:textId="77777777">
        <w:tc>
          <w:tcPr>
            <w:tcW w:w="1600" w:type="dxa"/>
            <w:shd w:val="clear" w:color="auto" w:fill="FFFFFF"/>
            <w:tcMar>
              <w:top w:w="100" w:type="dxa"/>
              <w:left w:w="120" w:type="dxa"/>
              <w:bottom w:w="100" w:type="dxa"/>
              <w:right w:w="120" w:type="dxa"/>
            </w:tcMar>
            <w:vAlign w:val="center"/>
          </w:tcPr>
          <w:p w14:paraId="4F362DF5" w14:textId="77777777" w:rsidR="001B0F85" w:rsidRDefault="00000000">
            <w:r>
              <w:rPr>
                <w:color w:val="222222"/>
                <w:sz w:val="19"/>
                <w:szCs w:val="19"/>
              </w:rPr>
              <w:t>Disaster Recovery</w:t>
            </w:r>
          </w:p>
        </w:tc>
        <w:tc>
          <w:tcPr>
            <w:tcW w:w="1500" w:type="dxa"/>
            <w:shd w:val="clear" w:color="auto" w:fill="FFFFFF"/>
            <w:tcMar>
              <w:top w:w="100" w:type="dxa"/>
              <w:left w:w="120" w:type="dxa"/>
              <w:bottom w:w="100" w:type="dxa"/>
              <w:right w:w="120" w:type="dxa"/>
            </w:tcMar>
            <w:vAlign w:val="center"/>
          </w:tcPr>
          <w:p w14:paraId="6C8DDEE7" w14:textId="77777777" w:rsidR="001B0F85" w:rsidRDefault="00000000">
            <w:r>
              <w:rPr>
                <w:color w:val="222222"/>
                <w:sz w:val="19"/>
                <w:szCs w:val="19"/>
              </w:rPr>
              <w:t>RPO ≤ 5 min, RTO ≤ 15 min</w:t>
            </w:r>
          </w:p>
        </w:tc>
        <w:tc>
          <w:tcPr>
            <w:tcW w:w="5100" w:type="dxa"/>
            <w:shd w:val="clear" w:color="auto" w:fill="FFFFFF"/>
            <w:tcMar>
              <w:top w:w="100" w:type="dxa"/>
              <w:left w:w="120" w:type="dxa"/>
              <w:bottom w:w="100" w:type="dxa"/>
              <w:right w:w="120" w:type="dxa"/>
            </w:tcMar>
            <w:vAlign w:val="center"/>
          </w:tcPr>
          <w:p w14:paraId="19AD2806" w14:textId="77777777" w:rsidR="001B0F85" w:rsidRDefault="00000000">
            <w:r>
              <w:rPr>
                <w:color w:val="222222"/>
                <w:sz w:val="19"/>
                <w:szCs w:val="19"/>
              </w:rPr>
              <w:t>Continuous replication to a warm-standby secondary region with automated, tested failover procedures.</w:t>
            </w:r>
          </w:p>
        </w:tc>
      </w:tr>
      <w:tr w:rsidR="001B0F85" w14:paraId="7F10C7C9" w14:textId="77777777">
        <w:tc>
          <w:tcPr>
            <w:tcW w:w="1600" w:type="dxa"/>
            <w:shd w:val="clear" w:color="auto" w:fill="F7F7FA"/>
            <w:tcMar>
              <w:top w:w="100" w:type="dxa"/>
              <w:left w:w="120" w:type="dxa"/>
              <w:bottom w:w="100" w:type="dxa"/>
              <w:right w:w="120" w:type="dxa"/>
            </w:tcMar>
            <w:vAlign w:val="center"/>
          </w:tcPr>
          <w:p w14:paraId="4F25CF37" w14:textId="77777777" w:rsidR="001B0F85" w:rsidRDefault="00000000">
            <w:r>
              <w:rPr>
                <w:color w:val="222222"/>
                <w:sz w:val="19"/>
                <w:szCs w:val="19"/>
              </w:rPr>
              <w:t>Scalability</w:t>
            </w:r>
          </w:p>
        </w:tc>
        <w:tc>
          <w:tcPr>
            <w:tcW w:w="1500" w:type="dxa"/>
            <w:shd w:val="clear" w:color="auto" w:fill="F7F7FA"/>
            <w:tcMar>
              <w:top w:w="100" w:type="dxa"/>
              <w:left w:w="120" w:type="dxa"/>
              <w:bottom w:w="100" w:type="dxa"/>
              <w:right w:w="120" w:type="dxa"/>
            </w:tcMar>
            <w:vAlign w:val="center"/>
          </w:tcPr>
          <w:p w14:paraId="788B4C2A" w14:textId="77777777" w:rsidR="001B0F85" w:rsidRDefault="00000000">
            <w:r>
              <w:rPr>
                <w:color w:val="222222"/>
                <w:sz w:val="19"/>
                <w:szCs w:val="19"/>
              </w:rPr>
              <w:t>Elastic auto-scaling</w:t>
            </w:r>
          </w:p>
        </w:tc>
        <w:tc>
          <w:tcPr>
            <w:tcW w:w="5100" w:type="dxa"/>
            <w:shd w:val="clear" w:color="auto" w:fill="F7F7FA"/>
            <w:tcMar>
              <w:top w:w="100" w:type="dxa"/>
              <w:left w:w="120" w:type="dxa"/>
              <w:bottom w:w="100" w:type="dxa"/>
              <w:right w:w="120" w:type="dxa"/>
            </w:tcMar>
            <w:vAlign w:val="center"/>
          </w:tcPr>
          <w:p w14:paraId="12F5E9A3" w14:textId="77777777" w:rsidR="001B0F85" w:rsidRDefault="00000000">
            <w:r>
              <w:rPr>
                <w:color w:val="222222"/>
                <w:sz w:val="19"/>
                <w:szCs w:val="19"/>
              </w:rPr>
              <w:t>Each microservice scales independently under load (e.g. salary-day transaction spikes) via Kubernetes horizontal pod autoscaling.</w:t>
            </w:r>
          </w:p>
        </w:tc>
      </w:tr>
      <w:tr w:rsidR="001B0F85" w14:paraId="7CC77988" w14:textId="77777777">
        <w:tc>
          <w:tcPr>
            <w:tcW w:w="1600" w:type="dxa"/>
            <w:shd w:val="clear" w:color="auto" w:fill="FFFFFF"/>
            <w:tcMar>
              <w:top w:w="100" w:type="dxa"/>
              <w:left w:w="120" w:type="dxa"/>
              <w:bottom w:w="100" w:type="dxa"/>
              <w:right w:w="120" w:type="dxa"/>
            </w:tcMar>
            <w:vAlign w:val="center"/>
          </w:tcPr>
          <w:p w14:paraId="41CD655A" w14:textId="77777777" w:rsidR="001B0F85" w:rsidRDefault="00000000">
            <w:r>
              <w:rPr>
                <w:color w:val="222222"/>
                <w:sz w:val="19"/>
                <w:szCs w:val="19"/>
              </w:rPr>
              <w:t>Performance</w:t>
            </w:r>
          </w:p>
        </w:tc>
        <w:tc>
          <w:tcPr>
            <w:tcW w:w="1500" w:type="dxa"/>
            <w:shd w:val="clear" w:color="auto" w:fill="FFFFFF"/>
            <w:tcMar>
              <w:top w:w="100" w:type="dxa"/>
              <w:left w:w="120" w:type="dxa"/>
              <w:bottom w:w="100" w:type="dxa"/>
              <w:right w:w="120" w:type="dxa"/>
            </w:tcMar>
            <w:vAlign w:val="center"/>
          </w:tcPr>
          <w:p w14:paraId="7FB606C8" w14:textId="77777777" w:rsidR="001B0F85" w:rsidRDefault="00000000">
            <w:r>
              <w:rPr>
                <w:color w:val="222222"/>
                <w:sz w:val="19"/>
                <w:szCs w:val="19"/>
              </w:rPr>
              <w:t>&lt; 2s response time</w:t>
            </w:r>
          </w:p>
        </w:tc>
        <w:tc>
          <w:tcPr>
            <w:tcW w:w="5100" w:type="dxa"/>
            <w:shd w:val="clear" w:color="auto" w:fill="FFFFFF"/>
            <w:tcMar>
              <w:top w:w="100" w:type="dxa"/>
              <w:left w:w="120" w:type="dxa"/>
              <w:bottom w:w="100" w:type="dxa"/>
              <w:right w:w="120" w:type="dxa"/>
            </w:tcMar>
            <w:vAlign w:val="center"/>
          </w:tcPr>
          <w:p w14:paraId="052F25BD" w14:textId="77777777" w:rsidR="001B0F85" w:rsidRDefault="00000000">
            <w:r>
              <w:rPr>
                <w:color w:val="222222"/>
                <w:sz w:val="19"/>
                <w:szCs w:val="19"/>
              </w:rPr>
              <w:t>95th-percentile API response time under 2 seconds for core banking operations under normal load.</w:t>
            </w:r>
          </w:p>
        </w:tc>
      </w:tr>
      <w:tr w:rsidR="001B0F85" w14:paraId="52169314" w14:textId="77777777">
        <w:tc>
          <w:tcPr>
            <w:tcW w:w="1600" w:type="dxa"/>
            <w:shd w:val="clear" w:color="auto" w:fill="F7F7FA"/>
            <w:tcMar>
              <w:top w:w="100" w:type="dxa"/>
              <w:left w:w="120" w:type="dxa"/>
              <w:bottom w:w="100" w:type="dxa"/>
              <w:right w:w="120" w:type="dxa"/>
            </w:tcMar>
            <w:vAlign w:val="center"/>
          </w:tcPr>
          <w:p w14:paraId="0B8E4740" w14:textId="77777777" w:rsidR="001B0F85" w:rsidRDefault="00000000">
            <w:r>
              <w:rPr>
                <w:color w:val="222222"/>
                <w:sz w:val="19"/>
                <w:szCs w:val="19"/>
              </w:rPr>
              <w:t>Auditability</w:t>
            </w:r>
          </w:p>
        </w:tc>
        <w:tc>
          <w:tcPr>
            <w:tcW w:w="1500" w:type="dxa"/>
            <w:shd w:val="clear" w:color="auto" w:fill="F7F7FA"/>
            <w:tcMar>
              <w:top w:w="100" w:type="dxa"/>
              <w:left w:w="120" w:type="dxa"/>
              <w:bottom w:w="100" w:type="dxa"/>
              <w:right w:w="120" w:type="dxa"/>
            </w:tcMar>
            <w:vAlign w:val="center"/>
          </w:tcPr>
          <w:p w14:paraId="6C502ADA" w14:textId="77777777" w:rsidR="001B0F85" w:rsidRDefault="00000000">
            <w:r>
              <w:rPr>
                <w:color w:val="222222"/>
                <w:sz w:val="19"/>
                <w:szCs w:val="19"/>
              </w:rPr>
              <w:t>Full traceability</w:t>
            </w:r>
          </w:p>
        </w:tc>
        <w:tc>
          <w:tcPr>
            <w:tcW w:w="5100" w:type="dxa"/>
            <w:shd w:val="clear" w:color="auto" w:fill="F7F7FA"/>
            <w:tcMar>
              <w:top w:w="100" w:type="dxa"/>
              <w:left w:w="120" w:type="dxa"/>
              <w:bottom w:w="100" w:type="dxa"/>
              <w:right w:w="120" w:type="dxa"/>
            </w:tcMar>
            <w:vAlign w:val="center"/>
          </w:tcPr>
          <w:p w14:paraId="5A88EDC5" w14:textId="77777777" w:rsidR="001B0F85" w:rsidRDefault="00000000">
            <w:r>
              <w:rPr>
                <w:color w:val="222222"/>
                <w:sz w:val="19"/>
                <w:szCs w:val="19"/>
              </w:rPr>
              <w:t>Immutable, tamper-evident audit logs for every transaction and administrative action, retained per regulatory requirements.</w:t>
            </w:r>
          </w:p>
        </w:tc>
      </w:tr>
      <w:tr w:rsidR="001B0F85" w14:paraId="67C9F2F7" w14:textId="77777777">
        <w:tc>
          <w:tcPr>
            <w:tcW w:w="1600" w:type="dxa"/>
            <w:shd w:val="clear" w:color="auto" w:fill="FFFFFF"/>
            <w:tcMar>
              <w:top w:w="100" w:type="dxa"/>
              <w:left w:w="120" w:type="dxa"/>
              <w:bottom w:w="100" w:type="dxa"/>
              <w:right w:w="120" w:type="dxa"/>
            </w:tcMar>
            <w:vAlign w:val="center"/>
          </w:tcPr>
          <w:p w14:paraId="4715516A" w14:textId="77777777" w:rsidR="001B0F85" w:rsidRDefault="00000000">
            <w:r>
              <w:rPr>
                <w:color w:val="222222"/>
                <w:sz w:val="19"/>
                <w:szCs w:val="19"/>
              </w:rPr>
              <w:t>Compliance</w:t>
            </w:r>
          </w:p>
        </w:tc>
        <w:tc>
          <w:tcPr>
            <w:tcW w:w="1500" w:type="dxa"/>
            <w:shd w:val="clear" w:color="auto" w:fill="FFFFFF"/>
            <w:tcMar>
              <w:top w:w="100" w:type="dxa"/>
              <w:left w:w="120" w:type="dxa"/>
              <w:bottom w:w="100" w:type="dxa"/>
              <w:right w:w="120" w:type="dxa"/>
            </w:tcMar>
            <w:vAlign w:val="center"/>
          </w:tcPr>
          <w:p w14:paraId="17E11F9C" w14:textId="77777777" w:rsidR="001B0F85" w:rsidRDefault="00000000">
            <w:r>
              <w:rPr>
                <w:color w:val="222222"/>
                <w:sz w:val="19"/>
                <w:szCs w:val="19"/>
              </w:rPr>
              <w:t>Regulatory alignment</w:t>
            </w:r>
          </w:p>
        </w:tc>
        <w:tc>
          <w:tcPr>
            <w:tcW w:w="5100" w:type="dxa"/>
            <w:shd w:val="clear" w:color="auto" w:fill="FFFFFF"/>
            <w:tcMar>
              <w:top w:w="100" w:type="dxa"/>
              <w:left w:w="120" w:type="dxa"/>
              <w:bottom w:w="100" w:type="dxa"/>
              <w:right w:w="120" w:type="dxa"/>
            </w:tcMar>
            <w:vAlign w:val="center"/>
          </w:tcPr>
          <w:p w14:paraId="32865DD1" w14:textId="77777777" w:rsidR="001B0F85" w:rsidRDefault="00000000">
            <w:r>
              <w:rPr>
                <w:color w:val="222222"/>
                <w:sz w:val="19"/>
                <w:szCs w:val="19"/>
              </w:rPr>
              <w:t>Design aligned with PCI-DSS, ISO 27001, and applicable central-bank / data-protection regulations.</w:t>
            </w:r>
          </w:p>
        </w:tc>
      </w:tr>
      <w:tr w:rsidR="001B0F85" w14:paraId="591BCDDB" w14:textId="77777777">
        <w:tc>
          <w:tcPr>
            <w:tcW w:w="1600" w:type="dxa"/>
            <w:shd w:val="clear" w:color="auto" w:fill="F7F7FA"/>
            <w:tcMar>
              <w:top w:w="100" w:type="dxa"/>
              <w:left w:w="120" w:type="dxa"/>
              <w:bottom w:w="100" w:type="dxa"/>
              <w:right w:w="120" w:type="dxa"/>
            </w:tcMar>
            <w:vAlign w:val="center"/>
          </w:tcPr>
          <w:p w14:paraId="497AD7FB" w14:textId="77777777" w:rsidR="001B0F85" w:rsidRDefault="00000000">
            <w:r>
              <w:rPr>
                <w:color w:val="222222"/>
                <w:sz w:val="19"/>
                <w:szCs w:val="19"/>
              </w:rPr>
              <w:t>Usability &amp; Inclusion</w:t>
            </w:r>
          </w:p>
        </w:tc>
        <w:tc>
          <w:tcPr>
            <w:tcW w:w="1500" w:type="dxa"/>
            <w:shd w:val="clear" w:color="auto" w:fill="F7F7FA"/>
            <w:tcMar>
              <w:top w:w="100" w:type="dxa"/>
              <w:left w:w="120" w:type="dxa"/>
              <w:bottom w:w="100" w:type="dxa"/>
              <w:right w:w="120" w:type="dxa"/>
            </w:tcMar>
            <w:vAlign w:val="center"/>
          </w:tcPr>
          <w:p w14:paraId="08BC8164" w14:textId="77777777" w:rsidR="001B0F85" w:rsidRDefault="00000000">
            <w:r>
              <w:rPr>
                <w:color w:val="222222"/>
                <w:sz w:val="19"/>
                <w:szCs w:val="19"/>
              </w:rPr>
              <w:t>Accessible to all</w:t>
            </w:r>
          </w:p>
        </w:tc>
        <w:tc>
          <w:tcPr>
            <w:tcW w:w="5100" w:type="dxa"/>
            <w:shd w:val="clear" w:color="auto" w:fill="F7F7FA"/>
            <w:tcMar>
              <w:top w:w="100" w:type="dxa"/>
              <w:left w:w="120" w:type="dxa"/>
              <w:bottom w:w="100" w:type="dxa"/>
              <w:right w:w="120" w:type="dxa"/>
            </w:tcMar>
            <w:vAlign w:val="center"/>
          </w:tcPr>
          <w:p w14:paraId="42BC9E90" w14:textId="77777777" w:rsidR="001B0F85" w:rsidRDefault="00000000">
            <w:r>
              <w:rPr>
                <w:color w:val="222222"/>
                <w:sz w:val="19"/>
                <w:szCs w:val="19"/>
              </w:rPr>
              <w:t>Simple, accessible UI (WCAG-aligned) plus USSD/agent channels so users without smartphones or reliable internet are not excluded.</w:t>
            </w:r>
          </w:p>
        </w:tc>
      </w:tr>
      <w:tr w:rsidR="001B0F85" w14:paraId="2601888B" w14:textId="77777777">
        <w:tc>
          <w:tcPr>
            <w:tcW w:w="1600" w:type="dxa"/>
            <w:shd w:val="clear" w:color="auto" w:fill="FFFFFF"/>
            <w:tcMar>
              <w:top w:w="100" w:type="dxa"/>
              <w:left w:w="120" w:type="dxa"/>
              <w:bottom w:w="100" w:type="dxa"/>
              <w:right w:w="120" w:type="dxa"/>
            </w:tcMar>
            <w:vAlign w:val="center"/>
          </w:tcPr>
          <w:p w14:paraId="1AB538B5" w14:textId="77777777" w:rsidR="001B0F85" w:rsidRDefault="00000000">
            <w:r>
              <w:rPr>
                <w:color w:val="222222"/>
                <w:sz w:val="19"/>
                <w:szCs w:val="19"/>
              </w:rPr>
              <w:t>Interoperability</w:t>
            </w:r>
          </w:p>
        </w:tc>
        <w:tc>
          <w:tcPr>
            <w:tcW w:w="1500" w:type="dxa"/>
            <w:shd w:val="clear" w:color="auto" w:fill="FFFFFF"/>
            <w:tcMar>
              <w:top w:w="100" w:type="dxa"/>
              <w:left w:w="120" w:type="dxa"/>
              <w:bottom w:w="100" w:type="dxa"/>
              <w:right w:w="120" w:type="dxa"/>
            </w:tcMar>
            <w:vAlign w:val="center"/>
          </w:tcPr>
          <w:p w14:paraId="354D2BAE" w14:textId="77777777" w:rsidR="001B0F85" w:rsidRDefault="00000000">
            <w:r>
              <w:rPr>
                <w:color w:val="222222"/>
                <w:sz w:val="19"/>
                <w:szCs w:val="19"/>
              </w:rPr>
              <w:t>Open standards</w:t>
            </w:r>
          </w:p>
        </w:tc>
        <w:tc>
          <w:tcPr>
            <w:tcW w:w="5100" w:type="dxa"/>
            <w:shd w:val="clear" w:color="auto" w:fill="FFFFFF"/>
            <w:tcMar>
              <w:top w:w="100" w:type="dxa"/>
              <w:left w:w="120" w:type="dxa"/>
              <w:bottom w:w="100" w:type="dxa"/>
              <w:right w:w="120" w:type="dxa"/>
            </w:tcMar>
            <w:vAlign w:val="center"/>
          </w:tcPr>
          <w:p w14:paraId="6C918754" w14:textId="77777777" w:rsidR="001B0F85" w:rsidRDefault="00000000">
            <w:r>
              <w:rPr>
                <w:color w:val="222222"/>
                <w:sz w:val="19"/>
                <w:szCs w:val="19"/>
              </w:rPr>
              <w:t>RESTful/event-driven APIs following open standards so the platform can integrate with other banks, regulators, and fintech partners.</w:t>
            </w:r>
          </w:p>
        </w:tc>
      </w:tr>
      <w:tr w:rsidR="001B0F85" w14:paraId="72EC0222" w14:textId="77777777">
        <w:tc>
          <w:tcPr>
            <w:tcW w:w="1600" w:type="dxa"/>
            <w:shd w:val="clear" w:color="auto" w:fill="F7F7FA"/>
            <w:tcMar>
              <w:top w:w="100" w:type="dxa"/>
              <w:left w:w="120" w:type="dxa"/>
              <w:bottom w:w="100" w:type="dxa"/>
              <w:right w:w="120" w:type="dxa"/>
            </w:tcMar>
            <w:vAlign w:val="center"/>
          </w:tcPr>
          <w:p w14:paraId="23E00D0C" w14:textId="77777777" w:rsidR="001B0F85" w:rsidRDefault="00000000">
            <w:r>
              <w:rPr>
                <w:color w:val="222222"/>
                <w:sz w:val="19"/>
                <w:szCs w:val="19"/>
              </w:rPr>
              <w:t>Maintainability</w:t>
            </w:r>
          </w:p>
        </w:tc>
        <w:tc>
          <w:tcPr>
            <w:tcW w:w="1500" w:type="dxa"/>
            <w:shd w:val="clear" w:color="auto" w:fill="F7F7FA"/>
            <w:tcMar>
              <w:top w:w="100" w:type="dxa"/>
              <w:left w:w="120" w:type="dxa"/>
              <w:bottom w:w="100" w:type="dxa"/>
              <w:right w:w="120" w:type="dxa"/>
            </w:tcMar>
            <w:vAlign w:val="center"/>
          </w:tcPr>
          <w:p w14:paraId="656142F3" w14:textId="77777777" w:rsidR="001B0F85" w:rsidRDefault="00000000">
            <w:r>
              <w:rPr>
                <w:color w:val="222222"/>
                <w:sz w:val="19"/>
                <w:szCs w:val="19"/>
              </w:rPr>
              <w:t xml:space="preserve">Independent </w:t>
            </w:r>
            <w:proofErr w:type="spellStart"/>
            <w:r>
              <w:rPr>
                <w:color w:val="222222"/>
                <w:sz w:val="19"/>
                <w:szCs w:val="19"/>
              </w:rPr>
              <w:t>deployability</w:t>
            </w:r>
            <w:proofErr w:type="spellEnd"/>
          </w:p>
        </w:tc>
        <w:tc>
          <w:tcPr>
            <w:tcW w:w="5100" w:type="dxa"/>
            <w:shd w:val="clear" w:color="auto" w:fill="F7F7FA"/>
            <w:tcMar>
              <w:top w:w="100" w:type="dxa"/>
              <w:left w:w="120" w:type="dxa"/>
              <w:bottom w:w="100" w:type="dxa"/>
              <w:right w:w="120" w:type="dxa"/>
            </w:tcMar>
            <w:vAlign w:val="center"/>
          </w:tcPr>
          <w:p w14:paraId="5F5249F4" w14:textId="77777777" w:rsidR="001B0F85" w:rsidRDefault="00000000">
            <w:r>
              <w:rPr>
                <w:color w:val="222222"/>
                <w:sz w:val="19"/>
                <w:szCs w:val="19"/>
              </w:rPr>
              <w:t>Each microservice can be updated, patched, or rolled back independently without requiring full-system downtime.</w:t>
            </w:r>
          </w:p>
        </w:tc>
      </w:tr>
    </w:tbl>
    <w:p w14:paraId="631AD327" w14:textId="77777777" w:rsidR="001B0F85" w:rsidRDefault="001B0F85">
      <w:pPr>
        <w:spacing w:before="200"/>
      </w:pPr>
    </w:p>
    <w:p w14:paraId="366AB2A1" w14:textId="77777777" w:rsidR="00A07E6C" w:rsidRDefault="00A07E6C">
      <w:pPr>
        <w:spacing w:before="200"/>
      </w:pPr>
    </w:p>
    <w:p w14:paraId="07669263" w14:textId="77777777" w:rsidR="00A07E6C" w:rsidRDefault="00A07E6C">
      <w:pPr>
        <w:spacing w:before="200"/>
      </w:pPr>
    </w:p>
    <w:p w14:paraId="7F5AA8A7" w14:textId="77777777" w:rsidR="00A07E6C" w:rsidRDefault="00A07E6C">
      <w:pPr>
        <w:spacing w:before="200"/>
      </w:pPr>
    </w:p>
    <w:p w14:paraId="7AF74A2D" w14:textId="77777777" w:rsidR="00A07E6C" w:rsidRDefault="00A07E6C">
      <w:pPr>
        <w:spacing w:before="200"/>
      </w:pPr>
    </w:p>
    <w:p w14:paraId="1723624D" w14:textId="77777777" w:rsidR="001B0F85" w:rsidRDefault="00000000">
      <w:pPr>
        <w:pStyle w:val="Heading1"/>
        <w:spacing w:before="400" w:after="200"/>
      </w:pPr>
      <w:bookmarkStart w:id="48" w:name="_Toc235646250"/>
      <w:bookmarkStart w:id="49" w:name="_Toc235655802"/>
      <w:r>
        <w:rPr>
          <w:b/>
          <w:bCs/>
          <w:color w:val="C9184A"/>
        </w:rPr>
        <w:lastRenderedPageBreak/>
        <w:t>07. Technology Stack Selection</w:t>
      </w:r>
      <w:bookmarkEnd w:id="48"/>
      <w:bookmarkEnd w:id="49"/>
    </w:p>
    <w:p w14:paraId="7E14EDD1" w14:textId="77777777" w:rsidR="001B0F85" w:rsidRDefault="00000000">
      <w:pPr>
        <w:spacing w:after="160" w:line="300" w:lineRule="auto"/>
      </w:pPr>
      <w:r>
        <w:rPr>
          <w:color w:val="222222"/>
        </w:rPr>
        <w:t>The stack below was selected to support an independent-service architecture end to end: every layer, from the frontend to the database, is chosen to keep services loosely coupled, individually scalable, and secure by default</w:t>
      </w:r>
      <w:r w:rsidR="003323A3" w:rsidRPr="003323A3">
        <w:rPr>
          <w:color w:val="222222"/>
        </w:rPr>
        <w:t>,</w:t>
      </w:r>
      <w:r>
        <w:rPr>
          <w:color w:val="222222"/>
        </w:rPr>
        <w:t xml:space="preserve"> directly supporting the attack-resilience goals set out in Sections 2 and 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000"/>
      </w:tblGrid>
      <w:tr w:rsidR="001B0F85" w14:paraId="51573C54" w14:textId="77777777">
        <w:trPr>
          <w:tblHeader/>
        </w:trPr>
        <w:tc>
          <w:tcPr>
            <w:tcW w:w="1900" w:type="dxa"/>
            <w:shd w:val="clear" w:color="auto" w:fill="1A1A2E"/>
            <w:tcMar>
              <w:top w:w="100" w:type="dxa"/>
              <w:left w:w="120" w:type="dxa"/>
              <w:bottom w:w="100" w:type="dxa"/>
              <w:right w:w="120" w:type="dxa"/>
            </w:tcMar>
            <w:vAlign w:val="center"/>
          </w:tcPr>
          <w:p w14:paraId="75E533E2" w14:textId="77777777" w:rsidR="001B0F85" w:rsidRDefault="00000000">
            <w:r>
              <w:rPr>
                <w:b/>
                <w:bCs/>
                <w:color w:val="FFFFFF"/>
                <w:sz w:val="19"/>
                <w:szCs w:val="19"/>
              </w:rPr>
              <w:t>Layer</w:t>
            </w:r>
          </w:p>
        </w:tc>
        <w:tc>
          <w:tcPr>
            <w:tcW w:w="3300" w:type="dxa"/>
            <w:shd w:val="clear" w:color="auto" w:fill="1A1A2E"/>
            <w:tcMar>
              <w:top w:w="100" w:type="dxa"/>
              <w:left w:w="120" w:type="dxa"/>
              <w:bottom w:w="100" w:type="dxa"/>
              <w:right w:w="120" w:type="dxa"/>
            </w:tcMar>
            <w:vAlign w:val="center"/>
          </w:tcPr>
          <w:p w14:paraId="750461C8" w14:textId="77777777" w:rsidR="001B0F85" w:rsidRDefault="00000000">
            <w:r>
              <w:rPr>
                <w:b/>
                <w:bCs/>
                <w:color w:val="FFFFFF"/>
                <w:sz w:val="19"/>
                <w:szCs w:val="19"/>
              </w:rPr>
              <w:t>Technology</w:t>
            </w:r>
          </w:p>
        </w:tc>
        <w:tc>
          <w:tcPr>
            <w:tcW w:w="3000" w:type="dxa"/>
            <w:shd w:val="clear" w:color="auto" w:fill="1A1A2E"/>
            <w:tcMar>
              <w:top w:w="100" w:type="dxa"/>
              <w:left w:w="120" w:type="dxa"/>
              <w:bottom w:w="100" w:type="dxa"/>
              <w:right w:w="120" w:type="dxa"/>
            </w:tcMar>
            <w:vAlign w:val="center"/>
          </w:tcPr>
          <w:p w14:paraId="44281916" w14:textId="77777777" w:rsidR="001B0F85" w:rsidRDefault="00000000">
            <w:r>
              <w:rPr>
                <w:b/>
                <w:bCs/>
                <w:color w:val="FFFFFF"/>
                <w:sz w:val="19"/>
                <w:szCs w:val="19"/>
              </w:rPr>
              <w:t>Justification</w:t>
            </w:r>
          </w:p>
        </w:tc>
      </w:tr>
      <w:tr w:rsidR="001B0F85" w14:paraId="62E7DCF8" w14:textId="77777777">
        <w:tc>
          <w:tcPr>
            <w:tcW w:w="1900" w:type="dxa"/>
            <w:shd w:val="clear" w:color="auto" w:fill="FFFFFF"/>
            <w:tcMar>
              <w:top w:w="100" w:type="dxa"/>
              <w:left w:w="120" w:type="dxa"/>
              <w:bottom w:w="100" w:type="dxa"/>
              <w:right w:w="120" w:type="dxa"/>
            </w:tcMar>
            <w:vAlign w:val="center"/>
          </w:tcPr>
          <w:p w14:paraId="1AB24C78" w14:textId="77777777" w:rsidR="001B0F85" w:rsidRDefault="00000000">
            <w:r>
              <w:rPr>
                <w:color w:val="222222"/>
                <w:sz w:val="19"/>
                <w:szCs w:val="19"/>
              </w:rPr>
              <w:t>Frontend (Web)</w:t>
            </w:r>
          </w:p>
        </w:tc>
        <w:tc>
          <w:tcPr>
            <w:tcW w:w="3300" w:type="dxa"/>
            <w:shd w:val="clear" w:color="auto" w:fill="FFFFFF"/>
            <w:tcMar>
              <w:top w:w="100" w:type="dxa"/>
              <w:left w:w="120" w:type="dxa"/>
              <w:bottom w:w="100" w:type="dxa"/>
              <w:right w:w="120" w:type="dxa"/>
            </w:tcMar>
            <w:vAlign w:val="center"/>
          </w:tcPr>
          <w:p w14:paraId="452C44ED" w14:textId="77777777" w:rsidR="001B0F85" w:rsidRDefault="00000000">
            <w:r>
              <w:rPr>
                <w:color w:val="222222"/>
                <w:sz w:val="19"/>
                <w:szCs w:val="19"/>
              </w:rPr>
              <w:t>React + TypeScript, Tailwind CSS</w:t>
            </w:r>
          </w:p>
        </w:tc>
        <w:tc>
          <w:tcPr>
            <w:tcW w:w="3000" w:type="dxa"/>
            <w:shd w:val="clear" w:color="auto" w:fill="FFFFFF"/>
            <w:tcMar>
              <w:top w:w="100" w:type="dxa"/>
              <w:left w:w="120" w:type="dxa"/>
              <w:bottom w:w="100" w:type="dxa"/>
              <w:right w:w="120" w:type="dxa"/>
            </w:tcMar>
            <w:vAlign w:val="center"/>
          </w:tcPr>
          <w:p w14:paraId="4E5D0DD1" w14:textId="77777777" w:rsidR="001B0F85" w:rsidRDefault="00000000">
            <w:r>
              <w:rPr>
                <w:color w:val="222222"/>
                <w:sz w:val="19"/>
                <w:szCs w:val="19"/>
              </w:rPr>
              <w:t>Component-driven UI, strong typing reduces runtime errors in a security-sensitive interface.</w:t>
            </w:r>
          </w:p>
        </w:tc>
      </w:tr>
      <w:tr w:rsidR="001B0F85" w14:paraId="55DC5035" w14:textId="77777777">
        <w:tc>
          <w:tcPr>
            <w:tcW w:w="1900" w:type="dxa"/>
            <w:shd w:val="clear" w:color="auto" w:fill="F7F7FA"/>
            <w:tcMar>
              <w:top w:w="100" w:type="dxa"/>
              <w:left w:w="120" w:type="dxa"/>
              <w:bottom w:w="100" w:type="dxa"/>
              <w:right w:w="120" w:type="dxa"/>
            </w:tcMar>
            <w:vAlign w:val="center"/>
          </w:tcPr>
          <w:p w14:paraId="74151252" w14:textId="77777777" w:rsidR="001B0F85" w:rsidRDefault="00000000">
            <w:r>
              <w:rPr>
                <w:color w:val="222222"/>
                <w:sz w:val="19"/>
                <w:szCs w:val="19"/>
              </w:rPr>
              <w:t>Frontend (Mobile)</w:t>
            </w:r>
          </w:p>
        </w:tc>
        <w:tc>
          <w:tcPr>
            <w:tcW w:w="3300" w:type="dxa"/>
            <w:shd w:val="clear" w:color="auto" w:fill="F7F7FA"/>
            <w:tcMar>
              <w:top w:w="100" w:type="dxa"/>
              <w:left w:w="120" w:type="dxa"/>
              <w:bottom w:w="100" w:type="dxa"/>
              <w:right w:w="120" w:type="dxa"/>
            </w:tcMar>
            <w:vAlign w:val="center"/>
          </w:tcPr>
          <w:p w14:paraId="676CDA22" w14:textId="77777777" w:rsidR="001B0F85" w:rsidRDefault="00000000">
            <w:r>
              <w:rPr>
                <w:color w:val="222222"/>
                <w:sz w:val="19"/>
                <w:szCs w:val="19"/>
              </w:rPr>
              <w:t>React Native</w:t>
            </w:r>
          </w:p>
        </w:tc>
        <w:tc>
          <w:tcPr>
            <w:tcW w:w="3000" w:type="dxa"/>
            <w:shd w:val="clear" w:color="auto" w:fill="F7F7FA"/>
            <w:tcMar>
              <w:top w:w="100" w:type="dxa"/>
              <w:left w:w="120" w:type="dxa"/>
              <w:bottom w:w="100" w:type="dxa"/>
              <w:right w:w="120" w:type="dxa"/>
            </w:tcMar>
            <w:vAlign w:val="center"/>
          </w:tcPr>
          <w:p w14:paraId="55F93E6A" w14:textId="77777777" w:rsidR="001B0F85" w:rsidRDefault="00000000">
            <w:r>
              <w:rPr>
                <w:color w:val="222222"/>
                <w:sz w:val="19"/>
                <w:szCs w:val="19"/>
              </w:rPr>
              <w:t>Single codebase for iOS and Android, faster delivery of the same secure banking experience on mobile.</w:t>
            </w:r>
          </w:p>
        </w:tc>
      </w:tr>
      <w:tr w:rsidR="001B0F85" w14:paraId="71B3EB9F" w14:textId="77777777">
        <w:tc>
          <w:tcPr>
            <w:tcW w:w="1900" w:type="dxa"/>
            <w:shd w:val="clear" w:color="auto" w:fill="FFFFFF"/>
            <w:tcMar>
              <w:top w:w="100" w:type="dxa"/>
              <w:left w:w="120" w:type="dxa"/>
              <w:bottom w:w="100" w:type="dxa"/>
              <w:right w:w="120" w:type="dxa"/>
            </w:tcMar>
            <w:vAlign w:val="center"/>
          </w:tcPr>
          <w:p w14:paraId="7FFDEA13" w14:textId="77777777" w:rsidR="001B0F85" w:rsidRDefault="00000000">
            <w:r>
              <w:rPr>
                <w:color w:val="222222"/>
                <w:sz w:val="19"/>
                <w:szCs w:val="19"/>
              </w:rPr>
              <w:t>USSD/Inclusion Channel</w:t>
            </w:r>
          </w:p>
        </w:tc>
        <w:tc>
          <w:tcPr>
            <w:tcW w:w="3300" w:type="dxa"/>
            <w:shd w:val="clear" w:color="auto" w:fill="FFFFFF"/>
            <w:tcMar>
              <w:top w:w="100" w:type="dxa"/>
              <w:left w:w="120" w:type="dxa"/>
              <w:bottom w:w="100" w:type="dxa"/>
              <w:right w:w="120" w:type="dxa"/>
            </w:tcMar>
            <w:vAlign w:val="center"/>
          </w:tcPr>
          <w:p w14:paraId="4B09DF86" w14:textId="77777777" w:rsidR="001B0F85" w:rsidRDefault="00000000">
            <w:r>
              <w:rPr>
                <w:color w:val="222222"/>
                <w:sz w:val="19"/>
                <w:szCs w:val="19"/>
              </w:rPr>
              <w:t>Africa's Talking-style USSD gateway (or regional equivalent)</w:t>
            </w:r>
          </w:p>
        </w:tc>
        <w:tc>
          <w:tcPr>
            <w:tcW w:w="3000" w:type="dxa"/>
            <w:shd w:val="clear" w:color="auto" w:fill="FFFFFF"/>
            <w:tcMar>
              <w:top w:w="100" w:type="dxa"/>
              <w:left w:w="120" w:type="dxa"/>
              <w:bottom w:w="100" w:type="dxa"/>
              <w:right w:w="120" w:type="dxa"/>
            </w:tcMar>
            <w:vAlign w:val="center"/>
          </w:tcPr>
          <w:p w14:paraId="54D104D9" w14:textId="77777777" w:rsidR="001B0F85" w:rsidRDefault="00000000">
            <w:r>
              <w:rPr>
                <w:color w:val="222222"/>
                <w:sz w:val="19"/>
                <w:szCs w:val="19"/>
              </w:rPr>
              <w:t>Restores access for feature-phone and low-connectivity users.</w:t>
            </w:r>
          </w:p>
        </w:tc>
      </w:tr>
      <w:tr w:rsidR="001B0F85" w14:paraId="26E510E3" w14:textId="77777777">
        <w:tc>
          <w:tcPr>
            <w:tcW w:w="1900" w:type="dxa"/>
            <w:shd w:val="clear" w:color="auto" w:fill="F7F7FA"/>
            <w:tcMar>
              <w:top w:w="100" w:type="dxa"/>
              <w:left w:w="120" w:type="dxa"/>
              <w:bottom w:w="100" w:type="dxa"/>
              <w:right w:w="120" w:type="dxa"/>
            </w:tcMar>
            <w:vAlign w:val="center"/>
          </w:tcPr>
          <w:p w14:paraId="1E631718" w14:textId="77777777" w:rsidR="001B0F85" w:rsidRDefault="00000000">
            <w:r>
              <w:rPr>
                <w:color w:val="222222"/>
                <w:sz w:val="19"/>
                <w:szCs w:val="19"/>
              </w:rPr>
              <w:t>API Gateway</w:t>
            </w:r>
          </w:p>
        </w:tc>
        <w:tc>
          <w:tcPr>
            <w:tcW w:w="3300" w:type="dxa"/>
            <w:shd w:val="clear" w:color="auto" w:fill="F7F7FA"/>
            <w:tcMar>
              <w:top w:w="100" w:type="dxa"/>
              <w:left w:w="120" w:type="dxa"/>
              <w:bottom w:w="100" w:type="dxa"/>
              <w:right w:w="120" w:type="dxa"/>
            </w:tcMar>
            <w:vAlign w:val="center"/>
          </w:tcPr>
          <w:p w14:paraId="5A79AF96" w14:textId="77777777" w:rsidR="001B0F85" w:rsidRDefault="00000000">
            <w:r>
              <w:rPr>
                <w:color w:val="222222"/>
                <w:sz w:val="19"/>
                <w:szCs w:val="19"/>
              </w:rPr>
              <w:t>Kong / AWS API Gateway</w:t>
            </w:r>
          </w:p>
        </w:tc>
        <w:tc>
          <w:tcPr>
            <w:tcW w:w="3000" w:type="dxa"/>
            <w:shd w:val="clear" w:color="auto" w:fill="F7F7FA"/>
            <w:tcMar>
              <w:top w:w="100" w:type="dxa"/>
              <w:left w:w="120" w:type="dxa"/>
              <w:bottom w:w="100" w:type="dxa"/>
              <w:right w:w="120" w:type="dxa"/>
            </w:tcMar>
            <w:vAlign w:val="center"/>
          </w:tcPr>
          <w:p w14:paraId="0951EC5B" w14:textId="77777777" w:rsidR="001B0F85" w:rsidRDefault="00000000">
            <w:proofErr w:type="spellStart"/>
            <w:r>
              <w:rPr>
                <w:color w:val="222222"/>
                <w:sz w:val="19"/>
                <w:szCs w:val="19"/>
              </w:rPr>
              <w:t>Centralised</w:t>
            </w:r>
            <w:proofErr w:type="spellEnd"/>
            <w:r>
              <w:rPr>
                <w:color w:val="222222"/>
                <w:sz w:val="19"/>
                <w:szCs w:val="19"/>
              </w:rPr>
              <w:t xml:space="preserve"> authentication, rate limiting, and routing to independent services.</w:t>
            </w:r>
          </w:p>
        </w:tc>
      </w:tr>
      <w:tr w:rsidR="001B0F85" w14:paraId="679B0D6D" w14:textId="77777777">
        <w:tc>
          <w:tcPr>
            <w:tcW w:w="1900" w:type="dxa"/>
            <w:shd w:val="clear" w:color="auto" w:fill="FFFFFF"/>
            <w:tcMar>
              <w:top w:w="100" w:type="dxa"/>
              <w:left w:w="120" w:type="dxa"/>
              <w:bottom w:w="100" w:type="dxa"/>
              <w:right w:w="120" w:type="dxa"/>
            </w:tcMar>
            <w:vAlign w:val="center"/>
          </w:tcPr>
          <w:p w14:paraId="3CC5A649" w14:textId="77777777" w:rsidR="001B0F85" w:rsidRDefault="00000000">
            <w:r>
              <w:rPr>
                <w:color w:val="222222"/>
                <w:sz w:val="19"/>
                <w:szCs w:val="19"/>
              </w:rPr>
              <w:t>Backend Services</w:t>
            </w:r>
          </w:p>
        </w:tc>
        <w:tc>
          <w:tcPr>
            <w:tcW w:w="3300" w:type="dxa"/>
            <w:shd w:val="clear" w:color="auto" w:fill="FFFFFF"/>
            <w:tcMar>
              <w:top w:w="100" w:type="dxa"/>
              <w:left w:w="120" w:type="dxa"/>
              <w:bottom w:w="100" w:type="dxa"/>
              <w:right w:w="120" w:type="dxa"/>
            </w:tcMar>
            <w:vAlign w:val="center"/>
          </w:tcPr>
          <w:p w14:paraId="058925D9" w14:textId="77777777" w:rsidR="001B0F85" w:rsidRDefault="00000000">
            <w:r>
              <w:rPr>
                <w:color w:val="222222"/>
                <w:sz w:val="19"/>
                <w:szCs w:val="19"/>
              </w:rPr>
              <w:t>Node.js (</w:t>
            </w:r>
            <w:proofErr w:type="spellStart"/>
            <w:r>
              <w:rPr>
                <w:color w:val="222222"/>
                <w:sz w:val="19"/>
                <w:szCs w:val="19"/>
              </w:rPr>
              <w:t>NestJS</w:t>
            </w:r>
            <w:proofErr w:type="spellEnd"/>
            <w:r>
              <w:rPr>
                <w:color w:val="222222"/>
                <w:sz w:val="19"/>
                <w:szCs w:val="19"/>
              </w:rPr>
              <w:t>) and Java (Spring Boot) per service</w:t>
            </w:r>
          </w:p>
        </w:tc>
        <w:tc>
          <w:tcPr>
            <w:tcW w:w="3000" w:type="dxa"/>
            <w:shd w:val="clear" w:color="auto" w:fill="FFFFFF"/>
            <w:tcMar>
              <w:top w:w="100" w:type="dxa"/>
              <w:left w:w="120" w:type="dxa"/>
              <w:bottom w:w="100" w:type="dxa"/>
              <w:right w:w="120" w:type="dxa"/>
            </w:tcMar>
            <w:vAlign w:val="center"/>
          </w:tcPr>
          <w:p w14:paraId="797DBBD0" w14:textId="77777777" w:rsidR="001B0F85" w:rsidRDefault="00000000">
            <w:r>
              <w:rPr>
                <w:color w:val="222222"/>
                <w:sz w:val="19"/>
                <w:szCs w:val="19"/>
              </w:rPr>
              <w:t>Independently deployable microservices; language chosen per service based on throughput vs. ecosystem needs (e.g. Java for core ledger, Node.js for I/O-bound services).</w:t>
            </w:r>
          </w:p>
        </w:tc>
      </w:tr>
      <w:tr w:rsidR="001B0F85" w14:paraId="1FB0953D" w14:textId="77777777">
        <w:tc>
          <w:tcPr>
            <w:tcW w:w="1900" w:type="dxa"/>
            <w:shd w:val="clear" w:color="auto" w:fill="F7F7FA"/>
            <w:tcMar>
              <w:top w:w="100" w:type="dxa"/>
              <w:left w:w="120" w:type="dxa"/>
              <w:bottom w:w="100" w:type="dxa"/>
              <w:right w:w="120" w:type="dxa"/>
            </w:tcMar>
            <w:vAlign w:val="center"/>
          </w:tcPr>
          <w:p w14:paraId="425EF9F8" w14:textId="77777777" w:rsidR="001B0F85" w:rsidRDefault="00000000">
            <w:r>
              <w:rPr>
                <w:color w:val="222222"/>
                <w:sz w:val="19"/>
                <w:szCs w:val="19"/>
              </w:rPr>
              <w:t>Inter-service Messaging</w:t>
            </w:r>
          </w:p>
        </w:tc>
        <w:tc>
          <w:tcPr>
            <w:tcW w:w="3300" w:type="dxa"/>
            <w:shd w:val="clear" w:color="auto" w:fill="F7F7FA"/>
            <w:tcMar>
              <w:top w:w="100" w:type="dxa"/>
              <w:left w:w="120" w:type="dxa"/>
              <w:bottom w:w="100" w:type="dxa"/>
              <w:right w:w="120" w:type="dxa"/>
            </w:tcMar>
            <w:vAlign w:val="center"/>
          </w:tcPr>
          <w:p w14:paraId="50A88419" w14:textId="77777777" w:rsidR="001B0F85" w:rsidRDefault="00000000">
            <w:r>
              <w:rPr>
                <w:color w:val="222222"/>
                <w:sz w:val="19"/>
                <w:szCs w:val="19"/>
              </w:rPr>
              <w:t>Apache Kafka</w:t>
            </w:r>
          </w:p>
        </w:tc>
        <w:tc>
          <w:tcPr>
            <w:tcW w:w="3000" w:type="dxa"/>
            <w:shd w:val="clear" w:color="auto" w:fill="F7F7FA"/>
            <w:tcMar>
              <w:top w:w="100" w:type="dxa"/>
              <w:left w:w="120" w:type="dxa"/>
              <w:bottom w:w="100" w:type="dxa"/>
              <w:right w:w="120" w:type="dxa"/>
            </w:tcMar>
            <w:vAlign w:val="center"/>
          </w:tcPr>
          <w:p w14:paraId="6BE08739" w14:textId="77777777" w:rsidR="001B0F85" w:rsidRDefault="00000000">
            <w:r>
              <w:rPr>
                <w:color w:val="222222"/>
                <w:sz w:val="19"/>
                <w:szCs w:val="19"/>
              </w:rPr>
              <w:t>Durable, asynchronous event bus decoupling services and enabling saga-based transaction coordination.</w:t>
            </w:r>
          </w:p>
        </w:tc>
      </w:tr>
      <w:tr w:rsidR="001B0F85" w14:paraId="59C7DE99" w14:textId="77777777">
        <w:tc>
          <w:tcPr>
            <w:tcW w:w="1900" w:type="dxa"/>
            <w:shd w:val="clear" w:color="auto" w:fill="FFFFFF"/>
            <w:tcMar>
              <w:top w:w="100" w:type="dxa"/>
              <w:left w:w="120" w:type="dxa"/>
              <w:bottom w:w="100" w:type="dxa"/>
              <w:right w:w="120" w:type="dxa"/>
            </w:tcMar>
            <w:vAlign w:val="center"/>
          </w:tcPr>
          <w:p w14:paraId="5459FE7B" w14:textId="77777777" w:rsidR="001B0F85" w:rsidRDefault="00000000">
            <w:r>
              <w:rPr>
                <w:color w:val="222222"/>
                <w:sz w:val="19"/>
                <w:szCs w:val="19"/>
              </w:rPr>
              <w:t>Databases</w:t>
            </w:r>
          </w:p>
        </w:tc>
        <w:tc>
          <w:tcPr>
            <w:tcW w:w="3300" w:type="dxa"/>
            <w:shd w:val="clear" w:color="auto" w:fill="FFFFFF"/>
            <w:tcMar>
              <w:top w:w="100" w:type="dxa"/>
              <w:left w:w="120" w:type="dxa"/>
              <w:bottom w:w="100" w:type="dxa"/>
              <w:right w:w="120" w:type="dxa"/>
            </w:tcMar>
            <w:vAlign w:val="center"/>
          </w:tcPr>
          <w:p w14:paraId="1B848CCD" w14:textId="77777777" w:rsidR="001B0F85" w:rsidRDefault="00000000">
            <w:r>
              <w:rPr>
                <w:color w:val="222222"/>
                <w:sz w:val="19"/>
                <w:szCs w:val="19"/>
              </w:rPr>
              <w:t>PostgreSQL (per service), Redis (cache/session)</w:t>
            </w:r>
          </w:p>
        </w:tc>
        <w:tc>
          <w:tcPr>
            <w:tcW w:w="3000" w:type="dxa"/>
            <w:shd w:val="clear" w:color="auto" w:fill="FFFFFF"/>
            <w:tcMar>
              <w:top w:w="100" w:type="dxa"/>
              <w:left w:w="120" w:type="dxa"/>
              <w:bottom w:w="100" w:type="dxa"/>
              <w:right w:w="120" w:type="dxa"/>
            </w:tcMar>
            <w:vAlign w:val="center"/>
          </w:tcPr>
          <w:p w14:paraId="471A5F53" w14:textId="77777777" w:rsidR="001B0F85" w:rsidRDefault="00000000">
            <w:r>
              <w:rPr>
                <w:color w:val="222222"/>
                <w:sz w:val="19"/>
                <w:szCs w:val="19"/>
              </w:rPr>
              <w:t>Strong ACID guarantees for financial data; isolated schemas per service prevent cross-service data coupling.</w:t>
            </w:r>
          </w:p>
        </w:tc>
      </w:tr>
      <w:tr w:rsidR="001B0F85" w14:paraId="54528FDA" w14:textId="77777777">
        <w:tc>
          <w:tcPr>
            <w:tcW w:w="1900" w:type="dxa"/>
            <w:shd w:val="clear" w:color="auto" w:fill="F7F7FA"/>
            <w:tcMar>
              <w:top w:w="100" w:type="dxa"/>
              <w:left w:w="120" w:type="dxa"/>
              <w:bottom w:w="100" w:type="dxa"/>
              <w:right w:w="120" w:type="dxa"/>
            </w:tcMar>
            <w:vAlign w:val="center"/>
          </w:tcPr>
          <w:p w14:paraId="63B37F8D" w14:textId="77777777" w:rsidR="001B0F85" w:rsidRDefault="00000000">
            <w:r>
              <w:rPr>
                <w:color w:val="222222"/>
                <w:sz w:val="19"/>
                <w:szCs w:val="19"/>
              </w:rPr>
              <w:t>AI / Fraud &amp; Credit Scoring</w:t>
            </w:r>
          </w:p>
        </w:tc>
        <w:tc>
          <w:tcPr>
            <w:tcW w:w="3300" w:type="dxa"/>
            <w:shd w:val="clear" w:color="auto" w:fill="F7F7FA"/>
            <w:tcMar>
              <w:top w:w="100" w:type="dxa"/>
              <w:left w:w="120" w:type="dxa"/>
              <w:bottom w:w="100" w:type="dxa"/>
              <w:right w:w="120" w:type="dxa"/>
            </w:tcMar>
            <w:vAlign w:val="center"/>
          </w:tcPr>
          <w:p w14:paraId="78313A9B" w14:textId="77777777" w:rsidR="001B0F85" w:rsidRDefault="00000000">
            <w:r>
              <w:rPr>
                <w:color w:val="222222"/>
                <w:sz w:val="19"/>
                <w:szCs w:val="19"/>
              </w:rPr>
              <w:t>Python (scikit-learn / TensorFlow) microservice</w:t>
            </w:r>
          </w:p>
        </w:tc>
        <w:tc>
          <w:tcPr>
            <w:tcW w:w="3000" w:type="dxa"/>
            <w:shd w:val="clear" w:color="auto" w:fill="F7F7FA"/>
            <w:tcMar>
              <w:top w:w="100" w:type="dxa"/>
              <w:left w:w="120" w:type="dxa"/>
              <w:bottom w:w="100" w:type="dxa"/>
              <w:right w:w="120" w:type="dxa"/>
            </w:tcMar>
            <w:vAlign w:val="center"/>
          </w:tcPr>
          <w:p w14:paraId="13A24C37" w14:textId="77777777" w:rsidR="001B0F85" w:rsidRDefault="00000000">
            <w:r>
              <w:rPr>
                <w:color w:val="222222"/>
                <w:sz w:val="19"/>
                <w:szCs w:val="19"/>
              </w:rPr>
              <w:t>Real-time anomaly detection and loan-eligibility scoring, integrated via the event bus.</w:t>
            </w:r>
          </w:p>
        </w:tc>
      </w:tr>
      <w:tr w:rsidR="001B0F85" w14:paraId="63E1A9E5" w14:textId="77777777">
        <w:tc>
          <w:tcPr>
            <w:tcW w:w="1900" w:type="dxa"/>
            <w:shd w:val="clear" w:color="auto" w:fill="FFFFFF"/>
            <w:tcMar>
              <w:top w:w="100" w:type="dxa"/>
              <w:left w:w="120" w:type="dxa"/>
              <w:bottom w:w="100" w:type="dxa"/>
              <w:right w:w="120" w:type="dxa"/>
            </w:tcMar>
            <w:vAlign w:val="center"/>
          </w:tcPr>
          <w:p w14:paraId="7E658F09" w14:textId="77777777" w:rsidR="001B0F85" w:rsidRDefault="00000000">
            <w:r>
              <w:rPr>
                <w:color w:val="222222"/>
                <w:sz w:val="19"/>
                <w:szCs w:val="19"/>
              </w:rPr>
              <w:t>Containers &amp; Orchestration</w:t>
            </w:r>
          </w:p>
        </w:tc>
        <w:tc>
          <w:tcPr>
            <w:tcW w:w="3300" w:type="dxa"/>
            <w:shd w:val="clear" w:color="auto" w:fill="FFFFFF"/>
            <w:tcMar>
              <w:top w:w="100" w:type="dxa"/>
              <w:left w:w="120" w:type="dxa"/>
              <w:bottom w:w="100" w:type="dxa"/>
              <w:right w:w="120" w:type="dxa"/>
            </w:tcMar>
            <w:vAlign w:val="center"/>
          </w:tcPr>
          <w:p w14:paraId="192D3B3E" w14:textId="77777777" w:rsidR="001B0F85" w:rsidRDefault="00000000">
            <w:r>
              <w:rPr>
                <w:color w:val="222222"/>
                <w:sz w:val="19"/>
                <w:szCs w:val="19"/>
              </w:rPr>
              <w:t>Docker, Kubernetes (EKS/AKS)</w:t>
            </w:r>
          </w:p>
        </w:tc>
        <w:tc>
          <w:tcPr>
            <w:tcW w:w="3000" w:type="dxa"/>
            <w:shd w:val="clear" w:color="auto" w:fill="FFFFFF"/>
            <w:tcMar>
              <w:top w:w="100" w:type="dxa"/>
              <w:left w:w="120" w:type="dxa"/>
              <w:bottom w:w="100" w:type="dxa"/>
              <w:right w:w="120" w:type="dxa"/>
            </w:tcMar>
            <w:vAlign w:val="center"/>
          </w:tcPr>
          <w:p w14:paraId="77466D72" w14:textId="77777777" w:rsidR="001B0F85" w:rsidRDefault="00000000">
            <w:r>
              <w:rPr>
                <w:color w:val="222222"/>
                <w:sz w:val="19"/>
                <w:szCs w:val="19"/>
              </w:rPr>
              <w:t>Auto-scaling, self-healing deployment; isolates and restarts compromised or failed services automatically.</w:t>
            </w:r>
          </w:p>
        </w:tc>
      </w:tr>
      <w:tr w:rsidR="001B0F85" w14:paraId="4A006F71" w14:textId="77777777">
        <w:tc>
          <w:tcPr>
            <w:tcW w:w="1900" w:type="dxa"/>
            <w:shd w:val="clear" w:color="auto" w:fill="F7F7FA"/>
            <w:tcMar>
              <w:top w:w="100" w:type="dxa"/>
              <w:left w:w="120" w:type="dxa"/>
              <w:bottom w:w="100" w:type="dxa"/>
              <w:right w:w="120" w:type="dxa"/>
            </w:tcMar>
            <w:vAlign w:val="center"/>
          </w:tcPr>
          <w:p w14:paraId="633F9D37" w14:textId="77777777" w:rsidR="001B0F85" w:rsidRDefault="00000000">
            <w:r>
              <w:rPr>
                <w:color w:val="222222"/>
                <w:sz w:val="19"/>
                <w:szCs w:val="19"/>
              </w:rPr>
              <w:t>Cloud Provider</w:t>
            </w:r>
          </w:p>
        </w:tc>
        <w:tc>
          <w:tcPr>
            <w:tcW w:w="3300" w:type="dxa"/>
            <w:shd w:val="clear" w:color="auto" w:fill="F7F7FA"/>
            <w:tcMar>
              <w:top w:w="100" w:type="dxa"/>
              <w:left w:w="120" w:type="dxa"/>
              <w:bottom w:w="100" w:type="dxa"/>
              <w:right w:w="120" w:type="dxa"/>
            </w:tcMar>
            <w:vAlign w:val="center"/>
          </w:tcPr>
          <w:p w14:paraId="1A7F3DD2" w14:textId="77777777" w:rsidR="001B0F85" w:rsidRDefault="00000000">
            <w:r>
              <w:rPr>
                <w:color w:val="222222"/>
                <w:sz w:val="19"/>
                <w:szCs w:val="19"/>
              </w:rPr>
              <w:t>AWS (or Azure) multi-region</w:t>
            </w:r>
          </w:p>
        </w:tc>
        <w:tc>
          <w:tcPr>
            <w:tcW w:w="3000" w:type="dxa"/>
            <w:shd w:val="clear" w:color="auto" w:fill="F7F7FA"/>
            <w:tcMar>
              <w:top w:w="100" w:type="dxa"/>
              <w:left w:w="120" w:type="dxa"/>
              <w:bottom w:w="100" w:type="dxa"/>
              <w:right w:w="120" w:type="dxa"/>
            </w:tcMar>
            <w:vAlign w:val="center"/>
          </w:tcPr>
          <w:p w14:paraId="1E7357EA" w14:textId="77777777" w:rsidR="001B0F85" w:rsidRDefault="00000000">
            <w:r>
              <w:rPr>
                <w:color w:val="222222"/>
                <w:sz w:val="19"/>
                <w:szCs w:val="19"/>
              </w:rPr>
              <w:t>Managed infrastructure, multi-region disaster recovery, and compliance certifications (ISO 27001, PCI-DSS).</w:t>
            </w:r>
          </w:p>
        </w:tc>
      </w:tr>
      <w:tr w:rsidR="001B0F85" w14:paraId="02605888" w14:textId="77777777">
        <w:tc>
          <w:tcPr>
            <w:tcW w:w="1900" w:type="dxa"/>
            <w:shd w:val="clear" w:color="auto" w:fill="FFFFFF"/>
            <w:tcMar>
              <w:top w:w="100" w:type="dxa"/>
              <w:left w:w="120" w:type="dxa"/>
              <w:bottom w:w="100" w:type="dxa"/>
              <w:right w:w="120" w:type="dxa"/>
            </w:tcMar>
            <w:vAlign w:val="center"/>
          </w:tcPr>
          <w:p w14:paraId="0DC02E2D" w14:textId="77777777" w:rsidR="001B0F85" w:rsidRDefault="00000000">
            <w:r>
              <w:rPr>
                <w:color w:val="222222"/>
                <w:sz w:val="19"/>
                <w:szCs w:val="19"/>
              </w:rPr>
              <w:lastRenderedPageBreak/>
              <w:t>Security</w:t>
            </w:r>
          </w:p>
        </w:tc>
        <w:tc>
          <w:tcPr>
            <w:tcW w:w="3300" w:type="dxa"/>
            <w:shd w:val="clear" w:color="auto" w:fill="FFFFFF"/>
            <w:tcMar>
              <w:top w:w="100" w:type="dxa"/>
              <w:left w:w="120" w:type="dxa"/>
              <w:bottom w:w="100" w:type="dxa"/>
              <w:right w:w="120" w:type="dxa"/>
            </w:tcMar>
            <w:vAlign w:val="center"/>
          </w:tcPr>
          <w:p w14:paraId="20B82BF2" w14:textId="77777777" w:rsidR="001B0F85" w:rsidRDefault="00000000">
            <w:proofErr w:type="spellStart"/>
            <w:r>
              <w:rPr>
                <w:color w:val="222222"/>
                <w:sz w:val="19"/>
                <w:szCs w:val="19"/>
              </w:rPr>
              <w:t>HashiCorp</w:t>
            </w:r>
            <w:proofErr w:type="spellEnd"/>
            <w:r>
              <w:rPr>
                <w:color w:val="222222"/>
                <w:sz w:val="19"/>
                <w:szCs w:val="19"/>
              </w:rPr>
              <w:t xml:space="preserve"> Vault / AWS KMS + HSM, OAuth2/OIDC, WAF</w:t>
            </w:r>
          </w:p>
        </w:tc>
        <w:tc>
          <w:tcPr>
            <w:tcW w:w="3000" w:type="dxa"/>
            <w:shd w:val="clear" w:color="auto" w:fill="FFFFFF"/>
            <w:tcMar>
              <w:top w:w="100" w:type="dxa"/>
              <w:left w:w="120" w:type="dxa"/>
              <w:bottom w:w="100" w:type="dxa"/>
              <w:right w:w="120" w:type="dxa"/>
            </w:tcMar>
            <w:vAlign w:val="center"/>
          </w:tcPr>
          <w:p w14:paraId="547AB436" w14:textId="77777777" w:rsidR="001B0F85" w:rsidRDefault="00000000">
            <w:r>
              <w:rPr>
                <w:color w:val="222222"/>
                <w:sz w:val="19"/>
                <w:szCs w:val="19"/>
              </w:rPr>
              <w:t xml:space="preserve">Master Key protection, standards-based identity, and perimeter </w:t>
            </w:r>
            <w:proofErr w:type="spellStart"/>
            <w:r>
              <w:rPr>
                <w:color w:val="222222"/>
                <w:sz w:val="19"/>
                <w:szCs w:val="19"/>
              </w:rPr>
              <w:t>defence</w:t>
            </w:r>
            <w:proofErr w:type="spellEnd"/>
            <w:r>
              <w:rPr>
                <w:color w:val="222222"/>
                <w:sz w:val="19"/>
                <w:szCs w:val="19"/>
              </w:rPr>
              <w:t xml:space="preserve"> against common web attacks.</w:t>
            </w:r>
          </w:p>
        </w:tc>
      </w:tr>
      <w:tr w:rsidR="001B0F85" w14:paraId="47B11CA5" w14:textId="77777777">
        <w:tc>
          <w:tcPr>
            <w:tcW w:w="1900" w:type="dxa"/>
            <w:shd w:val="clear" w:color="auto" w:fill="F7F7FA"/>
            <w:tcMar>
              <w:top w:w="100" w:type="dxa"/>
              <w:left w:w="120" w:type="dxa"/>
              <w:bottom w:w="100" w:type="dxa"/>
              <w:right w:w="120" w:type="dxa"/>
            </w:tcMar>
            <w:vAlign w:val="center"/>
          </w:tcPr>
          <w:p w14:paraId="453115E0" w14:textId="77777777" w:rsidR="001B0F85" w:rsidRDefault="00000000">
            <w:r>
              <w:rPr>
                <w:color w:val="222222"/>
                <w:sz w:val="19"/>
                <w:szCs w:val="19"/>
              </w:rPr>
              <w:t>Observability</w:t>
            </w:r>
          </w:p>
        </w:tc>
        <w:tc>
          <w:tcPr>
            <w:tcW w:w="3300" w:type="dxa"/>
            <w:shd w:val="clear" w:color="auto" w:fill="F7F7FA"/>
            <w:tcMar>
              <w:top w:w="100" w:type="dxa"/>
              <w:left w:w="120" w:type="dxa"/>
              <w:bottom w:w="100" w:type="dxa"/>
              <w:right w:w="120" w:type="dxa"/>
            </w:tcMar>
            <w:vAlign w:val="center"/>
          </w:tcPr>
          <w:p w14:paraId="0720FC43" w14:textId="77777777" w:rsidR="001B0F85" w:rsidRDefault="00000000">
            <w:r>
              <w:rPr>
                <w:color w:val="222222"/>
                <w:sz w:val="19"/>
                <w:szCs w:val="19"/>
              </w:rPr>
              <w:t>Prometheus + Grafana, ELK Stack, SIEM</w:t>
            </w:r>
          </w:p>
        </w:tc>
        <w:tc>
          <w:tcPr>
            <w:tcW w:w="3000" w:type="dxa"/>
            <w:shd w:val="clear" w:color="auto" w:fill="F7F7FA"/>
            <w:tcMar>
              <w:top w:w="100" w:type="dxa"/>
              <w:left w:w="120" w:type="dxa"/>
              <w:bottom w:w="100" w:type="dxa"/>
              <w:right w:w="120" w:type="dxa"/>
            </w:tcMar>
            <w:vAlign w:val="center"/>
          </w:tcPr>
          <w:p w14:paraId="177A3E34" w14:textId="77777777" w:rsidR="001B0F85" w:rsidRDefault="00000000">
            <w:r>
              <w:rPr>
                <w:color w:val="222222"/>
                <w:sz w:val="19"/>
                <w:szCs w:val="19"/>
              </w:rPr>
              <w:t xml:space="preserve">Real-time metrics, </w:t>
            </w:r>
            <w:proofErr w:type="spellStart"/>
            <w:r>
              <w:rPr>
                <w:color w:val="222222"/>
                <w:sz w:val="19"/>
                <w:szCs w:val="19"/>
              </w:rPr>
              <w:t>centralised</w:t>
            </w:r>
            <w:proofErr w:type="spellEnd"/>
            <w:r>
              <w:rPr>
                <w:color w:val="222222"/>
                <w:sz w:val="19"/>
                <w:szCs w:val="19"/>
              </w:rPr>
              <w:t xml:space="preserve"> logs, and intrusion detection feeding the Security Operations Centre console.</w:t>
            </w:r>
          </w:p>
        </w:tc>
      </w:tr>
      <w:tr w:rsidR="001B0F85" w14:paraId="4EEE24F1" w14:textId="77777777">
        <w:tc>
          <w:tcPr>
            <w:tcW w:w="1900" w:type="dxa"/>
            <w:shd w:val="clear" w:color="auto" w:fill="FFFFFF"/>
            <w:tcMar>
              <w:top w:w="100" w:type="dxa"/>
              <w:left w:w="120" w:type="dxa"/>
              <w:bottom w:w="100" w:type="dxa"/>
              <w:right w:w="120" w:type="dxa"/>
            </w:tcMar>
            <w:vAlign w:val="center"/>
          </w:tcPr>
          <w:p w14:paraId="70A4B1EB" w14:textId="77777777" w:rsidR="001B0F85" w:rsidRDefault="00000000">
            <w:r>
              <w:rPr>
                <w:color w:val="222222"/>
                <w:sz w:val="19"/>
                <w:szCs w:val="19"/>
              </w:rPr>
              <w:t>CI/CD</w:t>
            </w:r>
          </w:p>
        </w:tc>
        <w:tc>
          <w:tcPr>
            <w:tcW w:w="3300" w:type="dxa"/>
            <w:shd w:val="clear" w:color="auto" w:fill="FFFFFF"/>
            <w:tcMar>
              <w:top w:w="100" w:type="dxa"/>
              <w:left w:w="120" w:type="dxa"/>
              <w:bottom w:w="100" w:type="dxa"/>
              <w:right w:w="120" w:type="dxa"/>
            </w:tcMar>
            <w:vAlign w:val="center"/>
          </w:tcPr>
          <w:p w14:paraId="794A6540" w14:textId="77777777" w:rsidR="001B0F85" w:rsidRDefault="00000000">
            <w:r>
              <w:rPr>
                <w:color w:val="222222"/>
                <w:sz w:val="19"/>
                <w:szCs w:val="19"/>
              </w:rPr>
              <w:t>GitHub Actions / GitLab CI, Terraform (</w:t>
            </w:r>
            <w:proofErr w:type="spellStart"/>
            <w:r>
              <w:rPr>
                <w:color w:val="222222"/>
                <w:sz w:val="19"/>
                <w:szCs w:val="19"/>
              </w:rPr>
              <w:t>IaC</w:t>
            </w:r>
            <w:proofErr w:type="spellEnd"/>
            <w:r>
              <w:rPr>
                <w:color w:val="222222"/>
                <w:sz w:val="19"/>
                <w:szCs w:val="19"/>
              </w:rPr>
              <w:t>)</w:t>
            </w:r>
          </w:p>
        </w:tc>
        <w:tc>
          <w:tcPr>
            <w:tcW w:w="3000" w:type="dxa"/>
            <w:shd w:val="clear" w:color="auto" w:fill="FFFFFF"/>
            <w:tcMar>
              <w:top w:w="100" w:type="dxa"/>
              <w:left w:w="120" w:type="dxa"/>
              <w:bottom w:w="100" w:type="dxa"/>
              <w:right w:w="120" w:type="dxa"/>
            </w:tcMar>
            <w:vAlign w:val="center"/>
          </w:tcPr>
          <w:p w14:paraId="361B4335" w14:textId="77777777" w:rsidR="001B0F85" w:rsidRDefault="00000000">
            <w:r>
              <w:rPr>
                <w:color w:val="222222"/>
                <w:sz w:val="19"/>
                <w:szCs w:val="19"/>
              </w:rPr>
              <w:t>Automated testing and deployment pipelines with infrastructure-as-code for consistent, auditable environments.</w:t>
            </w:r>
          </w:p>
        </w:tc>
      </w:tr>
    </w:tbl>
    <w:p w14:paraId="210BFF7A" w14:textId="77777777" w:rsidR="001B0F85" w:rsidRDefault="001B0F85">
      <w:pPr>
        <w:spacing w:before="200"/>
      </w:pPr>
    </w:p>
    <w:p w14:paraId="6454C190" w14:textId="77777777" w:rsidR="001B0F85" w:rsidRDefault="00000000">
      <w:pPr>
        <w:pStyle w:val="Heading2"/>
        <w:spacing w:before="300" w:after="150"/>
      </w:pPr>
      <w:bookmarkStart w:id="50" w:name="_Toc235646251"/>
      <w:bookmarkStart w:id="51" w:name="_Toc235655803"/>
      <w:r>
        <w:rPr>
          <w:b/>
          <w:bCs/>
          <w:color w:val="1A1A2E"/>
        </w:rPr>
        <w:t>Summary</w:t>
      </w:r>
      <w:bookmarkEnd w:id="50"/>
      <w:bookmarkEnd w:id="51"/>
    </w:p>
    <w:p w14:paraId="1ABB182A" w14:textId="77777777" w:rsidR="001B0F85" w:rsidRDefault="00000000">
      <w:pPr>
        <w:spacing w:after="160" w:line="300" w:lineRule="auto"/>
      </w:pPr>
      <w:r>
        <w:rPr>
          <w:color w:val="222222"/>
        </w:rPr>
        <w:t xml:space="preserve">This combination gives RESILIA independently scalable services (Kubernetes + Kafka), strong data integrity (PostgreSQL, ACID transactions), </w:t>
      </w:r>
      <w:proofErr w:type="spellStart"/>
      <w:r>
        <w:rPr>
          <w:color w:val="222222"/>
        </w:rPr>
        <w:t>defence</w:t>
      </w:r>
      <w:proofErr w:type="spellEnd"/>
      <w:r>
        <w:rPr>
          <w:color w:val="222222"/>
        </w:rPr>
        <w:t>-in-depth security (HSM-backed key management, WAF, OAuth2/OIDC), and full observability (Prometheus, ELK, SIEM</w:t>
      </w:r>
      <w:r w:rsidR="001812C2" w:rsidRPr="001812C2">
        <w:rPr>
          <w:color w:val="222222"/>
        </w:rPr>
        <w:t>):</w:t>
      </w:r>
      <w:r>
        <w:rPr>
          <w:color w:val="222222"/>
        </w:rPr>
        <w:t xml:space="preserve"> the technical foundation needed to rebuild digital banking without reintroducing the single point of failure that caused the 2065 crisis.</w:t>
      </w:r>
    </w:p>
    <w:sectPr w:rsidR="001B0F85" w:rsidSect="001626AD">
      <w:headerReference w:type="default" r:id="rId21"/>
      <w:footerReference w:type="default" r:id="rId2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2C52" w14:textId="77777777" w:rsidR="00D248B3" w:rsidRDefault="00D248B3">
      <w:r>
        <w:separator/>
      </w:r>
    </w:p>
  </w:endnote>
  <w:endnote w:type="continuationSeparator" w:id="0">
    <w:p w14:paraId="4388BE11" w14:textId="77777777" w:rsidR="00D248B3" w:rsidRDefault="00D24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4F5C" w14:textId="77777777" w:rsidR="00900012" w:rsidRDefault="009000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18EB" w14:textId="77777777" w:rsidR="00900012" w:rsidRDefault="009000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6E43" w14:textId="77777777" w:rsidR="00900012" w:rsidRDefault="009000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C4AC" w14:textId="77777777" w:rsidR="001B0F85"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00012">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00012">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AE2A" w14:textId="77777777" w:rsidR="00D248B3" w:rsidRDefault="00D248B3">
      <w:r>
        <w:separator/>
      </w:r>
    </w:p>
  </w:footnote>
  <w:footnote w:type="continuationSeparator" w:id="0">
    <w:p w14:paraId="7B14F4C2" w14:textId="77777777" w:rsidR="00D248B3" w:rsidRDefault="00D24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1EE6" w14:textId="77777777" w:rsidR="00900012" w:rsidRDefault="00900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E0E0" w14:textId="77777777" w:rsidR="00900012" w:rsidRDefault="009000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6273" w14:textId="77777777" w:rsidR="00900012" w:rsidRDefault="009000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18E0D" w14:textId="77777777" w:rsidR="001B0F85" w:rsidRDefault="00000000">
    <w:pPr>
      <w:jc w:val="right"/>
    </w:pPr>
    <w:proofErr w:type="spellStart"/>
    <w:r>
      <w:rPr>
        <w:color w:val="555555"/>
        <w:sz w:val="16"/>
        <w:szCs w:val="16"/>
      </w:rPr>
      <w:t>Duothan</w:t>
    </w:r>
    <w:proofErr w:type="spellEnd"/>
    <w:r>
      <w:rPr>
        <w:color w:val="555555"/>
        <w:sz w:val="16"/>
        <w:szCs w:val="16"/>
      </w:rPr>
      <w:t xml:space="preserve"> 6.0 · Phase 01 RECON · RESILIA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E0472C"/>
    <w:multiLevelType w:val="multilevel"/>
    <w:tmpl w:val="6D90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5F5B"/>
    <w:multiLevelType w:val="multilevel"/>
    <w:tmpl w:val="CF8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E2EF8"/>
    <w:multiLevelType w:val="multilevel"/>
    <w:tmpl w:val="50F8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B01BB"/>
    <w:multiLevelType w:val="hybridMultilevel"/>
    <w:tmpl w:val="997A48F8"/>
    <w:lvl w:ilvl="0" w:tplc="B0ECCE9C">
      <w:start w:val="1"/>
      <w:numFmt w:val="bullet"/>
      <w:lvlText w:val="●"/>
      <w:lvlJc w:val="left"/>
      <w:pPr>
        <w:ind w:left="720" w:hanging="360"/>
      </w:pPr>
    </w:lvl>
    <w:lvl w:ilvl="1" w:tplc="C83AE00E">
      <w:start w:val="1"/>
      <w:numFmt w:val="bullet"/>
      <w:lvlText w:val="○"/>
      <w:lvlJc w:val="left"/>
      <w:pPr>
        <w:ind w:left="1440" w:hanging="360"/>
      </w:pPr>
    </w:lvl>
    <w:lvl w:ilvl="2" w:tplc="F58A5C32">
      <w:start w:val="1"/>
      <w:numFmt w:val="bullet"/>
      <w:lvlText w:val="■"/>
      <w:lvlJc w:val="left"/>
      <w:pPr>
        <w:ind w:left="2160" w:hanging="360"/>
      </w:pPr>
    </w:lvl>
    <w:lvl w:ilvl="3" w:tplc="57CCBA24">
      <w:start w:val="1"/>
      <w:numFmt w:val="bullet"/>
      <w:lvlText w:val="●"/>
      <w:lvlJc w:val="left"/>
      <w:pPr>
        <w:ind w:left="2880" w:hanging="360"/>
      </w:pPr>
    </w:lvl>
    <w:lvl w:ilvl="4" w:tplc="8F924D3C">
      <w:start w:val="1"/>
      <w:numFmt w:val="bullet"/>
      <w:lvlText w:val="○"/>
      <w:lvlJc w:val="left"/>
      <w:pPr>
        <w:ind w:left="3600" w:hanging="360"/>
      </w:pPr>
    </w:lvl>
    <w:lvl w:ilvl="5" w:tplc="602E467C">
      <w:start w:val="1"/>
      <w:numFmt w:val="bullet"/>
      <w:lvlText w:val="■"/>
      <w:lvlJc w:val="left"/>
      <w:pPr>
        <w:ind w:left="4320" w:hanging="360"/>
      </w:pPr>
    </w:lvl>
    <w:lvl w:ilvl="6" w:tplc="841EFA5E">
      <w:start w:val="1"/>
      <w:numFmt w:val="bullet"/>
      <w:lvlText w:val="●"/>
      <w:lvlJc w:val="left"/>
      <w:pPr>
        <w:ind w:left="5040" w:hanging="360"/>
      </w:pPr>
    </w:lvl>
    <w:lvl w:ilvl="7" w:tplc="883844A2">
      <w:start w:val="1"/>
      <w:numFmt w:val="bullet"/>
      <w:lvlText w:val="●"/>
      <w:lvlJc w:val="left"/>
      <w:pPr>
        <w:ind w:left="5760" w:hanging="360"/>
      </w:pPr>
    </w:lvl>
    <w:lvl w:ilvl="8" w:tplc="6878582E">
      <w:start w:val="1"/>
      <w:numFmt w:val="bullet"/>
      <w:lvlText w:val="●"/>
      <w:lvlJc w:val="left"/>
      <w:pPr>
        <w:ind w:left="6480" w:hanging="360"/>
      </w:pPr>
    </w:lvl>
  </w:abstractNum>
  <w:abstractNum w:abstractNumId="5" w15:restartNumberingAfterBreak="0">
    <w:nsid w:val="2FF5116E"/>
    <w:multiLevelType w:val="hybridMultilevel"/>
    <w:tmpl w:val="D20CB728"/>
    <w:lvl w:ilvl="0" w:tplc="EB9ED010">
      <w:start w:val="1"/>
      <w:numFmt w:val="bullet"/>
      <w:lvlText w:val="•"/>
      <w:lvlJc w:val="left"/>
      <w:pPr>
        <w:ind w:left="460" w:hanging="260"/>
      </w:pPr>
    </w:lvl>
    <w:lvl w:ilvl="1" w:tplc="94564ECC">
      <w:start w:val="1"/>
      <w:numFmt w:val="bullet"/>
      <w:lvlText w:val="◦"/>
      <w:lvlJc w:val="left"/>
      <w:pPr>
        <w:ind w:left="820" w:hanging="260"/>
      </w:pPr>
    </w:lvl>
    <w:lvl w:ilvl="2" w:tplc="76FC2B06">
      <w:numFmt w:val="decimal"/>
      <w:lvlText w:val=""/>
      <w:lvlJc w:val="left"/>
    </w:lvl>
    <w:lvl w:ilvl="3" w:tplc="F500B32C">
      <w:numFmt w:val="decimal"/>
      <w:lvlText w:val=""/>
      <w:lvlJc w:val="left"/>
    </w:lvl>
    <w:lvl w:ilvl="4" w:tplc="41E671A8">
      <w:numFmt w:val="decimal"/>
      <w:lvlText w:val=""/>
      <w:lvlJc w:val="left"/>
    </w:lvl>
    <w:lvl w:ilvl="5" w:tplc="C26C3CC8">
      <w:numFmt w:val="decimal"/>
      <w:lvlText w:val=""/>
      <w:lvlJc w:val="left"/>
    </w:lvl>
    <w:lvl w:ilvl="6" w:tplc="15C46FDC">
      <w:numFmt w:val="decimal"/>
      <w:lvlText w:val=""/>
      <w:lvlJc w:val="left"/>
    </w:lvl>
    <w:lvl w:ilvl="7" w:tplc="D1BE1050">
      <w:numFmt w:val="decimal"/>
      <w:lvlText w:val=""/>
      <w:lvlJc w:val="left"/>
    </w:lvl>
    <w:lvl w:ilvl="8" w:tplc="17884150">
      <w:numFmt w:val="decimal"/>
      <w:lvlText w:val=""/>
      <w:lvlJc w:val="left"/>
    </w:lvl>
  </w:abstractNum>
  <w:abstractNum w:abstractNumId="6" w15:restartNumberingAfterBreak="0">
    <w:nsid w:val="331E3C45"/>
    <w:multiLevelType w:val="multilevel"/>
    <w:tmpl w:val="CA0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95392"/>
    <w:multiLevelType w:val="multilevel"/>
    <w:tmpl w:val="927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7154E"/>
    <w:multiLevelType w:val="multilevel"/>
    <w:tmpl w:val="EC9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D193F"/>
    <w:multiLevelType w:val="multilevel"/>
    <w:tmpl w:val="6CB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74C1B"/>
    <w:multiLevelType w:val="multilevel"/>
    <w:tmpl w:val="F7D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A7EDB"/>
    <w:multiLevelType w:val="multilevel"/>
    <w:tmpl w:val="CE38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227A0"/>
    <w:multiLevelType w:val="multilevel"/>
    <w:tmpl w:val="C51C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5EC"/>
    <w:multiLevelType w:val="multilevel"/>
    <w:tmpl w:val="AC20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251397">
    <w:abstractNumId w:val="4"/>
    <w:lvlOverride w:ilvl="0">
      <w:startOverride w:val="1"/>
    </w:lvlOverride>
  </w:num>
  <w:num w:numId="2" w16cid:durableId="277180626">
    <w:abstractNumId w:val="5"/>
    <w:lvlOverride w:ilvl="0">
      <w:startOverride w:val="1"/>
    </w:lvlOverride>
  </w:num>
  <w:num w:numId="3" w16cid:durableId="300425432">
    <w:abstractNumId w:val="13"/>
  </w:num>
  <w:num w:numId="4" w16cid:durableId="201014393">
    <w:abstractNumId w:val="8"/>
  </w:num>
  <w:num w:numId="5" w16cid:durableId="289241006">
    <w:abstractNumId w:val="2"/>
  </w:num>
  <w:num w:numId="6" w16cid:durableId="643194115">
    <w:abstractNumId w:val="7"/>
  </w:num>
  <w:num w:numId="7" w16cid:durableId="825899773">
    <w:abstractNumId w:val="10"/>
  </w:num>
  <w:num w:numId="8" w16cid:durableId="1546215205">
    <w:abstractNumId w:val="12"/>
  </w:num>
  <w:num w:numId="9" w16cid:durableId="503015442">
    <w:abstractNumId w:val="11"/>
  </w:num>
  <w:num w:numId="10" w16cid:durableId="528031767">
    <w:abstractNumId w:val="1"/>
  </w:num>
  <w:num w:numId="11" w16cid:durableId="927807126">
    <w:abstractNumId w:val="9"/>
  </w:num>
  <w:num w:numId="12" w16cid:durableId="546528808">
    <w:abstractNumId w:val="6"/>
  </w:num>
  <w:num w:numId="13" w16cid:durableId="1145002105">
    <w:abstractNumId w:val="3"/>
  </w:num>
  <w:num w:numId="14" w16cid:durableId="57169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85"/>
    <w:rsid w:val="0006605A"/>
    <w:rsid w:val="001626AD"/>
    <w:rsid w:val="001812C2"/>
    <w:rsid w:val="001B0F85"/>
    <w:rsid w:val="001B6DB8"/>
    <w:rsid w:val="00204661"/>
    <w:rsid w:val="002464AA"/>
    <w:rsid w:val="00290AB5"/>
    <w:rsid w:val="002B1AB8"/>
    <w:rsid w:val="002C020E"/>
    <w:rsid w:val="003323A3"/>
    <w:rsid w:val="0034273C"/>
    <w:rsid w:val="0036092F"/>
    <w:rsid w:val="004862AB"/>
    <w:rsid w:val="005121F9"/>
    <w:rsid w:val="006E18EF"/>
    <w:rsid w:val="00716217"/>
    <w:rsid w:val="007504BD"/>
    <w:rsid w:val="00753032"/>
    <w:rsid w:val="00784572"/>
    <w:rsid w:val="007B0601"/>
    <w:rsid w:val="008A150B"/>
    <w:rsid w:val="00900012"/>
    <w:rsid w:val="00984D33"/>
    <w:rsid w:val="009909DC"/>
    <w:rsid w:val="00996F28"/>
    <w:rsid w:val="009D59E0"/>
    <w:rsid w:val="009F15E5"/>
    <w:rsid w:val="00A07E6C"/>
    <w:rsid w:val="00A16D0D"/>
    <w:rsid w:val="00A346E8"/>
    <w:rsid w:val="00B04175"/>
    <w:rsid w:val="00B21817"/>
    <w:rsid w:val="00B3541F"/>
    <w:rsid w:val="00C01B2E"/>
    <w:rsid w:val="00CA1A9A"/>
    <w:rsid w:val="00CD11E7"/>
    <w:rsid w:val="00D248B3"/>
    <w:rsid w:val="00E65B3C"/>
    <w:rsid w:val="00E70E60"/>
    <w:rsid w:val="00EA3534"/>
    <w:rsid w:val="00EC7206"/>
    <w:rsid w:val="00ED0C5C"/>
    <w:rsid w:val="00F7564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4A14"/>
  <w15:docId w15:val="{F34EB1B5-5251-F14E-8E02-7BCAE21C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AB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900012"/>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0001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01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0012"/>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900012"/>
    <w:pPr>
      <w:spacing w:before="120"/>
      <w:ind w:left="220"/>
    </w:pPr>
    <w:rPr>
      <w:rFonts w:asciiTheme="minorHAnsi" w:hAnsiTheme="minorHAnsi" w:cs="Times New Roman"/>
      <w:b/>
      <w:bCs/>
      <w:szCs w:val="26"/>
    </w:rPr>
  </w:style>
  <w:style w:type="paragraph" w:styleId="Header">
    <w:name w:val="header"/>
    <w:basedOn w:val="Normal"/>
    <w:link w:val="HeaderChar"/>
    <w:uiPriority w:val="99"/>
    <w:unhideWhenUsed/>
    <w:rsid w:val="00900012"/>
    <w:pPr>
      <w:tabs>
        <w:tab w:val="center" w:pos="4680"/>
        <w:tab w:val="right" w:pos="9360"/>
      </w:tabs>
    </w:pPr>
  </w:style>
  <w:style w:type="character" w:customStyle="1" w:styleId="HeaderChar">
    <w:name w:val="Header Char"/>
    <w:basedOn w:val="DefaultParagraphFont"/>
    <w:link w:val="Header"/>
    <w:uiPriority w:val="99"/>
    <w:rsid w:val="00900012"/>
  </w:style>
  <w:style w:type="paragraph" w:styleId="Footer">
    <w:name w:val="footer"/>
    <w:basedOn w:val="Normal"/>
    <w:link w:val="FooterChar"/>
    <w:uiPriority w:val="99"/>
    <w:unhideWhenUsed/>
    <w:rsid w:val="00900012"/>
    <w:pPr>
      <w:tabs>
        <w:tab w:val="center" w:pos="4680"/>
        <w:tab w:val="right" w:pos="9360"/>
      </w:tabs>
    </w:pPr>
  </w:style>
  <w:style w:type="character" w:customStyle="1" w:styleId="FooterChar">
    <w:name w:val="Footer Char"/>
    <w:basedOn w:val="DefaultParagraphFont"/>
    <w:link w:val="Footer"/>
    <w:uiPriority w:val="99"/>
    <w:rsid w:val="00900012"/>
  </w:style>
  <w:style w:type="character" w:styleId="BookTitle">
    <w:name w:val="Book Title"/>
    <w:basedOn w:val="DefaultParagraphFont"/>
    <w:uiPriority w:val="33"/>
    <w:qFormat/>
    <w:rsid w:val="00900012"/>
    <w:rPr>
      <w:b/>
      <w:bCs/>
      <w:i/>
      <w:iCs/>
      <w:spacing w:val="5"/>
    </w:rPr>
  </w:style>
  <w:style w:type="paragraph" w:styleId="Caption">
    <w:name w:val="caption"/>
    <w:basedOn w:val="Normal"/>
    <w:next w:val="Normal"/>
    <w:uiPriority w:val="35"/>
    <w:semiHidden/>
    <w:unhideWhenUsed/>
    <w:qFormat/>
    <w:rsid w:val="00900012"/>
    <w:pPr>
      <w:spacing w:after="200"/>
    </w:pPr>
    <w:rPr>
      <w:i/>
      <w:iCs/>
      <w:color w:val="0E2841" w:themeColor="text2"/>
      <w:sz w:val="18"/>
      <w:szCs w:val="18"/>
    </w:rPr>
  </w:style>
  <w:style w:type="character" w:styleId="Emphasis">
    <w:name w:val="Emphasis"/>
    <w:basedOn w:val="DefaultParagraphFont"/>
    <w:uiPriority w:val="20"/>
    <w:qFormat/>
    <w:rsid w:val="00900012"/>
    <w:rPr>
      <w:i/>
      <w:iCs/>
    </w:rPr>
  </w:style>
  <w:style w:type="character" w:customStyle="1" w:styleId="Heading7Char">
    <w:name w:val="Heading 7 Char"/>
    <w:basedOn w:val="DefaultParagraphFont"/>
    <w:link w:val="Heading7"/>
    <w:uiPriority w:val="9"/>
    <w:semiHidden/>
    <w:rsid w:val="0090001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000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01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00012"/>
    <w:rPr>
      <w:i/>
      <w:iCs/>
      <w:color w:val="156082" w:themeColor="accent1"/>
    </w:rPr>
  </w:style>
  <w:style w:type="paragraph" w:styleId="IntenseQuote">
    <w:name w:val="Intense Quote"/>
    <w:basedOn w:val="Normal"/>
    <w:next w:val="Normal"/>
    <w:link w:val="IntenseQuoteChar"/>
    <w:uiPriority w:val="30"/>
    <w:qFormat/>
    <w:rsid w:val="0090001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00012"/>
    <w:rPr>
      <w:i/>
      <w:iCs/>
      <w:color w:val="156082" w:themeColor="accent1"/>
    </w:rPr>
  </w:style>
  <w:style w:type="character" w:styleId="IntenseReference">
    <w:name w:val="Intense Reference"/>
    <w:basedOn w:val="DefaultParagraphFont"/>
    <w:uiPriority w:val="32"/>
    <w:qFormat/>
    <w:rsid w:val="00900012"/>
    <w:rPr>
      <w:b/>
      <w:bCs/>
      <w:smallCaps/>
      <w:color w:val="156082" w:themeColor="accent1"/>
      <w:spacing w:val="5"/>
    </w:rPr>
  </w:style>
  <w:style w:type="paragraph" w:styleId="NoSpacing">
    <w:name w:val="No Spacing"/>
    <w:uiPriority w:val="1"/>
    <w:qFormat/>
    <w:rsid w:val="00900012"/>
  </w:style>
  <w:style w:type="paragraph" w:styleId="Quote">
    <w:name w:val="Quote"/>
    <w:basedOn w:val="Normal"/>
    <w:next w:val="Normal"/>
    <w:link w:val="QuoteChar"/>
    <w:uiPriority w:val="29"/>
    <w:qFormat/>
    <w:rsid w:val="0090001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00012"/>
    <w:rPr>
      <w:i/>
      <w:iCs/>
      <w:color w:val="404040" w:themeColor="text1" w:themeTint="BF"/>
    </w:rPr>
  </w:style>
  <w:style w:type="character" w:styleId="Strong">
    <w:name w:val="Strong"/>
    <w:basedOn w:val="DefaultParagraphFont"/>
    <w:uiPriority w:val="22"/>
    <w:qFormat/>
    <w:rsid w:val="00900012"/>
    <w:rPr>
      <w:b/>
      <w:bCs/>
    </w:rPr>
  </w:style>
  <w:style w:type="paragraph" w:styleId="Subtitle">
    <w:name w:val="Subtitle"/>
    <w:basedOn w:val="Normal"/>
    <w:next w:val="Normal"/>
    <w:link w:val="SubtitleChar"/>
    <w:uiPriority w:val="11"/>
    <w:qFormat/>
    <w:rsid w:val="0090001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00012"/>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900012"/>
    <w:rPr>
      <w:i/>
      <w:iCs/>
      <w:color w:val="404040" w:themeColor="text1" w:themeTint="BF"/>
    </w:rPr>
  </w:style>
  <w:style w:type="character" w:styleId="SubtleReference">
    <w:name w:val="Subtle Reference"/>
    <w:basedOn w:val="DefaultParagraphFont"/>
    <w:uiPriority w:val="31"/>
    <w:qFormat/>
    <w:rsid w:val="00900012"/>
    <w:rPr>
      <w:smallCaps/>
      <w:color w:val="5A5A5A" w:themeColor="text1" w:themeTint="A5"/>
    </w:rPr>
  </w:style>
  <w:style w:type="paragraph" w:styleId="TOCHeading">
    <w:name w:val="TOC Heading"/>
    <w:basedOn w:val="Heading1"/>
    <w:next w:val="Normal"/>
    <w:uiPriority w:val="39"/>
    <w:unhideWhenUsed/>
    <w:qFormat/>
    <w:rsid w:val="00900012"/>
    <w:pPr>
      <w:keepNext/>
      <w:keepLines/>
      <w:spacing w:before="240"/>
      <w:outlineLvl w:val="9"/>
    </w:pPr>
    <w:rPr>
      <w:rFonts w:asciiTheme="majorHAnsi" w:eastAsiaTheme="majorEastAsia" w:hAnsiTheme="majorHAnsi" w:cstheme="majorBidi"/>
      <w:color w:val="0F4761" w:themeColor="accent1" w:themeShade="BF"/>
    </w:rPr>
  </w:style>
  <w:style w:type="character" w:styleId="UnresolvedMention">
    <w:name w:val="Unresolved Mention"/>
    <w:basedOn w:val="DefaultParagraphFont"/>
    <w:uiPriority w:val="99"/>
    <w:semiHidden/>
    <w:unhideWhenUsed/>
    <w:rsid w:val="00784572"/>
    <w:rPr>
      <w:color w:val="605E5C"/>
      <w:shd w:val="clear" w:color="auto" w:fill="E1DFDD"/>
    </w:rPr>
  </w:style>
  <w:style w:type="character" w:styleId="FollowedHyperlink">
    <w:name w:val="FollowedHyperlink"/>
    <w:basedOn w:val="DefaultParagraphFont"/>
    <w:uiPriority w:val="99"/>
    <w:semiHidden/>
    <w:unhideWhenUsed/>
    <w:rsid w:val="00784572"/>
    <w:rPr>
      <w:color w:val="96607D" w:themeColor="followedHyperlink"/>
      <w:u w:val="single"/>
    </w:rPr>
  </w:style>
  <w:style w:type="paragraph" w:styleId="TOC3">
    <w:name w:val="toc 3"/>
    <w:basedOn w:val="Normal"/>
    <w:next w:val="Normal"/>
    <w:autoRedefine/>
    <w:uiPriority w:val="39"/>
    <w:semiHidden/>
    <w:unhideWhenUsed/>
    <w:rsid w:val="00A07E6C"/>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A07E6C"/>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A07E6C"/>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A07E6C"/>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A07E6C"/>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A07E6C"/>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A07E6C"/>
    <w:pPr>
      <w:ind w:left="176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figma.com/design/6EvvSCEIv76p26zT39rCZX/RESILIA---Digital-Banking-System?node-id=0-1&amp;t=ylPBsfBu6xAjTMEq-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06CD8B-E03B-5D48-9DE4-310219F51508}">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3F29F5D-BB01-3242-A1BF-608C383E3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3350</Words>
  <Characters>19096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GSD Silva</cp:lastModifiedBy>
  <cp:revision>3</cp:revision>
  <dcterms:created xsi:type="dcterms:W3CDTF">2026-07-22T17:06:00Z</dcterms:created>
  <dcterms:modified xsi:type="dcterms:W3CDTF">2026-07-22T18:14:00Z</dcterms:modified>
</cp:coreProperties>
</file>