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34F2" w14:textId="714D12B2" w:rsidR="00E53A1D" w:rsidRPr="00D77F8B" w:rsidRDefault="00D77F8B" w:rsidP="00D77F8B">
      <w:pPr>
        <w:jc w:val="center"/>
        <w:rPr>
          <w:rFonts w:ascii="ISOCPEUR" w:hAnsi="ISOCPEUR"/>
          <w:b/>
          <w:bCs/>
          <w:sz w:val="48"/>
          <w:szCs w:val="48"/>
          <w:u w:val="single"/>
        </w:rPr>
      </w:pPr>
      <w:r w:rsidRPr="00D77F8B">
        <w:rPr>
          <w:rFonts w:ascii="ISOCPEUR" w:hAnsi="ISOCPEUR"/>
          <w:b/>
          <w:bCs/>
          <w:sz w:val="48"/>
          <w:szCs w:val="48"/>
          <w:u w:val="single"/>
        </w:rPr>
        <w:t>PRINCIP FUNKCE ZAŘÍZENÍ</w:t>
      </w:r>
    </w:p>
    <w:p w14:paraId="34D32569" w14:textId="1966EE4F" w:rsidR="00D77F8B" w:rsidRDefault="00D77F8B" w:rsidP="00D77F8B">
      <w:pPr>
        <w:jc w:val="center"/>
        <w:rPr>
          <w:rFonts w:ascii="ISOCPEUR" w:hAnsi="ISOCPEUR"/>
          <w:b/>
          <w:bCs/>
          <w:sz w:val="48"/>
          <w:szCs w:val="48"/>
          <w:u w:val="single"/>
        </w:rPr>
      </w:pPr>
      <w:r w:rsidRPr="00D77F8B">
        <w:rPr>
          <w:rFonts w:ascii="ISOCPEUR" w:hAnsi="ISOCPEUR"/>
          <w:b/>
          <w:bCs/>
          <w:sz w:val="48"/>
          <w:szCs w:val="48"/>
          <w:u w:val="single"/>
        </w:rPr>
        <w:t>PRO PŘÍME STANOVENÍ ROSNÉHO BODU</w:t>
      </w:r>
    </w:p>
    <w:p w14:paraId="1CD1195A" w14:textId="1CC66492" w:rsidR="001D615E" w:rsidRDefault="001D615E" w:rsidP="00D77F8B">
      <w:pPr>
        <w:jc w:val="center"/>
        <w:rPr>
          <w:rFonts w:ascii="ISOCPEUR" w:hAnsi="ISOCPEUR"/>
          <w:b/>
          <w:bCs/>
          <w:sz w:val="48"/>
          <w:szCs w:val="48"/>
          <w:u w:val="single"/>
        </w:rPr>
      </w:pPr>
    </w:p>
    <w:p w14:paraId="020CE479" w14:textId="20656D6D" w:rsidR="001D615E" w:rsidRDefault="001D615E" w:rsidP="001D615E">
      <w:pPr>
        <w:pStyle w:val="Odstavecseseznamem"/>
        <w:numPr>
          <w:ilvl w:val="0"/>
          <w:numId w:val="1"/>
        </w:numPr>
        <w:rPr>
          <w:rFonts w:ascii="ISOCPEUR" w:hAnsi="ISOCPEUR"/>
          <w:b/>
          <w:bCs/>
          <w:sz w:val="32"/>
          <w:szCs w:val="32"/>
        </w:rPr>
      </w:pPr>
      <w:r>
        <w:rPr>
          <w:rFonts w:ascii="ISOCPEUR" w:hAnsi="ISOCPEUR"/>
          <w:b/>
          <w:bCs/>
          <w:sz w:val="32"/>
          <w:szCs w:val="32"/>
        </w:rPr>
        <w:t>Rosný bod</w:t>
      </w:r>
    </w:p>
    <w:p w14:paraId="75DF9329" w14:textId="2D57C091" w:rsidR="001D615E" w:rsidRPr="001D615E" w:rsidRDefault="001D615E" w:rsidP="001D615E">
      <w:pPr>
        <w:ind w:left="360"/>
        <w:rPr>
          <w:rFonts w:ascii="ISOCPEUR" w:hAnsi="ISOCPEUR"/>
          <w:b/>
          <w:bCs/>
          <w:sz w:val="24"/>
          <w:szCs w:val="24"/>
        </w:rPr>
      </w:pPr>
      <w:r w:rsidRPr="001D615E">
        <w:rPr>
          <w:rFonts w:ascii="ISOCPEUR" w:hAnsi="ISOCPEUR"/>
          <w:b/>
          <w:bCs/>
          <w:sz w:val="24"/>
          <w:szCs w:val="24"/>
        </w:rPr>
        <w:t>Rosný bod je definován jako stav, kdy dojde k přesycení vzduchu vlhkostí.</w:t>
      </w:r>
      <w:r w:rsidRPr="001D615E">
        <w:rPr>
          <w:rFonts w:ascii="ISOCPEUR" w:hAnsi="ISOCPEUR"/>
          <w:b/>
          <w:bCs/>
          <w:sz w:val="24"/>
          <w:szCs w:val="24"/>
        </w:rPr>
        <w:t xml:space="preserve"> </w:t>
      </w:r>
      <w:r w:rsidRPr="001D615E">
        <w:rPr>
          <w:rFonts w:ascii="ISOCPEUR" w:hAnsi="ISOCPEUR"/>
          <w:b/>
          <w:bCs/>
          <w:sz w:val="24"/>
          <w:szCs w:val="24"/>
        </w:rPr>
        <w:t xml:space="preserve">Přesycený vzduch začne uvolňovat vodní páry ve formě </w:t>
      </w:r>
      <w:r w:rsidR="000E7FCB" w:rsidRPr="001D615E">
        <w:rPr>
          <w:rFonts w:ascii="ISOCPEUR" w:hAnsi="ISOCPEUR"/>
          <w:b/>
          <w:bCs/>
          <w:sz w:val="24"/>
          <w:szCs w:val="24"/>
        </w:rPr>
        <w:t>kapének – kondenzovat</w:t>
      </w:r>
      <w:r w:rsidRPr="001D615E">
        <w:rPr>
          <w:rFonts w:ascii="ISOCPEUR" w:hAnsi="ISOCPEUR"/>
          <w:b/>
          <w:bCs/>
          <w:sz w:val="24"/>
          <w:szCs w:val="24"/>
        </w:rPr>
        <w:t xml:space="preserve">. V tento moment dosáhne relativní vzdušná vlhkost </w:t>
      </w:r>
      <w:r w:rsidR="000E7FCB" w:rsidRPr="001D615E">
        <w:rPr>
          <w:rFonts w:ascii="ISOCPEUR" w:hAnsi="ISOCPEUR"/>
          <w:b/>
          <w:bCs/>
          <w:sz w:val="24"/>
          <w:szCs w:val="24"/>
        </w:rPr>
        <w:t>100 %</w:t>
      </w:r>
      <w:r w:rsidRPr="001D615E">
        <w:rPr>
          <w:rFonts w:ascii="ISOCPEUR" w:hAnsi="ISOCPEUR"/>
          <w:b/>
          <w:bCs/>
          <w:sz w:val="24"/>
          <w:szCs w:val="24"/>
        </w:rPr>
        <w:t>.</w:t>
      </w:r>
    </w:p>
    <w:p w14:paraId="36A2536D" w14:textId="77777777" w:rsidR="000E7FCB" w:rsidRDefault="001D615E" w:rsidP="001D615E">
      <w:pPr>
        <w:ind w:left="360"/>
        <w:rPr>
          <w:rFonts w:ascii="ISOCPEUR" w:hAnsi="ISOCPEUR"/>
          <w:b/>
          <w:bCs/>
          <w:sz w:val="24"/>
          <w:szCs w:val="24"/>
        </w:rPr>
      </w:pPr>
      <w:r w:rsidRPr="001D615E">
        <w:rPr>
          <w:rFonts w:ascii="ISOCPEUR" w:hAnsi="ISOCPEUR"/>
          <w:b/>
          <w:bCs/>
          <w:sz w:val="24"/>
          <w:szCs w:val="24"/>
        </w:rPr>
        <w:t>Přesycení vzduchu můžeme dosáhnout za pomoci snížení teploty vzduchu. Schopnost vzduchu držet vodní páry s klesající teplotou klesá.</w:t>
      </w:r>
    </w:p>
    <w:p w14:paraId="6E23B1F5" w14:textId="09AF70F7" w:rsidR="001D615E" w:rsidRDefault="001D615E" w:rsidP="001D615E">
      <w:pPr>
        <w:ind w:left="360"/>
        <w:rPr>
          <w:rFonts w:ascii="ISOCPEUR" w:hAnsi="ISOCPEUR"/>
          <w:b/>
          <w:bCs/>
          <w:sz w:val="24"/>
          <w:szCs w:val="24"/>
        </w:rPr>
      </w:pPr>
      <w:r w:rsidRPr="001D615E">
        <w:rPr>
          <w:rFonts w:ascii="ISOCPEUR" w:hAnsi="ISOCPEUR"/>
          <w:b/>
          <w:bCs/>
          <w:sz w:val="24"/>
          <w:szCs w:val="24"/>
        </w:rPr>
        <w:t xml:space="preserve">Důkazem tohoto jevu je </w:t>
      </w:r>
      <w:proofErr w:type="spellStart"/>
      <w:r w:rsidRPr="001D615E">
        <w:rPr>
          <w:rFonts w:ascii="ISOCPEUR" w:hAnsi="ISOCPEUR"/>
          <w:b/>
          <w:bCs/>
          <w:sz w:val="24"/>
          <w:szCs w:val="24"/>
        </w:rPr>
        <w:t>Molliérův</w:t>
      </w:r>
      <w:proofErr w:type="spellEnd"/>
      <w:r w:rsidRPr="001D615E">
        <w:rPr>
          <w:rFonts w:ascii="ISOCPEUR" w:hAnsi="ISOCPEUR"/>
          <w:b/>
          <w:bCs/>
          <w:sz w:val="24"/>
          <w:szCs w:val="24"/>
        </w:rPr>
        <w:t xml:space="preserve"> h-x graf</w:t>
      </w:r>
      <w:r w:rsidR="000E7FCB">
        <w:rPr>
          <w:rFonts w:ascii="ISOCPEUR" w:hAnsi="ISOCPEUR"/>
          <w:b/>
          <w:bCs/>
          <w:sz w:val="24"/>
          <w:szCs w:val="24"/>
        </w:rPr>
        <w:t>:</w:t>
      </w:r>
    </w:p>
    <w:p w14:paraId="3A01512C" w14:textId="6D604894" w:rsidR="001D615E" w:rsidRDefault="001D615E" w:rsidP="001D615E">
      <w:pPr>
        <w:ind w:left="360"/>
        <w:rPr>
          <w:rFonts w:ascii="ISOCPEUR" w:hAnsi="ISOCPEUR"/>
          <w:b/>
          <w:bCs/>
          <w:sz w:val="24"/>
          <w:szCs w:val="24"/>
        </w:rPr>
      </w:pPr>
      <w:r w:rsidRPr="001D615E">
        <w:rPr>
          <w:rFonts w:ascii="ISOCPEUR" w:hAnsi="ISOCPEUR"/>
          <w:b/>
          <w:bCs/>
          <w:sz w:val="24"/>
          <w:szCs w:val="24"/>
        </w:rPr>
        <w:drawing>
          <wp:inline distT="0" distB="0" distL="0" distR="0" wp14:anchorId="11A57174" wp14:editId="3B8EB91C">
            <wp:extent cx="5760720" cy="4334510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4B4" w14:textId="7E96BD9F" w:rsidR="001D615E" w:rsidRDefault="001D615E" w:rsidP="009A32CC">
      <w:pPr>
        <w:ind w:left="360"/>
      </w:pPr>
      <w:r>
        <w:rPr>
          <w:rFonts w:ascii="ISOCPEUR" w:hAnsi="ISOCPEUR"/>
          <w:b/>
          <w:bCs/>
          <w:sz w:val="24"/>
          <w:szCs w:val="24"/>
        </w:rPr>
        <w:t xml:space="preserve">Zdroj: </w:t>
      </w:r>
      <w:r>
        <w:t xml:space="preserve">SPERLICH, Volker. </w:t>
      </w:r>
      <w:proofErr w:type="spellStart"/>
      <w:r>
        <w:t>Mollierův</w:t>
      </w:r>
      <w:proofErr w:type="spellEnd"/>
      <w:r>
        <w:t xml:space="preserve"> h-x diagram [online]. 2002</w:t>
      </w:r>
      <w:r>
        <w:t xml:space="preserve"> </w:t>
      </w:r>
      <w:r>
        <w:t xml:space="preserve">Dostupný z: </w:t>
      </w:r>
      <w:hyperlink r:id="rId6" w:history="1">
        <w:r w:rsidR="009A32CC" w:rsidRPr="00E43767">
          <w:rPr>
            <w:rStyle w:val="Hypertextovodkaz"/>
          </w:rPr>
          <w:t>https://commons.wikimedia.org/wiki/File:Feuchte_Luft_h-x-Dia.jpg</w:t>
        </w:r>
      </w:hyperlink>
      <w:r>
        <w:t>.</w:t>
      </w:r>
    </w:p>
    <w:p w14:paraId="2EC186E1" w14:textId="4954CAD2" w:rsidR="009A32CC" w:rsidRDefault="009A32CC" w:rsidP="009A32CC">
      <w:pPr>
        <w:ind w:left="360"/>
      </w:pPr>
    </w:p>
    <w:p w14:paraId="54F5C98E" w14:textId="77777777" w:rsidR="009A32CC" w:rsidRPr="009A32CC" w:rsidRDefault="009A32CC" w:rsidP="009A32CC">
      <w:pPr>
        <w:ind w:left="360"/>
      </w:pPr>
    </w:p>
    <w:p w14:paraId="20EE6927" w14:textId="77777777" w:rsidR="00D77F8B" w:rsidRDefault="00D77F8B" w:rsidP="00D77F8B">
      <w:pPr>
        <w:pStyle w:val="Odstavecseseznamem"/>
        <w:numPr>
          <w:ilvl w:val="0"/>
          <w:numId w:val="1"/>
        </w:numPr>
        <w:rPr>
          <w:rFonts w:ascii="ISOCPEUR" w:hAnsi="ISOCPEUR"/>
          <w:b/>
          <w:bCs/>
          <w:sz w:val="32"/>
          <w:szCs w:val="32"/>
        </w:rPr>
      </w:pPr>
      <w:r>
        <w:rPr>
          <w:rFonts w:ascii="ISOCPEUR" w:hAnsi="ISOCPEUR"/>
          <w:b/>
          <w:bCs/>
          <w:sz w:val="32"/>
          <w:szCs w:val="32"/>
        </w:rPr>
        <w:lastRenderedPageBreak/>
        <w:t>Optická metoda měření</w:t>
      </w:r>
    </w:p>
    <w:p w14:paraId="58C06E47" w14:textId="77777777" w:rsidR="00D77F8B" w:rsidRDefault="00D77F8B" w:rsidP="00D77F8B">
      <w:pPr>
        <w:ind w:left="360"/>
        <w:rPr>
          <w:rFonts w:ascii="ISOCPEUR" w:hAnsi="ISOCPEUR"/>
          <w:b/>
          <w:bCs/>
          <w:sz w:val="24"/>
          <w:szCs w:val="24"/>
        </w:rPr>
      </w:pPr>
      <w:r w:rsidRPr="00D77F8B">
        <w:rPr>
          <w:rFonts w:ascii="ISOCPEUR" w:hAnsi="ISOCPEUR"/>
          <w:b/>
          <w:bCs/>
          <w:sz w:val="24"/>
          <w:szCs w:val="24"/>
        </w:rPr>
        <w:t>Tato metoda využívá odrazu světla na odrazové ploše. V případě, že ochladíme plochu na teplotu rosného bodu, dojde na něm ke kondenzaci kapaliny.</w:t>
      </w:r>
    </w:p>
    <w:p w14:paraId="2A72DB65" w14:textId="77777777" w:rsidR="00D77F8B" w:rsidRDefault="00D77F8B" w:rsidP="00D77F8B">
      <w:pPr>
        <w:ind w:left="360"/>
        <w:rPr>
          <w:rFonts w:ascii="ISOCPEUR" w:hAnsi="ISOCPEUR"/>
          <w:b/>
          <w:bCs/>
          <w:sz w:val="24"/>
          <w:szCs w:val="24"/>
        </w:rPr>
      </w:pPr>
      <w:r w:rsidRPr="00D77F8B">
        <w:rPr>
          <w:rFonts w:ascii="ISOCPEUR" w:hAnsi="ISOCPEUR"/>
          <w:b/>
          <w:bCs/>
          <w:sz w:val="24"/>
          <w:szCs w:val="24"/>
        </w:rPr>
        <w:t>Vzniklá kapalina způsobí změnu intenzity světla dopadajícího na fotorezistor.</w:t>
      </w:r>
    </w:p>
    <w:p w14:paraId="57546225" w14:textId="31B12099" w:rsidR="00D77F8B" w:rsidRDefault="00D77F8B" w:rsidP="00D77F8B">
      <w:pPr>
        <w:ind w:left="360"/>
        <w:rPr>
          <w:rFonts w:ascii="ISOCPEUR" w:hAnsi="ISOCPEUR"/>
          <w:b/>
          <w:bCs/>
          <w:sz w:val="24"/>
          <w:szCs w:val="24"/>
        </w:rPr>
      </w:pPr>
      <w:r w:rsidRPr="00D77F8B">
        <w:rPr>
          <w:rFonts w:ascii="ISOCPEUR" w:hAnsi="ISOCPEUR"/>
          <w:b/>
          <w:bCs/>
          <w:sz w:val="24"/>
          <w:szCs w:val="24"/>
        </w:rPr>
        <w:t>Výhodou této</w:t>
      </w:r>
      <w:r w:rsidRPr="00D77F8B">
        <w:rPr>
          <w:rFonts w:ascii="ISOCPEUR" w:hAnsi="ISOCPEUR"/>
          <w:b/>
          <w:bCs/>
          <w:sz w:val="24"/>
          <w:szCs w:val="24"/>
        </w:rPr>
        <w:t xml:space="preserve"> </w:t>
      </w:r>
      <w:r w:rsidRPr="00D77F8B">
        <w:rPr>
          <w:rFonts w:ascii="ISOCPEUR" w:hAnsi="ISOCPEUR"/>
          <w:b/>
          <w:bCs/>
          <w:sz w:val="24"/>
          <w:szCs w:val="24"/>
        </w:rPr>
        <w:t>metody je přímé měření teploty rosného bodu a velmi vysoká přesnost.</w:t>
      </w:r>
    </w:p>
    <w:p w14:paraId="733C6B3D" w14:textId="11E214BB" w:rsidR="00D77F8B" w:rsidRPr="00D77F8B" w:rsidRDefault="00D77F8B" w:rsidP="00D77F8B">
      <w:pPr>
        <w:pStyle w:val="Odstavecseseznamem"/>
        <w:numPr>
          <w:ilvl w:val="0"/>
          <w:numId w:val="1"/>
        </w:numPr>
        <w:rPr>
          <w:rFonts w:ascii="ISOCPEUR" w:hAnsi="ISOCPEUR"/>
          <w:b/>
          <w:bCs/>
          <w:sz w:val="32"/>
          <w:szCs w:val="32"/>
        </w:rPr>
      </w:pPr>
      <w:r w:rsidRPr="00D77F8B">
        <w:rPr>
          <w:rFonts w:ascii="ISOCPEUR" w:hAnsi="ISOCPEUR"/>
          <w:b/>
          <w:bCs/>
          <w:sz w:val="32"/>
          <w:szCs w:val="32"/>
        </w:rPr>
        <w:t>Geometrická optika</w:t>
      </w:r>
    </w:p>
    <w:p w14:paraId="061614DA" w14:textId="77777777" w:rsidR="00D77F8B" w:rsidRDefault="00D77F8B" w:rsidP="00D77F8B">
      <w:pPr>
        <w:ind w:left="360"/>
        <w:rPr>
          <w:rFonts w:ascii="ISOCPEUR" w:hAnsi="ISOCPEUR"/>
          <w:b/>
          <w:bCs/>
          <w:sz w:val="24"/>
          <w:szCs w:val="24"/>
        </w:rPr>
      </w:pPr>
      <w:r w:rsidRPr="00D77F8B">
        <w:rPr>
          <w:rFonts w:ascii="ISOCPEUR" w:hAnsi="ISOCPEUR"/>
          <w:b/>
          <w:bCs/>
          <w:sz w:val="24"/>
          <w:szCs w:val="24"/>
        </w:rPr>
        <w:t>Lom světla (Refrakce) je moment, kdy dojde k přechodu složky paprsku na hranici rozhraní do druhého dielektrika.</w:t>
      </w:r>
    </w:p>
    <w:p w14:paraId="29420C79" w14:textId="349E89F4" w:rsidR="00D77F8B" w:rsidRDefault="00D77F8B" w:rsidP="00D77F8B">
      <w:pPr>
        <w:ind w:left="360"/>
        <w:rPr>
          <w:rFonts w:ascii="ISOCPEUR" w:hAnsi="ISOCPEUR"/>
          <w:b/>
          <w:bCs/>
          <w:sz w:val="24"/>
          <w:szCs w:val="24"/>
        </w:rPr>
      </w:pPr>
      <w:r w:rsidRPr="00D77F8B">
        <w:rPr>
          <w:rFonts w:ascii="ISOCPEUR" w:hAnsi="ISOCPEUR"/>
          <w:b/>
          <w:bCs/>
          <w:sz w:val="24"/>
          <w:szCs w:val="24"/>
        </w:rPr>
        <w:t>Známe-li vstupní úhel θ</w:t>
      </w:r>
      <w:r>
        <w:rPr>
          <w:rFonts w:ascii="ISOCPEUR" w:hAnsi="ISOCPEUR"/>
          <w:b/>
          <w:bCs/>
          <w:sz w:val="24"/>
          <w:szCs w:val="24"/>
        </w:rPr>
        <w:t xml:space="preserve"> </w:t>
      </w:r>
      <w:r w:rsidRPr="00D77F8B">
        <w:rPr>
          <w:rFonts w:ascii="ISOCPEUR" w:hAnsi="ISOCPEUR"/>
          <w:b/>
          <w:bCs/>
          <w:sz w:val="24"/>
          <w:szCs w:val="24"/>
        </w:rPr>
        <w:t>(</w:t>
      </w:r>
      <w:r w:rsidRPr="00D77F8B">
        <w:rPr>
          <w:rFonts w:ascii="Arial" w:hAnsi="Arial" w:cs="Arial"/>
          <w:b/>
          <w:bCs/>
          <w:sz w:val="24"/>
          <w:szCs w:val="24"/>
        </w:rPr>
        <w:t>◦</w:t>
      </w:r>
      <w:r w:rsidRPr="00D77F8B">
        <w:rPr>
          <w:rFonts w:ascii="ISOCPEUR" w:hAnsi="ISOCPEUR"/>
          <w:b/>
          <w:bCs/>
          <w:sz w:val="24"/>
          <w:szCs w:val="24"/>
        </w:rPr>
        <w:t>) paprsku a indexy lomu n1 a n2, můžeme na pomoci Snellova zákona lomu spočítat úhel vstupu světla do látky.</w:t>
      </w:r>
    </w:p>
    <w:p w14:paraId="411F260A" w14:textId="48C6CC7D" w:rsidR="00D77F8B" w:rsidRDefault="00D77F8B" w:rsidP="00D77F8B">
      <w:pPr>
        <w:ind w:left="360"/>
        <w:jc w:val="center"/>
        <w:rPr>
          <w:rFonts w:ascii="ISOCPEUR" w:hAnsi="ISOCPEUR"/>
          <w:b/>
          <w:bCs/>
        </w:rPr>
      </w:pPr>
      <w:r w:rsidRPr="00D77F8B">
        <w:rPr>
          <w:rFonts w:ascii="ISOCPEUR" w:hAnsi="ISOCPEUR"/>
          <w:b/>
          <w:bCs/>
        </w:rPr>
        <w:t>n1 · sin(θ) = n2 · sin(</w:t>
      </w:r>
      <w:proofErr w:type="spellStart"/>
      <w:r w:rsidRPr="00D77F8B">
        <w:rPr>
          <w:rFonts w:ascii="ISOCPEUR" w:hAnsi="ISOCPEUR"/>
          <w:b/>
          <w:bCs/>
        </w:rPr>
        <w:t>θt</w:t>
      </w:r>
      <w:proofErr w:type="spellEnd"/>
      <w:r w:rsidRPr="00D77F8B">
        <w:rPr>
          <w:rFonts w:ascii="ISOCPEUR" w:hAnsi="ISOCPEUR"/>
          <w:b/>
          <w:bCs/>
        </w:rPr>
        <w:t>)</w:t>
      </w:r>
    </w:p>
    <w:p w14:paraId="0D9FBFB7" w14:textId="1220A69B" w:rsidR="00D77F8B" w:rsidRDefault="006E5636" w:rsidP="00D77F8B">
      <w:pPr>
        <w:ind w:left="360"/>
        <w:jc w:val="center"/>
        <w:rPr>
          <w:rFonts w:ascii="ISOCPEUR" w:hAnsi="ISOCPEUR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63CDC1" wp14:editId="4F01C648">
            <wp:extent cx="3076575" cy="2457326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82" cy="24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31BF" w14:textId="1AD14059" w:rsidR="006E5636" w:rsidRDefault="006E5636" w:rsidP="006E5636">
      <w:pPr>
        <w:ind w:left="360"/>
      </w:pPr>
      <w:r>
        <w:rPr>
          <w:rFonts w:ascii="ISOCPEUR" w:hAnsi="ISOCPEUR"/>
          <w:b/>
          <w:bCs/>
          <w:sz w:val="24"/>
          <w:szCs w:val="24"/>
        </w:rPr>
        <w:t xml:space="preserve">Zdroj: </w:t>
      </w:r>
      <w:hyperlink r:id="rId8" w:history="1">
        <w:r w:rsidRPr="00E43767">
          <w:rPr>
            <w:rStyle w:val="Hypertextovodkaz"/>
          </w:rPr>
          <w:t>https://commons.wikimedia.org/wiki/File:F%C3%A9nyt%C3%B6r%C3%A9s.jpg</w:t>
        </w:r>
      </w:hyperlink>
    </w:p>
    <w:p w14:paraId="65C0AAC9" w14:textId="4F394420" w:rsidR="006E5636" w:rsidRDefault="000B5CFA" w:rsidP="006E5636">
      <w:pPr>
        <w:ind w:left="360"/>
        <w:rPr>
          <w:rFonts w:ascii="ISOCPEUR" w:hAnsi="ISOCPEUR"/>
          <w:b/>
          <w:bCs/>
          <w:sz w:val="24"/>
          <w:szCs w:val="24"/>
        </w:rPr>
      </w:pPr>
      <w:r>
        <w:rPr>
          <w:rFonts w:ascii="ISOCPEUR" w:hAnsi="ISOCPEUR"/>
          <w:b/>
          <w:bCs/>
          <w:sz w:val="24"/>
          <w:szCs w:val="24"/>
        </w:rPr>
        <w:t xml:space="preserve">Z tohoto principu dále vychází závislost refrakčních indexů </w:t>
      </w:r>
      <w:r w:rsidRPr="00D77F8B">
        <w:rPr>
          <w:rFonts w:ascii="ISOCPEUR" w:hAnsi="ISOCPEUR"/>
          <w:b/>
          <w:bCs/>
          <w:sz w:val="24"/>
          <w:szCs w:val="24"/>
        </w:rPr>
        <w:t>n1 a n2</w:t>
      </w:r>
      <w:r>
        <w:rPr>
          <w:rFonts w:ascii="ISOCPEUR" w:hAnsi="ISOCPEUR"/>
          <w:b/>
          <w:bCs/>
          <w:sz w:val="24"/>
          <w:szCs w:val="24"/>
        </w:rPr>
        <w:t xml:space="preserve"> na vlnové délce:</w:t>
      </w:r>
    </w:p>
    <w:p w14:paraId="73D7C82A" w14:textId="04D8D3D6" w:rsidR="000B5CFA" w:rsidRDefault="00FC7736" w:rsidP="006E5636">
      <w:pPr>
        <w:ind w:left="360"/>
        <w:rPr>
          <w:rFonts w:ascii="ISOCPEUR" w:hAnsi="ISOCPEUR"/>
          <w:b/>
          <w:bCs/>
          <w:sz w:val="24"/>
          <w:szCs w:val="24"/>
        </w:rPr>
      </w:pPr>
      <w:r w:rsidRPr="00FC7736">
        <w:rPr>
          <w:rFonts w:ascii="ISOCPEUR" w:hAnsi="ISOCPEUR"/>
          <w:b/>
          <w:bCs/>
          <w:sz w:val="24"/>
          <w:szCs w:val="24"/>
        </w:rPr>
        <w:lastRenderedPageBreak/>
        <w:drawing>
          <wp:inline distT="0" distB="0" distL="0" distR="0" wp14:anchorId="66CC049E" wp14:editId="7FDE0E55">
            <wp:extent cx="5760720" cy="50755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5D16" w14:textId="25D1171D" w:rsidR="00FC7736" w:rsidRDefault="00FC7736" w:rsidP="006E5636">
      <w:pPr>
        <w:ind w:left="360"/>
        <w:rPr>
          <w:rFonts w:ascii="ISOCPEUR" w:hAnsi="ISOCPEUR"/>
        </w:rPr>
      </w:pPr>
      <w:r w:rsidRPr="00FC7736">
        <w:rPr>
          <w:rFonts w:ascii="ISOCPEUR" w:hAnsi="ISOCPEUR"/>
          <w:b/>
          <w:bCs/>
          <w:sz w:val="24"/>
          <w:szCs w:val="24"/>
        </w:rPr>
        <w:t xml:space="preserve">Zdroj: </w:t>
      </w:r>
      <w:r w:rsidRPr="00FC7736">
        <w:rPr>
          <w:rFonts w:ascii="ISOCPEUR" w:hAnsi="ISOCPEUR"/>
        </w:rPr>
        <w:t xml:space="preserve">CIDDOR, Philip E. </w:t>
      </w:r>
      <w:proofErr w:type="spellStart"/>
      <w:r w:rsidRPr="00FC7736">
        <w:rPr>
          <w:rFonts w:ascii="ISOCPEUR" w:hAnsi="ISOCPEUR"/>
        </w:rPr>
        <w:t>Refractive</w:t>
      </w:r>
      <w:proofErr w:type="spellEnd"/>
      <w:r w:rsidRPr="00FC7736">
        <w:rPr>
          <w:rFonts w:ascii="ISOCPEUR" w:hAnsi="ISOCPEUR"/>
        </w:rPr>
        <w:t xml:space="preserve"> index </w:t>
      </w:r>
      <w:proofErr w:type="spellStart"/>
      <w:r w:rsidRPr="00FC7736">
        <w:rPr>
          <w:rFonts w:ascii="ISOCPEUR" w:hAnsi="ISOCPEUR"/>
        </w:rPr>
        <w:t>of</w:t>
      </w:r>
      <w:proofErr w:type="spellEnd"/>
      <w:r w:rsidRPr="00FC7736">
        <w:rPr>
          <w:rFonts w:ascii="ISOCPEUR" w:hAnsi="ISOCPEUR"/>
        </w:rPr>
        <w:t xml:space="preserve"> air: </w:t>
      </w:r>
      <w:proofErr w:type="spellStart"/>
      <w:r w:rsidRPr="00FC7736">
        <w:rPr>
          <w:rFonts w:ascii="ISOCPEUR" w:hAnsi="ISOCPEUR"/>
        </w:rPr>
        <w:t>new</w:t>
      </w:r>
      <w:proofErr w:type="spellEnd"/>
      <w:r w:rsidRPr="00FC7736">
        <w:rPr>
          <w:rFonts w:ascii="ISOCPEUR" w:hAnsi="ISOCPEUR"/>
        </w:rPr>
        <w:t xml:space="preserve"> </w:t>
      </w:r>
      <w:proofErr w:type="spellStart"/>
      <w:r w:rsidRPr="00FC7736">
        <w:rPr>
          <w:rFonts w:ascii="ISOCPEUR" w:hAnsi="ISOCPEUR"/>
        </w:rPr>
        <w:t>equations</w:t>
      </w:r>
      <w:proofErr w:type="spellEnd"/>
      <w:r w:rsidRPr="00FC7736">
        <w:rPr>
          <w:rFonts w:ascii="ISOCPEUR" w:hAnsi="ISOCPEUR"/>
        </w:rPr>
        <w:t xml:space="preserve"> </w:t>
      </w:r>
      <w:proofErr w:type="spellStart"/>
      <w:r w:rsidRPr="00FC7736">
        <w:rPr>
          <w:rFonts w:ascii="ISOCPEUR" w:hAnsi="ISOCPEUR"/>
        </w:rPr>
        <w:t>for</w:t>
      </w:r>
      <w:proofErr w:type="spellEnd"/>
      <w:r w:rsidRPr="00FC7736">
        <w:rPr>
          <w:rFonts w:ascii="ISOCPEUR" w:hAnsi="ISOCPEUR"/>
        </w:rPr>
        <w:t xml:space="preserve"> </w:t>
      </w:r>
      <w:proofErr w:type="spellStart"/>
      <w:r w:rsidRPr="00FC7736">
        <w:rPr>
          <w:rFonts w:ascii="ISOCPEUR" w:hAnsi="ISOCPEUR"/>
        </w:rPr>
        <w:t>the</w:t>
      </w:r>
      <w:proofErr w:type="spellEnd"/>
      <w:r w:rsidRPr="00FC7736">
        <w:rPr>
          <w:rFonts w:ascii="ISOCPEUR" w:hAnsi="ISOCPEUR"/>
        </w:rPr>
        <w:t xml:space="preserve"> </w:t>
      </w:r>
      <w:proofErr w:type="spellStart"/>
      <w:r w:rsidRPr="00FC7736">
        <w:rPr>
          <w:rFonts w:ascii="ISOCPEUR" w:hAnsi="ISOCPEUR"/>
        </w:rPr>
        <w:t>visible</w:t>
      </w:r>
      <w:proofErr w:type="spellEnd"/>
      <w:r w:rsidRPr="00FC7736">
        <w:rPr>
          <w:rFonts w:ascii="ISOCPEUR" w:hAnsi="ISOCPEUR"/>
        </w:rPr>
        <w:t xml:space="preserve"> and </w:t>
      </w:r>
      <w:proofErr w:type="spellStart"/>
      <w:r w:rsidRPr="00FC7736">
        <w:rPr>
          <w:rFonts w:ascii="ISOCPEUR" w:hAnsi="ISOCPEUR"/>
        </w:rPr>
        <w:t>near</w:t>
      </w:r>
      <w:proofErr w:type="spellEnd"/>
      <w:r w:rsidRPr="00FC7736">
        <w:rPr>
          <w:rFonts w:ascii="ISOCPEUR" w:hAnsi="ISOCPEUR"/>
        </w:rPr>
        <w:t xml:space="preserve"> </w:t>
      </w:r>
      <w:proofErr w:type="spellStart"/>
      <w:r w:rsidRPr="00FC7736">
        <w:rPr>
          <w:rFonts w:ascii="ISOCPEUR" w:hAnsi="ISOCPEUR"/>
        </w:rPr>
        <w:t>infrared</w:t>
      </w:r>
      <w:proofErr w:type="spellEnd"/>
      <w:r w:rsidRPr="00FC7736">
        <w:rPr>
          <w:rFonts w:ascii="ISOCPEUR" w:hAnsi="ISOCPEUR"/>
        </w:rPr>
        <w:t xml:space="preserve"> [online]. </w:t>
      </w:r>
      <w:proofErr w:type="spellStart"/>
      <w:r w:rsidRPr="00FC7736">
        <w:rPr>
          <w:rFonts w:ascii="ISOCPEUR" w:hAnsi="ISOCPEUR"/>
        </w:rPr>
        <w:t>Applied</w:t>
      </w:r>
      <w:proofErr w:type="spellEnd"/>
      <w:r w:rsidRPr="00FC7736">
        <w:rPr>
          <w:rFonts w:ascii="ISOCPEUR" w:hAnsi="ISOCPEUR"/>
        </w:rPr>
        <w:t xml:space="preserve"> </w:t>
      </w:r>
      <w:proofErr w:type="spellStart"/>
      <w:r w:rsidRPr="00FC7736">
        <w:rPr>
          <w:rFonts w:ascii="ISOCPEUR" w:hAnsi="ISOCPEUR"/>
        </w:rPr>
        <w:t>Optics</w:t>
      </w:r>
      <w:proofErr w:type="spellEnd"/>
      <w:r w:rsidRPr="00FC7736">
        <w:rPr>
          <w:rFonts w:ascii="ISOCPEUR" w:hAnsi="ISOCPEUR"/>
        </w:rPr>
        <w:t>, 35(9):1566, Březen 1996.</w:t>
      </w:r>
      <w:r w:rsidR="00993488">
        <w:rPr>
          <w:rFonts w:ascii="ISOCPEUR" w:hAnsi="ISOCPEUR"/>
        </w:rPr>
        <w:t xml:space="preserve"> </w:t>
      </w:r>
      <w:r w:rsidRPr="00FC7736">
        <w:rPr>
          <w:rFonts w:ascii="ISOCPEUR" w:hAnsi="ISOCPEUR"/>
        </w:rPr>
        <w:t>DOI: 10.1364/AO.35.001566.</w:t>
      </w:r>
    </w:p>
    <w:p w14:paraId="658D083D" w14:textId="50BE73C9" w:rsidR="00FC7736" w:rsidRDefault="000E7FCB" w:rsidP="000E7FCB">
      <w:pPr>
        <w:pStyle w:val="Odstavecseseznamem"/>
        <w:numPr>
          <w:ilvl w:val="0"/>
          <w:numId w:val="1"/>
        </w:numPr>
        <w:rPr>
          <w:rFonts w:ascii="ISOCPEUR" w:hAnsi="ISOCPEUR"/>
          <w:b/>
          <w:bCs/>
          <w:sz w:val="32"/>
          <w:szCs w:val="32"/>
        </w:rPr>
      </w:pPr>
      <w:r>
        <w:rPr>
          <w:rFonts w:ascii="ISOCPEUR" w:hAnsi="ISOCPEUR"/>
          <w:b/>
          <w:bCs/>
          <w:sz w:val="32"/>
          <w:szCs w:val="32"/>
        </w:rPr>
        <w:t xml:space="preserve">Vytvoření detekovatelného rozdílu </w:t>
      </w:r>
    </w:p>
    <w:p w14:paraId="356CC8B3" w14:textId="101D2A7E" w:rsidR="000E7FCB" w:rsidRDefault="000E7FCB" w:rsidP="000E7FCB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3F7FB8" wp14:editId="09D1ACF1">
            <wp:simplePos x="0" y="0"/>
            <wp:positionH relativeFrom="column">
              <wp:posOffset>462280</wp:posOffset>
            </wp:positionH>
            <wp:positionV relativeFrom="paragraph">
              <wp:posOffset>13335</wp:posOffset>
            </wp:positionV>
            <wp:extent cx="1628775" cy="1394460"/>
            <wp:effectExtent l="0" t="0" r="9525" b="0"/>
            <wp:wrapNone/>
            <wp:docPr id="5" name="Obrázek 2" descr="Obsah obrázku šipka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EDD672E7-E674-4E3B-9E7C-AA0B0795CA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2" descr="Obsah obrázku šipka&#10;&#10;Popis byl vytvořen automaticky">
                      <a:extLst>
                        <a:ext uri="{FF2B5EF4-FFF2-40B4-BE49-F238E27FC236}">
                          <a16:creationId xmlns:a16="http://schemas.microsoft.com/office/drawing/2014/main" id="{EDD672E7-E674-4E3B-9E7C-AA0B0795CA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944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3F64E6" wp14:editId="0B2BD0A6">
            <wp:simplePos x="0" y="0"/>
            <wp:positionH relativeFrom="column">
              <wp:posOffset>3024505</wp:posOffset>
            </wp:positionH>
            <wp:positionV relativeFrom="paragraph">
              <wp:posOffset>13336</wp:posOffset>
            </wp:positionV>
            <wp:extent cx="2143125" cy="1551468"/>
            <wp:effectExtent l="0" t="0" r="0" b="0"/>
            <wp:wrapNone/>
            <wp:docPr id="4" name="Obrázek 1">
              <a:extLst xmlns:a="http://schemas.openxmlformats.org/drawingml/2006/main">
                <a:ext uri="{FF2B5EF4-FFF2-40B4-BE49-F238E27FC236}">
                  <a16:creationId xmlns:a16="http://schemas.microsoft.com/office/drawing/2014/main" id="{B15B7C75-58D8-42B3-BCF6-996AF7794F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B15B7C75-58D8-42B3-BCF6-996AF7794F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12" cy="1552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CB">
        <w:rPr>
          <w:noProof/>
        </w:rPr>
        <w:t xml:space="preserve"> </w:t>
      </w:r>
    </w:p>
    <w:p w14:paraId="49F3D69D" w14:textId="34876E5E" w:rsidR="000E7FCB" w:rsidRDefault="000E7FCB" w:rsidP="000E7FCB">
      <w:pPr>
        <w:ind w:left="360"/>
        <w:rPr>
          <w:noProof/>
        </w:rPr>
      </w:pPr>
    </w:p>
    <w:p w14:paraId="4AA1DA73" w14:textId="3E464080" w:rsidR="000E7FCB" w:rsidRDefault="000E7FCB" w:rsidP="000E7FCB">
      <w:pPr>
        <w:ind w:left="360"/>
        <w:rPr>
          <w:noProof/>
        </w:rPr>
      </w:pPr>
    </w:p>
    <w:p w14:paraId="2825365C" w14:textId="36A32251" w:rsidR="000E7FCB" w:rsidRDefault="000E7FCB" w:rsidP="000E7FCB">
      <w:pPr>
        <w:ind w:left="360"/>
        <w:rPr>
          <w:noProof/>
        </w:rPr>
      </w:pPr>
    </w:p>
    <w:p w14:paraId="2B684E6D" w14:textId="42D7F46E" w:rsidR="000E7FCB" w:rsidRDefault="000E7FCB" w:rsidP="000E7FCB">
      <w:pPr>
        <w:ind w:left="360"/>
        <w:rPr>
          <w:noProof/>
        </w:rPr>
      </w:pPr>
    </w:p>
    <w:p w14:paraId="71C909FB" w14:textId="4890E336" w:rsidR="001E13D8" w:rsidRDefault="001E13D8" w:rsidP="000E7FCB">
      <w:pPr>
        <w:ind w:left="360"/>
        <w:rPr>
          <w:noProof/>
        </w:rPr>
      </w:pPr>
    </w:p>
    <w:p w14:paraId="7B8741A7" w14:textId="192288BE" w:rsidR="000E7FCB" w:rsidRDefault="001E13D8" w:rsidP="001E13D8">
      <w:pPr>
        <w:ind w:left="360"/>
        <w:rPr>
          <w:rFonts w:ascii="ISOCPEUR" w:hAnsi="ISOCPEUR"/>
          <w:noProof/>
          <w:sz w:val="24"/>
          <w:szCs w:val="24"/>
        </w:rPr>
      </w:pPr>
      <w:r w:rsidRPr="001E13D8">
        <w:rPr>
          <w:rFonts w:ascii="ISOCPEUR" w:hAnsi="ISOCPEUR"/>
          <w:noProof/>
          <w:sz w:val="24"/>
          <w:szCs w:val="24"/>
        </w:rPr>
        <w:t>Suchá plocha</w:t>
      </w:r>
      <w:r w:rsidRPr="001E13D8">
        <w:rPr>
          <w:rFonts w:ascii="ISOCPEUR" w:hAnsi="ISOCPEUR"/>
          <w:noProof/>
          <w:sz w:val="24"/>
          <w:szCs w:val="24"/>
        </w:rPr>
        <w:tab/>
      </w:r>
      <w:r w:rsidRPr="001E13D8">
        <w:rPr>
          <w:rFonts w:ascii="ISOCPEUR" w:hAnsi="ISOCPEUR"/>
          <w:noProof/>
          <w:sz w:val="24"/>
          <w:szCs w:val="24"/>
        </w:rPr>
        <w:tab/>
      </w:r>
      <w:r w:rsidRPr="001E13D8">
        <w:rPr>
          <w:rFonts w:ascii="ISOCPEUR" w:hAnsi="ISOCPEUR"/>
          <w:noProof/>
          <w:sz w:val="24"/>
          <w:szCs w:val="24"/>
        </w:rPr>
        <w:tab/>
      </w:r>
      <w:r w:rsidRPr="001E13D8">
        <w:rPr>
          <w:rFonts w:ascii="ISOCPEUR" w:hAnsi="ISOCPEUR"/>
          <w:noProof/>
          <w:sz w:val="24"/>
          <w:szCs w:val="24"/>
        </w:rPr>
        <w:tab/>
      </w:r>
      <w:r w:rsidRPr="001E13D8">
        <w:rPr>
          <w:rFonts w:ascii="ISOCPEUR" w:hAnsi="ISOCPEUR"/>
          <w:noProof/>
          <w:sz w:val="24"/>
          <w:szCs w:val="24"/>
        </w:rPr>
        <w:tab/>
        <w:t>Mokrá plocha</w:t>
      </w:r>
    </w:p>
    <w:p w14:paraId="5CE48ECE" w14:textId="77777777" w:rsidR="001E13D8" w:rsidRPr="001E13D8" w:rsidRDefault="001E13D8" w:rsidP="001E13D8">
      <w:pPr>
        <w:ind w:left="360"/>
        <w:rPr>
          <w:rFonts w:ascii="ISOCPEUR" w:hAnsi="ISOCPEUR"/>
          <w:noProof/>
          <w:sz w:val="24"/>
          <w:szCs w:val="24"/>
        </w:rPr>
      </w:pPr>
    </w:p>
    <w:p w14:paraId="0E75762B" w14:textId="47474E00" w:rsidR="000E7FCB" w:rsidRDefault="000E7FCB" w:rsidP="000E7FCB">
      <w:pPr>
        <w:ind w:left="360"/>
        <w:rPr>
          <w:rFonts w:ascii="ISOCPEUR" w:hAnsi="ISOCPEUR"/>
          <w:b/>
          <w:bCs/>
          <w:sz w:val="24"/>
          <w:szCs w:val="24"/>
        </w:rPr>
      </w:pPr>
      <w:r>
        <w:rPr>
          <w:rFonts w:ascii="ISOCPEUR" w:hAnsi="ISOCPEUR"/>
          <w:b/>
          <w:bCs/>
          <w:sz w:val="24"/>
          <w:szCs w:val="24"/>
        </w:rPr>
        <w:t>V závislosti na refrakčních úhlech a vstupním úhlu můžeme docílit různých intenzit osvětlení</w:t>
      </w:r>
      <w:r w:rsidR="001E13D8">
        <w:rPr>
          <w:rFonts w:ascii="ISOCPEUR" w:hAnsi="ISOCPEUR"/>
          <w:b/>
          <w:bCs/>
          <w:sz w:val="24"/>
          <w:szCs w:val="24"/>
        </w:rPr>
        <w:t>.</w:t>
      </w:r>
    </w:p>
    <w:p w14:paraId="634AACE7" w14:textId="55A25A61" w:rsidR="001E13D8" w:rsidRDefault="000E7FCB" w:rsidP="001523FD">
      <w:pPr>
        <w:ind w:left="360"/>
        <w:rPr>
          <w:rFonts w:ascii="ISOCPEUR" w:hAnsi="ISOCPEUR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79ADD" wp14:editId="131CF092">
            <wp:extent cx="5440905" cy="2750820"/>
            <wp:effectExtent l="0" t="0" r="7620" b="1143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A444C61C-FF65-4BAF-A546-F8C390B0F3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72106E" w14:textId="547776EE" w:rsidR="001523FD" w:rsidRDefault="001523FD" w:rsidP="001523FD">
      <w:pPr>
        <w:pStyle w:val="Odstavecseseznamem"/>
        <w:numPr>
          <w:ilvl w:val="0"/>
          <w:numId w:val="1"/>
        </w:numPr>
        <w:rPr>
          <w:rFonts w:ascii="ISOCPEUR" w:hAnsi="ISOCPEUR"/>
          <w:b/>
          <w:bCs/>
          <w:sz w:val="32"/>
          <w:szCs w:val="32"/>
        </w:rPr>
      </w:pPr>
      <w:r>
        <w:rPr>
          <w:rFonts w:ascii="ISOCPEUR" w:hAnsi="ISOCPEUR"/>
          <w:b/>
          <w:bCs/>
          <w:sz w:val="32"/>
          <w:szCs w:val="32"/>
        </w:rPr>
        <w:t>Ochlazení</w:t>
      </w:r>
    </w:p>
    <w:p w14:paraId="6E040A6E" w14:textId="77777777" w:rsidR="001523FD" w:rsidRDefault="001523FD" w:rsidP="001523FD">
      <w:pPr>
        <w:pStyle w:val="Odstavecseseznamem"/>
        <w:rPr>
          <w:rFonts w:ascii="ISOCPEUR" w:hAnsi="ISOCPEUR"/>
          <w:b/>
          <w:bCs/>
          <w:sz w:val="24"/>
          <w:szCs w:val="24"/>
        </w:rPr>
      </w:pPr>
      <w:proofErr w:type="spellStart"/>
      <w:r w:rsidRPr="001523FD">
        <w:rPr>
          <w:rFonts w:ascii="ISOCPEUR" w:hAnsi="ISOCPEUR"/>
          <w:b/>
          <w:bCs/>
          <w:sz w:val="24"/>
          <w:szCs w:val="24"/>
        </w:rPr>
        <w:t>Peltierův</w:t>
      </w:r>
      <w:proofErr w:type="spellEnd"/>
      <w:r w:rsidRPr="001523FD">
        <w:rPr>
          <w:rFonts w:ascii="ISOCPEUR" w:hAnsi="ISOCPEUR"/>
          <w:b/>
          <w:bCs/>
          <w:sz w:val="24"/>
          <w:szCs w:val="24"/>
        </w:rPr>
        <w:t xml:space="preserve"> článek využívá tzv. </w:t>
      </w:r>
      <w:proofErr w:type="spellStart"/>
      <w:r w:rsidRPr="001523FD">
        <w:rPr>
          <w:rFonts w:ascii="ISOCPEUR" w:hAnsi="ISOCPEUR"/>
          <w:b/>
          <w:bCs/>
          <w:sz w:val="24"/>
          <w:szCs w:val="24"/>
        </w:rPr>
        <w:t>Peltierova</w:t>
      </w:r>
      <w:proofErr w:type="spellEnd"/>
      <w:r w:rsidRPr="001523FD">
        <w:rPr>
          <w:rFonts w:ascii="ISOCPEUR" w:hAnsi="ISOCPEUR"/>
          <w:b/>
          <w:bCs/>
          <w:sz w:val="24"/>
          <w:szCs w:val="24"/>
        </w:rPr>
        <w:t xml:space="preserve"> jevu.</w:t>
      </w:r>
    </w:p>
    <w:p w14:paraId="061A703E" w14:textId="26AB0F6C" w:rsidR="001523FD" w:rsidRDefault="001523FD" w:rsidP="001523FD">
      <w:pPr>
        <w:pStyle w:val="Odstavecseseznamem"/>
        <w:rPr>
          <w:rFonts w:ascii="ISOCPEUR" w:hAnsi="ISOCPEUR"/>
          <w:b/>
          <w:bCs/>
          <w:sz w:val="24"/>
          <w:szCs w:val="24"/>
        </w:rPr>
      </w:pPr>
      <w:r w:rsidRPr="001523FD">
        <w:rPr>
          <w:rFonts w:ascii="ISOCPEUR" w:hAnsi="ISOCPEUR"/>
          <w:b/>
          <w:bCs/>
          <w:sz w:val="24"/>
          <w:szCs w:val="24"/>
        </w:rPr>
        <w:t>Jev lze popsat tak, že elektrony s vyšší energií na jedné straně článku převezmou tepelnou energii s sebou napříč atomovou mřížkou a elektrony na druhé straně článku s nižší energií tuto tepelnou energii vyzáří do okolí.</w:t>
      </w:r>
    </w:p>
    <w:p w14:paraId="0B7B6839" w14:textId="39ED7E90" w:rsidR="001523FD" w:rsidRDefault="001523FD" w:rsidP="001523FD">
      <w:pPr>
        <w:pStyle w:val="Odstavecseseznamem"/>
        <w:jc w:val="center"/>
        <w:rPr>
          <w:rFonts w:ascii="ISOCPEUR" w:hAnsi="ISOCPEUR"/>
          <w:b/>
          <w:bCs/>
          <w:sz w:val="24"/>
          <w:szCs w:val="24"/>
        </w:rPr>
      </w:pPr>
      <w:r w:rsidRPr="001523FD">
        <w:rPr>
          <w:rFonts w:ascii="ISOCPEUR" w:hAnsi="ISOCPEUR"/>
          <w:b/>
          <w:bCs/>
          <w:sz w:val="24"/>
          <w:szCs w:val="24"/>
        </w:rPr>
        <w:drawing>
          <wp:inline distT="0" distB="0" distL="0" distR="0" wp14:anchorId="1A9F87F9" wp14:editId="072F3AC0">
            <wp:extent cx="3543795" cy="1971950"/>
            <wp:effectExtent l="0" t="0" r="0" b="9525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3799" w14:textId="46355539" w:rsidR="001523FD" w:rsidRDefault="001523FD" w:rsidP="001523FD">
      <w:pPr>
        <w:pStyle w:val="Odstavecseseznamem"/>
        <w:rPr>
          <w:rFonts w:ascii="ISOCPEUR" w:hAnsi="ISOCPEUR"/>
        </w:rPr>
      </w:pPr>
      <w:r>
        <w:rPr>
          <w:rFonts w:ascii="ISOCPEUR" w:hAnsi="ISOCPEUR"/>
          <w:b/>
          <w:bCs/>
          <w:sz w:val="24"/>
          <w:szCs w:val="24"/>
        </w:rPr>
        <w:t>Zdroj</w:t>
      </w:r>
      <w:r w:rsidRPr="00C0177B">
        <w:rPr>
          <w:rFonts w:ascii="ISOCPEUR" w:hAnsi="ISOCPEUR"/>
          <w:b/>
          <w:bCs/>
          <w:sz w:val="24"/>
          <w:szCs w:val="24"/>
        </w:rPr>
        <w:t xml:space="preserve">: </w:t>
      </w:r>
      <w:proofErr w:type="spellStart"/>
      <w:r w:rsidRPr="00C0177B">
        <w:rPr>
          <w:rFonts w:ascii="ISOCPEUR" w:hAnsi="ISOCPEUR"/>
        </w:rPr>
        <w:t>Peltier</w:t>
      </w:r>
      <w:proofErr w:type="spellEnd"/>
      <w:r w:rsidRPr="00C0177B">
        <w:rPr>
          <w:rFonts w:ascii="ISOCPEUR" w:hAnsi="ISOCPEUR"/>
        </w:rPr>
        <w:t xml:space="preserve"> element [online]. Červenec, 2006 Dostupný z: </w:t>
      </w:r>
      <w:hyperlink r:id="rId14" w:history="1">
        <w:r w:rsidR="00C0177B" w:rsidRPr="00E43767">
          <w:rPr>
            <w:rStyle w:val="Hypertextovodkaz"/>
            <w:rFonts w:ascii="ISOCPEUR" w:hAnsi="ISOCPEUR"/>
          </w:rPr>
          <w:t>https://commons.wikimedia.org/w/index.php?curid=923323</w:t>
        </w:r>
      </w:hyperlink>
      <w:r w:rsidRPr="00C0177B">
        <w:rPr>
          <w:rFonts w:ascii="ISOCPEUR" w:hAnsi="ISOCPEUR"/>
        </w:rPr>
        <w:t>.</w:t>
      </w:r>
    </w:p>
    <w:p w14:paraId="702D382C" w14:textId="77777777" w:rsidR="00C0177B" w:rsidRPr="001523FD" w:rsidRDefault="00C0177B" w:rsidP="001523FD">
      <w:pPr>
        <w:pStyle w:val="Odstavecseseznamem"/>
        <w:rPr>
          <w:rFonts w:ascii="ISOCPEUR" w:hAnsi="ISOCPEUR"/>
          <w:b/>
          <w:bCs/>
          <w:sz w:val="24"/>
          <w:szCs w:val="24"/>
        </w:rPr>
      </w:pPr>
    </w:p>
    <w:sectPr w:rsidR="00C0177B" w:rsidRPr="00152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1236"/>
    <w:multiLevelType w:val="hybridMultilevel"/>
    <w:tmpl w:val="5D6696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1D"/>
    <w:rsid w:val="000B5CFA"/>
    <w:rsid w:val="000E7FCB"/>
    <w:rsid w:val="001523FD"/>
    <w:rsid w:val="001D615E"/>
    <w:rsid w:val="001E13D8"/>
    <w:rsid w:val="006E5636"/>
    <w:rsid w:val="00993488"/>
    <w:rsid w:val="009A32CC"/>
    <w:rsid w:val="00AD185C"/>
    <w:rsid w:val="00C0177B"/>
    <w:rsid w:val="00D77F8B"/>
    <w:rsid w:val="00E53A1D"/>
    <w:rsid w:val="00F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512A"/>
  <w15:chartTrackingRefBased/>
  <w15:docId w15:val="{CFE8255A-72EC-45D0-B9FD-022955AD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7F8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E5636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E5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F%C3%A9nyt%C3%B6r%C3%A9s.jp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Feuchte_Luft_h-x-Dia.jp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/index.php?curid=92332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uda\Desktop\_Rosn&#253;%20bod%20-%20FIN3\V&#253;po&#269;ty\Tabulka%20relativn&#237;ho%20rozd&#237;lu%20lom&#367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ÚHLY / RELATIVNÍ ZTRÁTĚ OSVĚTLENÍ LOMEM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úhly ku rozdílu reflexe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List1!$B$31:$B$47</c:f>
              <c:numCache>
                <c:formatCode>General</c:formatCode>
                <c:ptCount val="17"/>
                <c:pt idx="0">
                  <c:v>50</c:v>
                </c:pt>
                <c:pt idx="1">
                  <c:v>49.993500000000004</c:v>
                </c:pt>
                <c:pt idx="2">
                  <c:v>49.85</c:v>
                </c:pt>
                <c:pt idx="3">
                  <c:v>49.769999999999996</c:v>
                </c:pt>
                <c:pt idx="4">
                  <c:v>49.677</c:v>
                </c:pt>
                <c:pt idx="5">
                  <c:v>49.57</c:v>
                </c:pt>
                <c:pt idx="6">
                  <c:v>49.46</c:v>
                </c:pt>
                <c:pt idx="7">
                  <c:v>43.669999999999995</c:v>
                </c:pt>
                <c:pt idx="8">
                  <c:v>32.159999999999997</c:v>
                </c:pt>
                <c:pt idx="9">
                  <c:v>24.94</c:v>
                </c:pt>
                <c:pt idx="10">
                  <c:v>17.45</c:v>
                </c:pt>
                <c:pt idx="11">
                  <c:v>9.91</c:v>
                </c:pt>
                <c:pt idx="12">
                  <c:v>2.6</c:v>
                </c:pt>
                <c:pt idx="13">
                  <c:v>0.57999999999999996</c:v>
                </c:pt>
                <c:pt idx="14">
                  <c:v>0.57699999999999996</c:v>
                </c:pt>
                <c:pt idx="15">
                  <c:v>0.54900000000000004</c:v>
                </c:pt>
                <c:pt idx="16">
                  <c:v>0.5</c:v>
                </c:pt>
              </c:numCache>
            </c:numRef>
          </c:xVal>
          <c:yVal>
            <c:numRef>
              <c:f>List1!$A$31:$A$47</c:f>
              <c:numCache>
                <c:formatCode>General</c:formatCode>
                <c:ptCount val="1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80</c:v>
                </c:pt>
                <c:pt idx="16">
                  <c:v>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22-4337-8840-6BAF835CA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427248"/>
        <c:axId val="593430200"/>
      </c:scatterChart>
      <c:valAx>
        <c:axId val="59342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Relativní</a:t>
                </a:r>
                <a:r>
                  <a:rPr lang="cs-CZ" baseline="0"/>
                  <a:t> ztráta osvětlení vůči suchému povrchu [%]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93430200"/>
        <c:crosses val="autoZero"/>
        <c:crossBetween val="midCat"/>
      </c:valAx>
      <c:valAx>
        <c:axId val="59343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Úhel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9342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0.07752</cdr:y>
    </cdr:from>
    <cdr:to>
      <cdr:x>0.18128</cdr:x>
      <cdr:y>0.15231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EC5044FB-0785-40FE-AF1A-1F744A0FEA0D}"/>
            </a:ext>
          </a:extLst>
        </cdr:cNvPr>
        <cdr:cNvSpPr txBox="1"/>
      </cdr:nvSpPr>
      <cdr:spPr>
        <a:xfrm xmlns:a="http://schemas.openxmlformats.org/drawingml/2006/main">
          <a:off x="0" y="212653"/>
          <a:ext cx="831391" cy="2051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342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Gimli CZ</dc:creator>
  <cp:keywords/>
  <dc:description/>
  <cp:lastModifiedBy>Gimli CZ</cp:lastModifiedBy>
  <cp:revision>7</cp:revision>
  <dcterms:created xsi:type="dcterms:W3CDTF">2022-08-28T14:21:00Z</dcterms:created>
  <dcterms:modified xsi:type="dcterms:W3CDTF">2022-08-28T14:54:00Z</dcterms:modified>
</cp:coreProperties>
</file>