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B2F0F" w14:textId="1253411C" w:rsidR="00F86461" w:rsidRDefault="00713759" w:rsidP="00713759">
      <w:pPr>
        <w:pStyle w:val="Heading3"/>
      </w:pPr>
      <w:r w:rsidRPr="00713759">
        <w:t>Task 1 — Role-Based Access Control</w:t>
      </w:r>
    </w:p>
    <w:p w14:paraId="58619B9A" w14:textId="4DE75CFD" w:rsidR="00184F69" w:rsidRDefault="00184F69" w:rsidP="00184F69">
      <w:r w:rsidRPr="00184F69">
        <w:drawing>
          <wp:inline distT="0" distB="0" distL="0" distR="0" wp14:anchorId="3FE744BB" wp14:editId="31CD578F">
            <wp:extent cx="5731510" cy="1831340"/>
            <wp:effectExtent l="0" t="0" r="2540" b="0"/>
            <wp:docPr id="802919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19397" name=""/>
                    <pic:cNvPicPr/>
                  </pic:nvPicPr>
                  <pic:blipFill>
                    <a:blip r:embed="rId4"/>
                    <a:stretch>
                      <a:fillRect/>
                    </a:stretch>
                  </pic:blipFill>
                  <pic:spPr>
                    <a:xfrm>
                      <a:off x="0" y="0"/>
                      <a:ext cx="5731510" cy="1831340"/>
                    </a:xfrm>
                    <a:prstGeom prst="rect">
                      <a:avLst/>
                    </a:prstGeom>
                  </pic:spPr>
                </pic:pic>
              </a:graphicData>
            </a:graphic>
          </wp:inline>
        </w:drawing>
      </w:r>
    </w:p>
    <w:p w14:paraId="174C8143" w14:textId="77777777" w:rsidR="00184F69" w:rsidRPr="00184F69" w:rsidRDefault="00184F69" w:rsidP="00184F69">
      <w:r w:rsidRPr="00184F69">
        <w:t>Assigning a role at the subscription level grants the user permissions across the entire subscription, while assigning it at the resource group level restricts access to only the resources within that specific resource group.</w:t>
      </w:r>
    </w:p>
    <w:p w14:paraId="6D07AAFF" w14:textId="32C13132" w:rsidR="00184F69" w:rsidRPr="00184F69" w:rsidRDefault="00184F69" w:rsidP="00184F69">
      <w:r w:rsidRPr="00184F69">
        <w:t>In this case, limiting user-ops (</w:t>
      </w:r>
      <w:r>
        <w:t>Arthur</w:t>
      </w:r>
      <w:r w:rsidRPr="00184F69">
        <w:t>) to the resource group scope ensures he can only manage resources inside that group. This prevents him from making changes to other resource groups or resources outside his designated area, thereby properly enforcing the principle of least privilege.</w:t>
      </w:r>
    </w:p>
    <w:p w14:paraId="28C87AA0" w14:textId="77777777" w:rsidR="00184F69" w:rsidRPr="00184F69" w:rsidRDefault="00184F69" w:rsidP="00184F69"/>
    <w:p w14:paraId="7C3113A8" w14:textId="77777777" w:rsidR="00413C88" w:rsidRDefault="00413C88" w:rsidP="00413C88">
      <w:pPr>
        <w:rPr>
          <w:rFonts w:ascii="Arial" w:eastAsia="Arial" w:hAnsi="Arial" w:cs="Arial"/>
          <w:b/>
          <w:bCs/>
          <w:color w:val="2E75B6"/>
          <w:szCs w:val="22"/>
        </w:rPr>
      </w:pPr>
      <w:r>
        <w:rPr>
          <w:rFonts w:ascii="Arial" w:eastAsia="Arial" w:hAnsi="Arial" w:cs="Arial"/>
          <w:b/>
          <w:bCs/>
          <w:color w:val="2E75B6"/>
          <w:szCs w:val="22"/>
        </w:rPr>
        <w:t>Task 2 — Network Security Group</w:t>
      </w:r>
    </w:p>
    <w:tbl>
      <w:tblPr>
        <w:tblW w:w="8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1"/>
        <w:gridCol w:w="1112"/>
        <w:gridCol w:w="1070"/>
        <w:gridCol w:w="923"/>
        <w:gridCol w:w="4399"/>
      </w:tblGrid>
      <w:tr w:rsidR="00413C88" w14:paraId="5B220861" w14:textId="77777777" w:rsidTr="00B21E02">
        <w:trPr>
          <w:trHeight w:val="239"/>
        </w:trPr>
        <w:tc>
          <w:tcPr>
            <w:tcW w:w="1291" w:type="dxa"/>
            <w:tcBorders>
              <w:top w:val="single" w:sz="4" w:space="0" w:color="D9D9D9"/>
              <w:left w:val="single" w:sz="4" w:space="0" w:color="D9D9D9"/>
              <w:bottom w:val="single" w:sz="4" w:space="0" w:color="D9D9D9"/>
              <w:right w:val="single" w:sz="4" w:space="0" w:color="D9D9D9"/>
            </w:tcBorders>
            <w:shd w:val="clear" w:color="auto" w:fill="1F3864"/>
            <w:tcMar>
              <w:top w:w="80" w:type="dxa"/>
              <w:left w:w="150" w:type="dxa"/>
              <w:bottom w:w="80" w:type="dxa"/>
              <w:right w:w="150" w:type="dxa"/>
            </w:tcMar>
            <w:vAlign w:val="center"/>
          </w:tcPr>
          <w:p w14:paraId="01CC1DD4" w14:textId="77777777" w:rsidR="00413C88" w:rsidRDefault="00413C88" w:rsidP="00B21E02">
            <w:pPr>
              <w:jc w:val="center"/>
            </w:pPr>
            <w:r>
              <w:rPr>
                <w:rFonts w:ascii="Arial" w:eastAsia="Arial" w:hAnsi="Arial" w:cs="Arial"/>
                <w:b/>
                <w:bCs/>
                <w:color w:val="FFFFFF"/>
                <w:sz w:val="20"/>
                <w:szCs w:val="20"/>
              </w:rPr>
              <w:t>Direction</w:t>
            </w:r>
          </w:p>
        </w:tc>
        <w:tc>
          <w:tcPr>
            <w:tcW w:w="1112" w:type="dxa"/>
            <w:tcBorders>
              <w:top w:val="single" w:sz="4" w:space="0" w:color="D9D9D9"/>
              <w:left w:val="single" w:sz="4" w:space="0" w:color="D9D9D9"/>
              <w:bottom w:val="single" w:sz="4" w:space="0" w:color="D9D9D9"/>
              <w:right w:val="single" w:sz="4" w:space="0" w:color="D9D9D9"/>
            </w:tcBorders>
            <w:shd w:val="clear" w:color="auto" w:fill="1F3864"/>
            <w:tcMar>
              <w:top w:w="80" w:type="dxa"/>
              <w:left w:w="150" w:type="dxa"/>
              <w:bottom w:w="80" w:type="dxa"/>
              <w:right w:w="150" w:type="dxa"/>
            </w:tcMar>
            <w:vAlign w:val="center"/>
          </w:tcPr>
          <w:p w14:paraId="0EA102FE" w14:textId="77777777" w:rsidR="00413C88" w:rsidRDefault="00413C88" w:rsidP="00B21E02">
            <w:pPr>
              <w:jc w:val="center"/>
            </w:pPr>
            <w:r>
              <w:rPr>
                <w:rFonts w:ascii="Arial" w:eastAsia="Arial" w:hAnsi="Arial" w:cs="Arial"/>
                <w:b/>
                <w:bCs/>
                <w:color w:val="FFFFFF"/>
                <w:sz w:val="20"/>
                <w:szCs w:val="20"/>
              </w:rPr>
              <w:t>Port / Protocol</w:t>
            </w:r>
          </w:p>
        </w:tc>
        <w:tc>
          <w:tcPr>
            <w:tcW w:w="107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50" w:type="dxa"/>
              <w:bottom w:w="80" w:type="dxa"/>
              <w:right w:w="150" w:type="dxa"/>
            </w:tcMar>
            <w:vAlign w:val="center"/>
          </w:tcPr>
          <w:p w14:paraId="51FC8DDC" w14:textId="77777777" w:rsidR="00413C88" w:rsidRDefault="00413C88" w:rsidP="00B21E02">
            <w:pPr>
              <w:jc w:val="center"/>
            </w:pPr>
            <w:r>
              <w:rPr>
                <w:rFonts w:ascii="Arial" w:eastAsia="Arial" w:hAnsi="Arial" w:cs="Arial"/>
                <w:b/>
                <w:bCs/>
                <w:color w:val="FFFFFF"/>
                <w:sz w:val="20"/>
                <w:szCs w:val="20"/>
              </w:rPr>
              <w:t>Source / Dest</w:t>
            </w:r>
          </w:p>
        </w:tc>
        <w:tc>
          <w:tcPr>
            <w:tcW w:w="923" w:type="dxa"/>
            <w:tcBorders>
              <w:top w:val="single" w:sz="4" w:space="0" w:color="D9D9D9"/>
              <w:left w:val="single" w:sz="4" w:space="0" w:color="D9D9D9"/>
              <w:bottom w:val="single" w:sz="4" w:space="0" w:color="D9D9D9"/>
              <w:right w:val="single" w:sz="4" w:space="0" w:color="D9D9D9"/>
            </w:tcBorders>
            <w:shd w:val="clear" w:color="auto" w:fill="1F3864"/>
            <w:tcMar>
              <w:top w:w="80" w:type="dxa"/>
              <w:left w:w="150" w:type="dxa"/>
              <w:bottom w:w="80" w:type="dxa"/>
              <w:right w:w="150" w:type="dxa"/>
            </w:tcMar>
            <w:vAlign w:val="center"/>
          </w:tcPr>
          <w:p w14:paraId="60DB1B9E" w14:textId="77777777" w:rsidR="00413C88" w:rsidRDefault="00413C88" w:rsidP="00B21E02">
            <w:pPr>
              <w:jc w:val="center"/>
            </w:pPr>
            <w:r>
              <w:rPr>
                <w:rFonts w:ascii="Arial" w:eastAsia="Arial" w:hAnsi="Arial" w:cs="Arial"/>
                <w:b/>
                <w:bCs/>
                <w:color w:val="FFFFFF"/>
                <w:sz w:val="20"/>
                <w:szCs w:val="20"/>
              </w:rPr>
              <w:t>Action</w:t>
            </w:r>
          </w:p>
        </w:tc>
        <w:tc>
          <w:tcPr>
            <w:tcW w:w="4399" w:type="dxa"/>
            <w:tcBorders>
              <w:top w:val="single" w:sz="4" w:space="0" w:color="D9D9D9"/>
              <w:left w:val="single" w:sz="4" w:space="0" w:color="D9D9D9"/>
              <w:bottom w:val="single" w:sz="4" w:space="0" w:color="D9D9D9"/>
              <w:right w:val="single" w:sz="4" w:space="0" w:color="D9D9D9"/>
            </w:tcBorders>
            <w:shd w:val="clear" w:color="auto" w:fill="1F3864"/>
            <w:tcMar>
              <w:top w:w="80" w:type="dxa"/>
              <w:left w:w="150" w:type="dxa"/>
              <w:bottom w:w="80" w:type="dxa"/>
              <w:right w:w="150" w:type="dxa"/>
            </w:tcMar>
            <w:vAlign w:val="center"/>
          </w:tcPr>
          <w:p w14:paraId="50BF6F6A" w14:textId="77777777" w:rsidR="00413C88" w:rsidRDefault="00413C88" w:rsidP="00B21E02">
            <w:pPr>
              <w:jc w:val="center"/>
            </w:pPr>
            <w:r>
              <w:rPr>
                <w:rFonts w:ascii="Arial" w:eastAsia="Arial" w:hAnsi="Arial" w:cs="Arial"/>
                <w:b/>
                <w:bCs/>
                <w:color w:val="FFFFFF"/>
                <w:sz w:val="20"/>
                <w:szCs w:val="20"/>
              </w:rPr>
              <w:t>Business Justification</w:t>
            </w:r>
          </w:p>
        </w:tc>
      </w:tr>
      <w:tr w:rsidR="00413C88" w14:paraId="6D520992" w14:textId="77777777" w:rsidTr="00B21E02">
        <w:trPr>
          <w:trHeight w:val="390"/>
        </w:trPr>
        <w:tc>
          <w:tcPr>
            <w:tcW w:w="129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43A84708" w14:textId="77777777" w:rsidR="00413C88" w:rsidRDefault="00413C88" w:rsidP="00B21E02">
            <w:r>
              <w:rPr>
                <w:rFonts w:ascii="Arial" w:eastAsia="Arial" w:hAnsi="Arial" w:cs="Arial"/>
                <w:sz w:val="20"/>
                <w:szCs w:val="20"/>
              </w:rPr>
              <w:t>Inbound</w:t>
            </w:r>
          </w:p>
        </w:tc>
        <w:tc>
          <w:tcPr>
            <w:tcW w:w="1112"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29B9D6EC" w14:textId="77777777" w:rsidR="00413C88" w:rsidRDefault="00413C88" w:rsidP="00B21E02">
            <w:r>
              <w:t>3389</w:t>
            </w:r>
          </w:p>
        </w:tc>
        <w:tc>
          <w:tcPr>
            <w:tcW w:w="107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5976ED7B" w14:textId="77777777" w:rsidR="00413C88" w:rsidRDefault="00413C88" w:rsidP="00B21E02">
            <w:r>
              <w:t>Specific IP</w:t>
            </w:r>
          </w:p>
        </w:tc>
        <w:tc>
          <w:tcPr>
            <w:tcW w:w="92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4281680B" w14:textId="77777777" w:rsidR="00413C88" w:rsidRDefault="00413C88" w:rsidP="00B21E02">
            <w:r>
              <w:rPr>
                <w:rFonts w:ascii="Arial" w:eastAsia="Arial" w:hAnsi="Arial" w:cs="Arial"/>
                <w:sz w:val="20"/>
                <w:szCs w:val="20"/>
              </w:rPr>
              <w:t>Allow</w:t>
            </w:r>
          </w:p>
        </w:tc>
        <w:tc>
          <w:tcPr>
            <w:tcW w:w="4399"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79813819" w14:textId="77777777" w:rsidR="00413C88" w:rsidRDefault="00413C88" w:rsidP="00B21E02">
            <w:r>
              <w:rPr>
                <w:rFonts w:ascii="Arial" w:eastAsia="Arial" w:hAnsi="Arial" w:cs="Arial"/>
                <w:sz w:val="20"/>
                <w:szCs w:val="20"/>
              </w:rPr>
              <w:t>Remote management of VM</w:t>
            </w:r>
          </w:p>
        </w:tc>
      </w:tr>
      <w:tr w:rsidR="00413C88" w14:paraId="5EC769C1" w14:textId="77777777" w:rsidTr="00B21E02">
        <w:trPr>
          <w:trHeight w:val="233"/>
        </w:trPr>
        <w:tc>
          <w:tcPr>
            <w:tcW w:w="1291"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7F4614DB" w14:textId="77777777" w:rsidR="00413C88" w:rsidRDefault="00413C88" w:rsidP="00B21E02">
            <w:r>
              <w:rPr>
                <w:rFonts w:ascii="Arial" w:eastAsia="Arial" w:hAnsi="Arial" w:cs="Arial"/>
                <w:sz w:val="20"/>
                <w:szCs w:val="20"/>
              </w:rPr>
              <w:t>Inbound</w:t>
            </w:r>
          </w:p>
        </w:tc>
        <w:tc>
          <w:tcPr>
            <w:tcW w:w="1112"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3E9B0846" w14:textId="77777777" w:rsidR="00413C88" w:rsidRDefault="00413C88" w:rsidP="00B21E02">
            <w:r>
              <w:t>80 ,443</w:t>
            </w:r>
          </w:p>
        </w:tc>
        <w:tc>
          <w:tcPr>
            <w:tcW w:w="107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5C9942DD" w14:textId="77777777" w:rsidR="00413C88" w:rsidRDefault="00413C88" w:rsidP="00B21E02">
            <w:r>
              <w:rPr>
                <w:rFonts w:ascii="Arial" w:eastAsia="Arial" w:hAnsi="Arial" w:cs="Arial"/>
                <w:sz w:val="20"/>
                <w:szCs w:val="20"/>
              </w:rPr>
              <w:t>Any</w:t>
            </w:r>
          </w:p>
        </w:tc>
        <w:tc>
          <w:tcPr>
            <w:tcW w:w="923"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7EA70587" w14:textId="77777777" w:rsidR="00413C88" w:rsidRDefault="00413C88" w:rsidP="00B21E02">
            <w:r>
              <w:rPr>
                <w:rFonts w:ascii="Arial" w:eastAsia="Arial" w:hAnsi="Arial" w:cs="Arial"/>
                <w:sz w:val="20"/>
                <w:szCs w:val="20"/>
              </w:rPr>
              <w:t>Allow</w:t>
            </w:r>
          </w:p>
        </w:tc>
        <w:tc>
          <w:tcPr>
            <w:tcW w:w="4399"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688C05CD" w14:textId="77777777" w:rsidR="00413C88" w:rsidRDefault="00413C88" w:rsidP="00B21E02">
            <w:r>
              <w:rPr>
                <w:rFonts w:ascii="Arial" w:eastAsia="Arial" w:hAnsi="Arial" w:cs="Arial"/>
                <w:sz w:val="20"/>
                <w:szCs w:val="20"/>
              </w:rPr>
              <w:t>Web application access</w:t>
            </w:r>
          </w:p>
        </w:tc>
      </w:tr>
      <w:tr w:rsidR="00413C88" w14:paraId="1F854858" w14:textId="77777777" w:rsidTr="00B21E02">
        <w:trPr>
          <w:trHeight w:val="390"/>
        </w:trPr>
        <w:tc>
          <w:tcPr>
            <w:tcW w:w="129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2330FA9D" w14:textId="77777777" w:rsidR="00413C88" w:rsidRDefault="00413C88" w:rsidP="00B21E02">
            <w:r>
              <w:rPr>
                <w:rFonts w:ascii="Arial" w:eastAsia="Arial" w:hAnsi="Arial" w:cs="Arial"/>
                <w:sz w:val="20"/>
                <w:szCs w:val="20"/>
              </w:rPr>
              <w:t>Inbound</w:t>
            </w:r>
          </w:p>
        </w:tc>
        <w:tc>
          <w:tcPr>
            <w:tcW w:w="1112"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290B2949" w14:textId="77777777" w:rsidR="00413C88" w:rsidRDefault="00413C88" w:rsidP="00B21E02">
            <w:r>
              <w:rPr>
                <w:rFonts w:ascii="Arial" w:eastAsia="Arial" w:hAnsi="Arial" w:cs="Arial"/>
                <w:sz w:val="20"/>
                <w:szCs w:val="20"/>
              </w:rPr>
              <w:t>Any</w:t>
            </w:r>
          </w:p>
        </w:tc>
        <w:tc>
          <w:tcPr>
            <w:tcW w:w="107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2C3B9D9A" w14:textId="77777777" w:rsidR="00413C88" w:rsidRDefault="00413C88" w:rsidP="00B21E02">
            <w:r>
              <w:rPr>
                <w:rFonts w:ascii="Arial" w:eastAsia="Arial" w:hAnsi="Arial" w:cs="Arial"/>
                <w:sz w:val="20"/>
                <w:szCs w:val="20"/>
              </w:rPr>
              <w:t>Any</w:t>
            </w:r>
          </w:p>
        </w:tc>
        <w:tc>
          <w:tcPr>
            <w:tcW w:w="92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0619ECBF" w14:textId="77777777" w:rsidR="00413C88" w:rsidRDefault="00413C88" w:rsidP="00B21E02">
            <w:r>
              <w:rPr>
                <w:rFonts w:ascii="Arial" w:eastAsia="Arial" w:hAnsi="Arial" w:cs="Arial"/>
                <w:sz w:val="20"/>
                <w:szCs w:val="20"/>
              </w:rPr>
              <w:t>Deny</w:t>
            </w:r>
          </w:p>
        </w:tc>
        <w:tc>
          <w:tcPr>
            <w:tcW w:w="4399"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2B9C2006" w14:textId="77777777" w:rsidR="00413C88" w:rsidRDefault="00413C88" w:rsidP="00B21E02">
            <w:r>
              <w:rPr>
                <w:rFonts w:ascii="Arial" w:eastAsia="Arial" w:hAnsi="Arial" w:cs="Arial"/>
                <w:sz w:val="20"/>
                <w:szCs w:val="20"/>
              </w:rPr>
              <w:t>Least-privilege default — block all other inbound</w:t>
            </w:r>
          </w:p>
        </w:tc>
      </w:tr>
      <w:tr w:rsidR="00413C88" w14:paraId="0EDC27CD" w14:textId="77777777" w:rsidTr="00B21E02">
        <w:trPr>
          <w:trHeight w:val="397"/>
        </w:trPr>
        <w:tc>
          <w:tcPr>
            <w:tcW w:w="1291"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57351A5B" w14:textId="77777777" w:rsidR="00413C88" w:rsidRDefault="00413C88" w:rsidP="00B21E02">
            <w:r>
              <w:rPr>
                <w:rFonts w:ascii="Arial" w:eastAsia="Arial" w:hAnsi="Arial" w:cs="Arial"/>
                <w:sz w:val="20"/>
                <w:szCs w:val="20"/>
              </w:rPr>
              <w:t>Outbound</w:t>
            </w:r>
          </w:p>
        </w:tc>
        <w:tc>
          <w:tcPr>
            <w:tcW w:w="1112"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2B40EC5A" w14:textId="77777777" w:rsidR="00413C88" w:rsidRDefault="00413C88" w:rsidP="00B21E02">
            <w:r>
              <w:t>443</w:t>
            </w:r>
          </w:p>
        </w:tc>
        <w:tc>
          <w:tcPr>
            <w:tcW w:w="107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74B8039F" w14:textId="77777777" w:rsidR="00413C88" w:rsidRDefault="00413C88" w:rsidP="00B21E02">
            <w:r>
              <w:rPr>
                <w:rFonts w:ascii="Arial" w:eastAsia="Arial" w:hAnsi="Arial" w:cs="Arial"/>
                <w:sz w:val="20"/>
                <w:szCs w:val="20"/>
              </w:rPr>
              <w:t>Internet</w:t>
            </w:r>
          </w:p>
        </w:tc>
        <w:tc>
          <w:tcPr>
            <w:tcW w:w="923"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526FDD2D" w14:textId="77777777" w:rsidR="00413C88" w:rsidRDefault="00413C88" w:rsidP="00B21E02">
            <w:r>
              <w:rPr>
                <w:rFonts w:ascii="Arial" w:eastAsia="Arial" w:hAnsi="Arial" w:cs="Arial"/>
                <w:sz w:val="20"/>
                <w:szCs w:val="20"/>
              </w:rPr>
              <w:t>Deny</w:t>
            </w:r>
          </w:p>
        </w:tc>
        <w:tc>
          <w:tcPr>
            <w:tcW w:w="4399"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2884EF46" w14:textId="77777777" w:rsidR="00413C88" w:rsidRDefault="00413C88" w:rsidP="00B21E02">
            <w:r>
              <w:rPr>
                <w:rFonts w:ascii="Arial" w:eastAsia="Arial" w:hAnsi="Arial" w:cs="Arial"/>
                <w:sz w:val="20"/>
                <w:szCs w:val="20"/>
              </w:rPr>
              <w:t>Prevent data exfiltration from VMs</w:t>
            </w:r>
          </w:p>
        </w:tc>
      </w:tr>
    </w:tbl>
    <w:p w14:paraId="652A37D1" w14:textId="6202BBCB" w:rsidR="00713759" w:rsidRDefault="004330CB" w:rsidP="00713759">
      <w:r>
        <w:t xml:space="preserve">Inbound: </w:t>
      </w:r>
    </w:p>
    <w:p w14:paraId="6347706C" w14:textId="46B0C0DE" w:rsidR="004330CB" w:rsidRDefault="004330CB" w:rsidP="00713759">
      <w:r>
        <w:rPr>
          <w:noProof/>
        </w:rPr>
        <w:drawing>
          <wp:inline distT="0" distB="0" distL="0" distR="0" wp14:anchorId="05E3D221" wp14:editId="2FF2A189">
            <wp:extent cx="5731510" cy="717797"/>
            <wp:effectExtent l="0" t="0" r="2540" b="6350"/>
            <wp:docPr id="1946556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717797"/>
                    </a:xfrm>
                    <a:prstGeom prst="rect">
                      <a:avLst/>
                    </a:prstGeom>
                    <a:noFill/>
                  </pic:spPr>
                </pic:pic>
              </a:graphicData>
            </a:graphic>
          </wp:inline>
        </w:drawing>
      </w:r>
    </w:p>
    <w:p w14:paraId="183A3902" w14:textId="52CAE585" w:rsidR="004330CB" w:rsidRDefault="004330CB" w:rsidP="00713759">
      <w:r>
        <w:t xml:space="preserve">Outbound: </w:t>
      </w:r>
    </w:p>
    <w:p w14:paraId="7C08A9B8" w14:textId="7363E0AA" w:rsidR="004330CB" w:rsidRDefault="004330CB" w:rsidP="00713759">
      <w:r w:rsidRPr="008E3204">
        <w:rPr>
          <w:rFonts w:ascii="Arial" w:eastAsia="Arial" w:hAnsi="Arial" w:cs="Arial"/>
          <w:b/>
          <w:bCs/>
          <w:noProof/>
          <w:color w:val="2E75B6"/>
          <w:szCs w:val="22"/>
        </w:rPr>
        <w:drawing>
          <wp:inline distT="0" distB="0" distL="0" distR="0" wp14:anchorId="59AEDE74" wp14:editId="6E44F0ED">
            <wp:extent cx="5731510" cy="340043"/>
            <wp:effectExtent l="0" t="0" r="2540" b="3175"/>
            <wp:docPr id="361979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79408" name=""/>
                    <pic:cNvPicPr/>
                  </pic:nvPicPr>
                  <pic:blipFill>
                    <a:blip r:embed="rId6"/>
                    <a:stretch>
                      <a:fillRect/>
                    </a:stretch>
                  </pic:blipFill>
                  <pic:spPr>
                    <a:xfrm>
                      <a:off x="0" y="0"/>
                      <a:ext cx="5731510" cy="340043"/>
                    </a:xfrm>
                    <a:prstGeom prst="rect">
                      <a:avLst/>
                    </a:prstGeom>
                  </pic:spPr>
                </pic:pic>
              </a:graphicData>
            </a:graphic>
          </wp:inline>
        </w:drawing>
      </w:r>
    </w:p>
    <w:p w14:paraId="3633DBA8" w14:textId="4B78E77F" w:rsidR="004330CB" w:rsidRDefault="004330CB" w:rsidP="00713759">
      <w:r>
        <w:lastRenderedPageBreak/>
        <w:t xml:space="preserve">Task 3: </w:t>
      </w:r>
    </w:p>
    <w:p w14:paraId="0E0A2B7B" w14:textId="77777777" w:rsidR="004330CB" w:rsidRPr="00713759" w:rsidRDefault="004330CB" w:rsidP="00713759"/>
    <w:sectPr w:rsidR="004330CB" w:rsidRPr="007137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759"/>
    <w:rsid w:val="00184F69"/>
    <w:rsid w:val="00222BEE"/>
    <w:rsid w:val="00281B6A"/>
    <w:rsid w:val="00360235"/>
    <w:rsid w:val="00413C88"/>
    <w:rsid w:val="004330CB"/>
    <w:rsid w:val="0044671B"/>
    <w:rsid w:val="00545F77"/>
    <w:rsid w:val="0071038F"/>
    <w:rsid w:val="00713759"/>
    <w:rsid w:val="00733334"/>
    <w:rsid w:val="007E0339"/>
    <w:rsid w:val="00800824"/>
    <w:rsid w:val="008B5473"/>
    <w:rsid w:val="0091203E"/>
    <w:rsid w:val="00951E58"/>
    <w:rsid w:val="00993269"/>
    <w:rsid w:val="00D12D0D"/>
    <w:rsid w:val="00D2477D"/>
    <w:rsid w:val="00D81167"/>
    <w:rsid w:val="00E00969"/>
    <w:rsid w:val="00E73884"/>
    <w:rsid w:val="00F86461"/>
    <w:rsid w:val="00FC5D9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21820"/>
  <w15:chartTrackingRefBased/>
  <w15:docId w15:val="{24056188-A981-4015-9918-741391038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4"/>
        <w:szCs w:val="7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37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137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1375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375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1375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1375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1375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1375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1375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37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137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13759"/>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375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1375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1375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1375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1375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1375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137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37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375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375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13759"/>
    <w:pPr>
      <w:spacing w:before="160"/>
      <w:jc w:val="center"/>
    </w:pPr>
    <w:rPr>
      <w:i/>
      <w:iCs/>
      <w:color w:val="404040" w:themeColor="text1" w:themeTint="BF"/>
    </w:rPr>
  </w:style>
  <w:style w:type="character" w:customStyle="1" w:styleId="QuoteChar">
    <w:name w:val="Quote Char"/>
    <w:basedOn w:val="DefaultParagraphFont"/>
    <w:link w:val="Quote"/>
    <w:uiPriority w:val="29"/>
    <w:rsid w:val="00713759"/>
    <w:rPr>
      <w:i/>
      <w:iCs/>
      <w:color w:val="404040" w:themeColor="text1" w:themeTint="BF"/>
    </w:rPr>
  </w:style>
  <w:style w:type="paragraph" w:styleId="ListParagraph">
    <w:name w:val="List Paragraph"/>
    <w:basedOn w:val="Normal"/>
    <w:uiPriority w:val="34"/>
    <w:qFormat/>
    <w:rsid w:val="00713759"/>
    <w:pPr>
      <w:ind w:left="720"/>
      <w:contextualSpacing/>
    </w:pPr>
  </w:style>
  <w:style w:type="character" w:styleId="IntenseEmphasis">
    <w:name w:val="Intense Emphasis"/>
    <w:basedOn w:val="DefaultParagraphFont"/>
    <w:uiPriority w:val="21"/>
    <w:qFormat/>
    <w:rsid w:val="00713759"/>
    <w:rPr>
      <w:i/>
      <w:iCs/>
      <w:color w:val="2F5496" w:themeColor="accent1" w:themeShade="BF"/>
    </w:rPr>
  </w:style>
  <w:style w:type="paragraph" w:styleId="IntenseQuote">
    <w:name w:val="Intense Quote"/>
    <w:basedOn w:val="Normal"/>
    <w:next w:val="Normal"/>
    <w:link w:val="IntenseQuoteChar"/>
    <w:uiPriority w:val="30"/>
    <w:qFormat/>
    <w:rsid w:val="007137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3759"/>
    <w:rPr>
      <w:i/>
      <w:iCs/>
      <w:color w:val="2F5496" w:themeColor="accent1" w:themeShade="BF"/>
    </w:rPr>
  </w:style>
  <w:style w:type="character" w:styleId="IntenseReference">
    <w:name w:val="Intense Reference"/>
    <w:basedOn w:val="DefaultParagraphFont"/>
    <w:uiPriority w:val="32"/>
    <w:qFormat/>
    <w:rsid w:val="007137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139</Words>
  <Characters>795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Kok Ruben</dc:creator>
  <cp:keywords/>
  <dc:description/>
  <cp:lastModifiedBy>Kok Ruben</cp:lastModifiedBy>
  <cp:revision>2</cp:revision>
  <dcterms:created xsi:type="dcterms:W3CDTF">2026-05-15T10:38:00Z</dcterms:created>
  <dcterms:modified xsi:type="dcterms:W3CDTF">2026-05-15T11:10:00Z</dcterms:modified>
</cp:coreProperties>
</file>