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666666"/>
          <w:sz w:val="20"/>
          <w:szCs w:val="20"/>
        </w:rPr>
        <w:t xml:space="preserve">NET731 – Cloud Networking</w:t>
      </w:r>
    </w:p>
    <w:p>
      <w:pPr>
        <w:spacing w:after="80" w:before="0"/>
        <w:jc w:val="center"/>
      </w:pPr>
      <w:r>
        <w:rPr>
          <w:rFonts w:ascii="Arial" w:cs="Arial" w:eastAsia="Arial" w:hAnsi="Arial"/>
          <w:b/>
          <w:bCs/>
          <w:color w:val="1F4E79"/>
          <w:sz w:val="36"/>
          <w:szCs w:val="36"/>
        </w:rPr>
        <w:t xml:space="preserve">Week 9 Practical: Final Documentation</w:t>
      </w:r>
    </w:p>
    <w:p>
      <w:pPr>
        <w:spacing w:after="80" w:before="0"/>
        <w:jc w:val="center"/>
      </w:pPr>
      <w:r>
        <w:rPr>
          <w:rFonts w:ascii="Arial" w:cs="Arial" w:eastAsia="Arial" w:hAnsi="Arial"/>
          <w:color w:val="444444"/>
          <w:sz w:val="22"/>
          <w:szCs w:val="22"/>
        </w:rPr>
        <w:t xml:space="preserve">1 – 7 May 2026  |  Total Marks: 14</w:t>
      </w:r>
    </w:p>
    <w:p>
      <w:pPr>
        <w:pBdr>
          <w:bottom w:val="single" w:color="2E75B6" w:sz="6" w:space="4"/>
        </w:pBdr>
        <w:spacing w:after="320" w:before="0"/>
        <w:jc w:val="center"/>
      </w:pPr>
      <w:r>
        <w:rPr>
          <w:rFonts w:ascii="Arial" w:cs="Arial" w:eastAsia="Arial" w:hAnsi="Arial"/>
          <w:color w:val="444444"/>
          <w:sz w:val="20"/>
          <w:szCs w:val="20"/>
        </w:rPr>
        <w:t xml:space="preserve">Student Name: ________________________________   Student No: __________________</w:t>
      </w:r>
    </w:p>
    <w:p>
      <w:pPr>
        <w:pStyle w:val="Heading1"/>
        <w:spacing w:after="160" w:before="320"/>
      </w:pPr>
      <w:r>
        <w:rPr>
          <w:rFonts w:ascii="Arial" w:cs="Arial" w:eastAsia="Arial" w:hAnsi="Arial"/>
          <w:b/>
          <w:bCs/>
          <w:color w:val="1F4E79"/>
          <w:sz w:val="28"/>
          <w:szCs w:val="28"/>
        </w:rPr>
        <w:t xml:space="preserve">Overview</w:t>
      </w:r>
    </w:p>
    <w:p>
      <w:pPr>
        <w:spacing w:after="80" w:before="80"/>
      </w:pPr>
      <w:r>
        <w:rPr>
          <w:rFonts w:ascii="Arial" w:cs="Arial" w:eastAsia="Arial" w:hAnsi="Arial"/>
          <w:sz w:val="22"/>
          <w:szCs w:val="22"/>
        </w:rPr>
        <w:t xml:space="preserve">This is your most significant practical. You will produce professional-quality documentation of the entire Azure environment you have built over the past nine weeks. This includes an architecture diagram, a full written technical document, and all supporting files committed to your GitHub repository.</w:t>
      </w:r>
    </w:p>
    <w:p>
      <w:pPr>
        <w:spacing w:after="60" w:before="60"/>
      </w:pPr>
      <w:r>
        <w:t xml:space="preserve"/>
      </w:r>
    </w:p>
    <w:p>
      <w:pPr>
        <w:spacing w:after="80" w:before="80"/>
      </w:pPr>
      <w:r>
        <w:rPr>
          <w:rFonts w:ascii="Arial" w:cs="Arial" w:eastAsia="Arial" w:hAnsi="Arial"/>
          <w:sz w:val="22"/>
          <w:szCs w:val="22"/>
        </w:rPr>
        <w:t xml:space="preserve">Your documentation must be complete enough that another networking student could understand, replicate, or troubleshoot your environment from your records alone. Think of this as the handover document you would produce at the end of a real cloud deployment project.</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Task 1: Create an Architecture Diagram (4 Marks)</w:t>
      </w:r>
    </w:p>
    <w:p>
      <w:pPr>
        <w:spacing w:after="80" w:before="80"/>
      </w:pPr>
      <w:r>
        <w:rPr>
          <w:rFonts w:ascii="Arial" w:cs="Arial" w:eastAsia="Arial" w:hAnsi="Arial"/>
          <w:sz w:val="22"/>
          <w:szCs w:val="22"/>
        </w:rPr>
        <w:t xml:space="preserve">You are required to produce a clear, professional architecture diagram that represents your complete Azure environment. The diagram must reflect the actual resources you have deployed — not a generic template.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Your diagram must show:</w:t>
      </w:r>
    </w:p>
    <w:p>
      <w:pPr>
        <w:pStyle w:val="ListParagraph"/>
        <w:numPr>
          <w:ilvl w:val="0"/>
          <w:numId w:val="2"/>
        </w:numPr>
        <w:spacing w:after="60" w:before="60"/>
      </w:pPr>
      <w:r>
        <w:rPr>
          <w:rFonts w:ascii="Arial" w:cs="Arial" w:eastAsia="Arial" w:hAnsi="Arial"/>
          <w:sz w:val="22"/>
          <w:szCs w:val="22"/>
        </w:rPr>
        <w:t xml:space="preserve">All resource groups and the resources they contain</w:t>
      </w:r>
    </w:p>
    <w:p>
      <w:pPr>
        <w:pStyle w:val="ListParagraph"/>
        <w:numPr>
          <w:ilvl w:val="0"/>
          <w:numId w:val="2"/>
        </w:numPr>
        <w:spacing w:after="60" w:before="60"/>
      </w:pPr>
      <w:r>
        <w:rPr>
          <w:rFonts w:ascii="Arial" w:cs="Arial" w:eastAsia="Arial" w:hAnsi="Arial"/>
          <w:sz w:val="22"/>
          <w:szCs w:val="22"/>
        </w:rPr>
        <w:t xml:space="preserve">Virtual networks, subnets, and any peering or connections between them</w:t>
      </w:r>
    </w:p>
    <w:p>
      <w:pPr>
        <w:pStyle w:val="ListParagraph"/>
        <w:numPr>
          <w:ilvl w:val="0"/>
          <w:numId w:val="2"/>
        </w:numPr>
        <w:spacing w:after="60" w:before="60"/>
      </w:pPr>
      <w:r>
        <w:rPr>
          <w:rFonts w:ascii="Arial" w:cs="Arial" w:eastAsia="Arial" w:hAnsi="Arial"/>
          <w:sz w:val="22"/>
          <w:szCs w:val="22"/>
        </w:rPr>
        <w:t xml:space="preserve">Network Security Groups and which subnets or NICs they are attached to</w:t>
      </w:r>
    </w:p>
    <w:p>
      <w:pPr>
        <w:pStyle w:val="ListParagraph"/>
        <w:numPr>
          <w:ilvl w:val="0"/>
          <w:numId w:val="2"/>
        </w:numPr>
        <w:spacing w:after="60" w:before="60"/>
      </w:pPr>
      <w:r>
        <w:rPr>
          <w:rFonts w:ascii="Arial" w:cs="Arial" w:eastAsia="Arial" w:hAnsi="Arial"/>
          <w:sz w:val="22"/>
          <w:szCs w:val="22"/>
        </w:rPr>
        <w:t xml:space="preserve">Virtual machines and other compute resources</w:t>
      </w:r>
    </w:p>
    <w:p>
      <w:pPr>
        <w:pStyle w:val="ListParagraph"/>
        <w:numPr>
          <w:ilvl w:val="0"/>
          <w:numId w:val="2"/>
        </w:numPr>
        <w:spacing w:after="60" w:before="60"/>
      </w:pPr>
      <w:r>
        <w:rPr>
          <w:rFonts w:ascii="Arial" w:cs="Arial" w:eastAsia="Arial" w:hAnsi="Arial"/>
          <w:sz w:val="22"/>
          <w:szCs w:val="22"/>
        </w:rPr>
        <w:t xml:space="preserve">Storage accounts and any associated services</w:t>
      </w:r>
    </w:p>
    <w:p>
      <w:pPr>
        <w:pStyle w:val="ListParagraph"/>
        <w:numPr>
          <w:ilvl w:val="0"/>
          <w:numId w:val="2"/>
        </w:numPr>
        <w:spacing w:after="60" w:before="60"/>
      </w:pPr>
      <w:r>
        <w:rPr>
          <w:rFonts w:ascii="Arial" w:cs="Arial" w:eastAsia="Arial" w:hAnsi="Arial"/>
          <w:sz w:val="22"/>
          <w:szCs w:val="22"/>
        </w:rPr>
        <w:t xml:space="preserve">Monitoring resources (e.g. Log Analytics Workspace, Application Insights)</w:t>
      </w:r>
    </w:p>
    <w:p>
      <w:pPr>
        <w:pStyle w:val="ListParagraph"/>
        <w:numPr>
          <w:ilvl w:val="0"/>
          <w:numId w:val="2"/>
        </w:numPr>
        <w:spacing w:after="60" w:before="60"/>
      </w:pPr>
      <w:r>
        <w:rPr>
          <w:rFonts w:ascii="Arial" w:cs="Arial" w:eastAsia="Arial" w:hAnsi="Arial"/>
          <w:sz w:val="22"/>
          <w:szCs w:val="22"/>
        </w:rPr>
        <w:t xml:space="preserve">The flow of traffic between components where relevant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Recommended diagramming tools:</w:t>
      </w:r>
    </w:p>
    <w:p>
      <w:pPr>
        <w:pStyle w:val="ListParagraph"/>
        <w:numPr>
          <w:ilvl w:val="0"/>
          <w:numId w:val="2"/>
        </w:numPr>
        <w:spacing w:after="60" w:before="60"/>
      </w:pPr>
      <w:r>
        <w:rPr>
          <w:rFonts w:ascii="Arial" w:cs="Arial" w:eastAsia="Arial" w:hAnsi="Arial"/>
          <w:sz w:val="22"/>
          <w:szCs w:val="22"/>
        </w:rPr>
        <w:t xml:space="preserve">draw.io (diagrams.net) — free, browser-based, has Azure shape libraries</w:t>
      </w:r>
    </w:p>
    <w:p>
      <w:pPr>
        <w:pStyle w:val="ListParagraph"/>
        <w:numPr>
          <w:ilvl w:val="0"/>
          <w:numId w:val="2"/>
        </w:numPr>
        <w:spacing w:after="60" w:before="60"/>
      </w:pPr>
      <w:r>
        <w:rPr>
          <w:rFonts w:ascii="Arial" w:cs="Arial" w:eastAsia="Arial" w:hAnsi="Arial"/>
          <w:sz w:val="22"/>
          <w:szCs w:val="22"/>
        </w:rPr>
        <w:t xml:space="preserve">Microsoft Visio — if available through your institution</w:t>
      </w:r>
    </w:p>
    <w:p>
      <w:pPr>
        <w:pStyle w:val="ListParagraph"/>
        <w:numPr>
          <w:ilvl w:val="0"/>
          <w:numId w:val="2"/>
        </w:numPr>
        <w:spacing w:after="60" w:before="60"/>
      </w:pPr>
      <w:r>
        <w:rPr>
          <w:rFonts w:ascii="Arial" w:cs="Arial" w:eastAsia="Arial" w:hAnsi="Arial"/>
          <w:sz w:val="22"/>
          <w:szCs w:val="22"/>
        </w:rPr>
        <w:t xml:space="preserve">Lucidchart — free tier available</w:t>
      </w:r>
    </w:p>
    <w:p>
      <w:pPr>
        <w:spacing w:after="60" w:before="60"/>
      </w:pPr>
      <w:r>
        <w:t xml:space="preserve"/>
      </w:r>
    </w:p>
    <w:p>
      <w:pPr>
        <w:pBdr>
          <w:left w:val="single" w:color="2E75B6" w:sz="6" w:space="8"/>
        </w:pBdr>
        <w:spacing w:after="80" w:before="80"/>
        <w:ind w:left="360"/>
      </w:pPr>
      <w:r>
        <w:rPr>
          <w:rFonts w:ascii="Arial" w:cs="Arial" w:eastAsia="Arial" w:hAnsi="Arial"/>
          <w:b/>
          <w:bCs/>
          <w:color w:val="2E75B6"/>
          <w:sz w:val="22"/>
          <w:szCs w:val="22"/>
        </w:rPr>
        <w:t xml:space="preserve">Hint: </w:t>
      </w:r>
      <w:r>
        <w:rPr>
          <w:rFonts w:ascii="Arial" w:cs="Arial" w:eastAsia="Arial" w:hAnsi="Arial"/>
          <w:i/>
          <w:iCs/>
          <w:color w:val="444444"/>
          <w:sz w:val="22"/>
          <w:szCs w:val="22"/>
        </w:rPr>
        <w:t xml:space="preserve">Azure has its own official icon set. In draw.io, search for 'Azure' in the shape library. Using recognisable icons makes your diagram much easier to read. Ensure your diagram includes a legend or labels on every component. A diagram without labels is not useful documentation.</w:t>
      </w:r>
    </w:p>
    <w:p>
      <w:pPr>
        <w:spacing w:after="60" w:before="60"/>
      </w:pPr>
      <w:r>
        <w:t xml:space="preserve"/>
      </w:r>
    </w:p>
    <w:p>
      <w:pPr>
        <w:spacing w:after="80" w:before="80"/>
      </w:pPr>
      <w:r>
        <w:rPr>
          <w:rFonts w:ascii="Arial" w:cs="Arial" w:eastAsia="Arial" w:hAnsi="Arial"/>
          <w:sz w:val="22"/>
          <w:szCs w:val="22"/>
        </w:rPr>
        <w:t xml:space="preserve">Export your diagram as a PNG or SVG file and save it as: docs/diagrams/architecture-diagram.png</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Task 2: Document Your Full Azure Environment (8 Marks)</w:t>
      </w:r>
    </w:p>
    <w:p>
      <w:pPr>
        <w:spacing w:after="80" w:before="80"/>
      </w:pPr>
      <w:r>
        <w:rPr>
          <w:rFonts w:ascii="Arial" w:cs="Arial" w:eastAsia="Arial" w:hAnsi="Arial"/>
          <w:sz w:val="22"/>
          <w:szCs w:val="22"/>
        </w:rPr>
        <w:t xml:space="preserve">Create a comprehensive technical document in Markdown (azure-environment.md) that covers every major aspect of your Azure deployment. This document should read like a professional infrastructure report.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Section 1: Resources and Configurations</w:t>
      </w:r>
    </w:p>
    <w:p>
      <w:pPr>
        <w:spacing w:after="80" w:before="80"/>
      </w:pPr>
      <w:r>
        <w:rPr>
          <w:rFonts w:ascii="Arial" w:cs="Arial" w:eastAsia="Arial" w:hAnsi="Arial"/>
          <w:sz w:val="22"/>
          <w:szCs w:val="22"/>
        </w:rPr>
        <w:t xml:space="preserve">For each resource you have deployed, document the following:</w:t>
      </w:r>
    </w:p>
    <w:p>
      <w:pPr>
        <w:pStyle w:val="ListParagraph"/>
        <w:numPr>
          <w:ilvl w:val="0"/>
          <w:numId w:val="2"/>
        </w:numPr>
        <w:spacing w:after="60" w:before="60"/>
      </w:pPr>
      <w:r>
        <w:rPr>
          <w:rFonts w:ascii="Arial" w:cs="Arial" w:eastAsia="Arial" w:hAnsi="Arial"/>
          <w:sz w:val="22"/>
          <w:szCs w:val="22"/>
        </w:rPr>
        <w:t xml:space="preserve">Resource name, type, and resource group</w:t>
      </w:r>
    </w:p>
    <w:p>
      <w:pPr>
        <w:pStyle w:val="ListParagraph"/>
        <w:numPr>
          <w:ilvl w:val="0"/>
          <w:numId w:val="2"/>
        </w:numPr>
        <w:spacing w:after="60" w:before="60"/>
      </w:pPr>
      <w:r>
        <w:rPr>
          <w:rFonts w:ascii="Arial" w:cs="Arial" w:eastAsia="Arial" w:hAnsi="Arial"/>
          <w:sz w:val="22"/>
          <w:szCs w:val="22"/>
        </w:rPr>
        <w:t xml:space="preserve">Region and SKU/tier selected</w:t>
      </w:r>
    </w:p>
    <w:p>
      <w:pPr>
        <w:pStyle w:val="ListParagraph"/>
        <w:numPr>
          <w:ilvl w:val="0"/>
          <w:numId w:val="2"/>
        </w:numPr>
        <w:spacing w:after="60" w:before="60"/>
      </w:pPr>
      <w:r>
        <w:rPr>
          <w:rFonts w:ascii="Arial" w:cs="Arial" w:eastAsia="Arial" w:hAnsi="Arial"/>
          <w:sz w:val="22"/>
          <w:szCs w:val="22"/>
        </w:rPr>
        <w:t xml:space="preserve">Purpose of the resource in your environment</w:t>
      </w:r>
    </w:p>
    <w:p>
      <w:pPr>
        <w:pStyle w:val="ListParagraph"/>
        <w:numPr>
          <w:ilvl w:val="0"/>
          <w:numId w:val="2"/>
        </w:numPr>
        <w:spacing w:after="60" w:before="60"/>
      </w:pPr>
      <w:r>
        <w:rPr>
          <w:rFonts w:ascii="Arial" w:cs="Arial" w:eastAsia="Arial" w:hAnsi="Arial"/>
          <w:sz w:val="22"/>
          <w:szCs w:val="22"/>
        </w:rPr>
        <w:t xml:space="preserve">Key configuration settings (e.g. VM size, OS, storage type, access tier)</w:t>
      </w:r>
    </w:p>
    <w:p>
      <w:pPr>
        <w:pStyle w:val="ListParagraph"/>
        <w:numPr>
          <w:ilvl w:val="0"/>
          <w:numId w:val="2"/>
        </w:numPr>
        <w:spacing w:after="60" w:before="60"/>
      </w:pPr>
      <w:r>
        <w:rPr>
          <w:rFonts w:ascii="Arial" w:cs="Arial" w:eastAsia="Arial" w:hAnsi="Arial"/>
          <w:sz w:val="22"/>
          <w:szCs w:val="22"/>
        </w:rPr>
        <w:t xml:space="preserve">Any dependencies on other resources</w:t>
      </w:r>
    </w:p>
    <w:p>
      <w:pPr>
        <w:spacing w:after="60" w:before="60"/>
      </w:pPr>
      <w:r>
        <w:t xml:space="preserve"/>
      </w:r>
    </w:p>
    <w:p>
      <w:pPr>
        <w:pBdr>
          <w:left w:val="single" w:color="2E75B6" w:sz="6" w:space="8"/>
        </w:pBdr>
        <w:spacing w:after="80" w:before="80"/>
        <w:ind w:left="360"/>
      </w:pPr>
      <w:r>
        <w:rPr>
          <w:rFonts w:ascii="Arial" w:cs="Arial" w:eastAsia="Arial" w:hAnsi="Arial"/>
          <w:b/>
          <w:bCs/>
          <w:color w:val="2E75B6"/>
          <w:sz w:val="22"/>
          <w:szCs w:val="22"/>
        </w:rPr>
        <w:t xml:space="preserve">Hint: </w:t>
      </w:r>
      <w:r>
        <w:rPr>
          <w:rFonts w:ascii="Arial" w:cs="Arial" w:eastAsia="Arial" w:hAnsi="Arial"/>
          <w:i/>
          <w:iCs/>
          <w:color w:val="444444"/>
          <w:sz w:val="22"/>
          <w:szCs w:val="22"/>
        </w:rPr>
        <w:t xml:space="preserve">You can find most of this information directly in the Azure Portal on each resource's Overview page. Use the Azure CLI command 'az resource list --output table' to get a quick summary of all your resources if you prefer working in the terminal.</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Section 2: Security Configuration</w:t>
      </w:r>
    </w:p>
    <w:p>
      <w:pPr>
        <w:spacing w:after="80" w:before="80"/>
      </w:pPr>
      <w:r>
        <w:rPr>
          <w:rFonts w:ascii="Arial" w:cs="Arial" w:eastAsia="Arial" w:hAnsi="Arial"/>
          <w:sz w:val="22"/>
          <w:szCs w:val="22"/>
        </w:rPr>
        <w:t xml:space="preserve">Document all security measures you have implemented, including:</w:t>
      </w:r>
    </w:p>
    <w:p>
      <w:pPr>
        <w:pStyle w:val="ListParagraph"/>
        <w:numPr>
          <w:ilvl w:val="0"/>
          <w:numId w:val="2"/>
        </w:numPr>
        <w:spacing w:after="60" w:before="60"/>
      </w:pPr>
      <w:r>
        <w:rPr>
          <w:rFonts w:ascii="Arial" w:cs="Arial" w:eastAsia="Arial" w:hAnsi="Arial"/>
          <w:sz w:val="22"/>
          <w:szCs w:val="22"/>
        </w:rPr>
        <w:t xml:space="preserve">Network Security Group rules — list each rule with its direction, port, protocol, source, and purpose</w:t>
      </w:r>
    </w:p>
    <w:p>
      <w:pPr>
        <w:pStyle w:val="ListParagraph"/>
        <w:numPr>
          <w:ilvl w:val="0"/>
          <w:numId w:val="2"/>
        </w:numPr>
        <w:spacing w:after="60" w:before="60"/>
      </w:pPr>
      <w:r>
        <w:rPr>
          <w:rFonts w:ascii="Arial" w:cs="Arial" w:eastAsia="Arial" w:hAnsi="Arial"/>
          <w:sz w:val="22"/>
          <w:szCs w:val="22"/>
        </w:rPr>
        <w:t xml:space="preserve">Identity and Access Management — who has access and at what level (RBAC roles)</w:t>
      </w:r>
    </w:p>
    <w:p>
      <w:pPr>
        <w:pStyle w:val="ListParagraph"/>
        <w:numPr>
          <w:ilvl w:val="0"/>
          <w:numId w:val="2"/>
        </w:numPr>
        <w:spacing w:after="60" w:before="60"/>
      </w:pPr>
      <w:r>
        <w:rPr>
          <w:rFonts w:ascii="Arial" w:cs="Arial" w:eastAsia="Arial" w:hAnsi="Arial"/>
          <w:sz w:val="22"/>
          <w:szCs w:val="22"/>
        </w:rPr>
        <w:t xml:space="preserve">Any firewall rules, private endpoints, or service endpoints in use</w:t>
      </w:r>
    </w:p>
    <w:p>
      <w:pPr>
        <w:pStyle w:val="ListParagraph"/>
        <w:numPr>
          <w:ilvl w:val="0"/>
          <w:numId w:val="2"/>
        </w:numPr>
        <w:spacing w:after="60" w:before="60"/>
      </w:pPr>
      <w:r>
        <w:rPr>
          <w:rFonts w:ascii="Arial" w:cs="Arial" w:eastAsia="Arial" w:hAnsi="Arial"/>
          <w:sz w:val="22"/>
          <w:szCs w:val="22"/>
        </w:rPr>
        <w:t xml:space="preserve">Microsoft Defender for Cloud recommendations and which you have addressed</w:t>
      </w:r>
    </w:p>
    <w:p>
      <w:pPr>
        <w:spacing w:after="60" w:before="60"/>
      </w:pPr>
      <w:r>
        <w:t xml:space="preserve"/>
      </w:r>
    </w:p>
    <w:p>
      <w:pPr>
        <w:pBdr>
          <w:left w:val="single" w:color="2E75B6" w:sz="6" w:space="8"/>
        </w:pBdr>
        <w:spacing w:after="80" w:before="80"/>
        <w:ind w:left="360"/>
      </w:pPr>
      <w:r>
        <w:rPr>
          <w:rFonts w:ascii="Arial" w:cs="Arial" w:eastAsia="Arial" w:hAnsi="Arial"/>
          <w:b/>
          <w:bCs/>
          <w:color w:val="2E75B6"/>
          <w:sz w:val="22"/>
          <w:szCs w:val="22"/>
        </w:rPr>
        <w:t xml:space="preserve">Hint: </w:t>
      </w:r>
      <w:r>
        <w:rPr>
          <w:rFonts w:ascii="Arial" w:cs="Arial" w:eastAsia="Arial" w:hAnsi="Arial"/>
          <w:i/>
          <w:iCs/>
          <w:color w:val="444444"/>
          <w:sz w:val="22"/>
          <w:szCs w:val="22"/>
        </w:rPr>
        <w:t xml:space="preserve">Think about the principle of least privilege. Does each resource only have the access it actually needs? Documenting what you did NOT implement (and why) is also valid — it shows critical thinking about trade-offs in a student environment versus production.</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Section 3: Monitoring and Alerting</w:t>
      </w:r>
    </w:p>
    <w:p>
      <w:pPr>
        <w:spacing w:after="80" w:before="80"/>
      </w:pPr>
      <w:r>
        <w:rPr>
          <w:rFonts w:ascii="Arial" w:cs="Arial" w:eastAsia="Arial" w:hAnsi="Arial"/>
          <w:sz w:val="22"/>
          <w:szCs w:val="22"/>
        </w:rPr>
        <w:t xml:space="preserve">Document your monitoring setup:</w:t>
      </w:r>
    </w:p>
    <w:p>
      <w:pPr>
        <w:pStyle w:val="ListParagraph"/>
        <w:numPr>
          <w:ilvl w:val="0"/>
          <w:numId w:val="2"/>
        </w:numPr>
        <w:spacing w:after="60" w:before="60"/>
      </w:pPr>
      <w:r>
        <w:rPr>
          <w:rFonts w:ascii="Arial" w:cs="Arial" w:eastAsia="Arial" w:hAnsi="Arial"/>
          <w:sz w:val="22"/>
          <w:szCs w:val="22"/>
        </w:rPr>
        <w:t xml:space="preserve">What metrics are being monitored on each key resource</w:t>
      </w:r>
    </w:p>
    <w:p>
      <w:pPr>
        <w:pStyle w:val="ListParagraph"/>
        <w:numPr>
          <w:ilvl w:val="0"/>
          <w:numId w:val="2"/>
        </w:numPr>
        <w:spacing w:after="60" w:before="60"/>
      </w:pPr>
      <w:r>
        <w:rPr>
          <w:rFonts w:ascii="Arial" w:cs="Arial" w:eastAsia="Arial" w:hAnsi="Arial"/>
          <w:sz w:val="22"/>
          <w:szCs w:val="22"/>
        </w:rPr>
        <w:t xml:space="preserve">Alert rules configured — conditions, thresholds, and actions</w:t>
      </w:r>
    </w:p>
    <w:p>
      <w:pPr>
        <w:pStyle w:val="ListParagraph"/>
        <w:numPr>
          <w:ilvl w:val="0"/>
          <w:numId w:val="2"/>
        </w:numPr>
        <w:spacing w:after="60" w:before="60"/>
      </w:pPr>
      <w:r>
        <w:rPr>
          <w:rFonts w:ascii="Arial" w:cs="Arial" w:eastAsia="Arial" w:hAnsi="Arial"/>
          <w:sz w:val="22"/>
          <w:szCs w:val="22"/>
        </w:rPr>
        <w:t xml:space="preserve">Log Analytics Workspace setup and what data is being collected</w:t>
      </w:r>
    </w:p>
    <w:p>
      <w:pPr>
        <w:pStyle w:val="ListParagraph"/>
        <w:numPr>
          <w:ilvl w:val="0"/>
          <w:numId w:val="2"/>
        </w:numPr>
        <w:spacing w:after="60" w:before="60"/>
      </w:pPr>
      <w:r>
        <w:rPr>
          <w:rFonts w:ascii="Arial" w:cs="Arial" w:eastAsia="Arial" w:hAnsi="Arial"/>
          <w:sz w:val="22"/>
          <w:szCs w:val="22"/>
        </w:rPr>
        <w:t xml:space="preserve">Any dashboards or workbooks you have configured</w:t>
      </w:r>
    </w:p>
    <w:p>
      <w:pPr>
        <w:spacing w:after="60" w:before="60"/>
      </w:pPr>
      <w:r>
        <w:t xml:space="preserve"/>
      </w:r>
    </w:p>
    <w:p>
      <w:pPr>
        <w:pBdr>
          <w:left w:val="single" w:color="2E75B6" w:sz="6" w:space="8"/>
        </w:pBdr>
        <w:spacing w:after="80" w:before="80"/>
        <w:ind w:left="360"/>
      </w:pPr>
      <w:r>
        <w:rPr>
          <w:rFonts w:ascii="Arial" w:cs="Arial" w:eastAsia="Arial" w:hAnsi="Arial"/>
          <w:b/>
          <w:bCs/>
          <w:color w:val="2E75B6"/>
          <w:sz w:val="22"/>
          <w:szCs w:val="22"/>
        </w:rPr>
        <w:t xml:space="preserve">Hint: </w:t>
      </w:r>
      <w:r>
        <w:rPr>
          <w:rFonts w:ascii="Arial" w:cs="Arial" w:eastAsia="Arial" w:hAnsi="Arial"/>
          <w:i/>
          <w:iCs/>
          <w:color w:val="444444"/>
          <w:sz w:val="22"/>
          <w:szCs w:val="22"/>
        </w:rPr>
        <w:t xml:space="preserve">In Azure Monitor, navigate to Alerts &gt; Alert rules to see all your configured alerts in one place. Take a screenshot and include it in your documentation.</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Section 4: Cost Summary</w:t>
      </w:r>
    </w:p>
    <w:p>
      <w:pPr>
        <w:spacing w:after="80" w:before="80"/>
      </w:pPr>
      <w:r>
        <w:rPr>
          <w:rFonts w:ascii="Arial" w:cs="Arial" w:eastAsia="Arial" w:hAnsi="Arial"/>
          <w:sz w:val="22"/>
          <w:szCs w:val="22"/>
        </w:rPr>
        <w:t xml:space="preserve">Summarise your cost management outcomes:</w:t>
      </w:r>
    </w:p>
    <w:p>
      <w:pPr>
        <w:pStyle w:val="ListParagraph"/>
        <w:numPr>
          <w:ilvl w:val="0"/>
          <w:numId w:val="2"/>
        </w:numPr>
        <w:spacing w:after="60" w:before="60"/>
      </w:pPr>
      <w:r>
        <w:rPr>
          <w:rFonts w:ascii="Arial" w:cs="Arial" w:eastAsia="Arial" w:hAnsi="Arial"/>
          <w:sz w:val="22"/>
          <w:szCs w:val="22"/>
        </w:rPr>
        <w:t xml:space="preserve">Total spend to date and projected final spend</w:t>
      </w:r>
    </w:p>
    <w:p>
      <w:pPr>
        <w:pStyle w:val="ListParagraph"/>
        <w:numPr>
          <w:ilvl w:val="0"/>
          <w:numId w:val="2"/>
        </w:numPr>
        <w:spacing w:after="60" w:before="60"/>
      </w:pPr>
      <w:r>
        <w:rPr>
          <w:rFonts w:ascii="Arial" w:cs="Arial" w:eastAsia="Arial" w:hAnsi="Arial"/>
          <w:sz w:val="22"/>
          <w:szCs w:val="22"/>
        </w:rPr>
        <w:t xml:space="preserve">Breakdown of costs by resource type</w:t>
      </w:r>
    </w:p>
    <w:p>
      <w:pPr>
        <w:pStyle w:val="ListParagraph"/>
        <w:numPr>
          <w:ilvl w:val="0"/>
          <w:numId w:val="2"/>
        </w:numPr>
        <w:spacing w:after="60" w:before="60"/>
      </w:pPr>
      <w:r>
        <w:rPr>
          <w:rFonts w:ascii="Arial" w:cs="Arial" w:eastAsia="Arial" w:hAnsi="Arial"/>
          <w:sz w:val="22"/>
          <w:szCs w:val="22"/>
        </w:rPr>
        <w:t xml:space="preserve">Any cost optimisation actions taken during the project</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Task 3: Upload to GitHub (2 Marks)</w:t>
      </w:r>
    </w:p>
    <w:p>
      <w:pPr>
        <w:spacing w:after="80" w:before="80"/>
      </w:pPr>
      <w:r>
        <w:rPr>
          <w:rFonts w:ascii="Arial" w:cs="Arial" w:eastAsia="Arial" w:hAnsi="Arial"/>
          <w:sz w:val="22"/>
          <w:szCs w:val="22"/>
        </w:rPr>
        <w:t xml:space="preserve">Your repository should be well-organised and easy to navigate. By the end of this week, your repository structure should look similar to the following:</w:t>
      </w:r>
    </w:p>
    <w:p>
      <w:pPr>
        <w:spacing w:after="60" w:before="60"/>
      </w:pPr>
      <w:r>
        <w:t xml:space="preserve"/>
      </w:r>
    </w:p>
    <w:p>
      <w:pPr>
        <w:spacing w:after="80" w:before="80"/>
        <w:ind w:left="720"/>
      </w:pPr>
      <w:r>
        <w:rPr>
          <w:rFonts w:ascii="Courier New" w:cs="Courier New" w:eastAsia="Courier New" w:hAnsi="Courier New"/>
          <w:sz w:val="20"/>
          <w:szCs w:val="20"/>
        </w:rPr>
        <w:t xml:space="preserve">NET731-Project/</w:t>
      </w:r>
    </w:p>
    <w:p>
      <w:pPr>
        <w:spacing w:after="40" w:before="40"/>
        <w:ind w:left="1080"/>
      </w:pPr>
      <w:r>
        <w:rPr>
          <w:rFonts w:ascii="Courier New" w:cs="Courier New" w:eastAsia="Courier New" w:hAnsi="Courier New"/>
          <w:sz w:val="20"/>
          <w:szCs w:val="20"/>
        </w:rPr>
        <w:t xml:space="preserve">docs/</w:t>
      </w:r>
    </w:p>
    <w:p>
      <w:pPr>
        <w:spacing w:after="40" w:before="40"/>
        <w:ind w:left="1440"/>
      </w:pPr>
      <w:r>
        <w:rPr>
          <w:rFonts w:ascii="Courier New" w:cs="Courier New" w:eastAsia="Courier New" w:hAnsi="Courier New"/>
          <w:sz w:val="20"/>
          <w:szCs w:val="20"/>
        </w:rPr>
        <w:t xml:space="preserve">diagrams/architecture-diagram.png</w:t>
      </w:r>
    </w:p>
    <w:p>
      <w:pPr>
        <w:spacing w:after="40" w:before="40"/>
        <w:ind w:left="1440"/>
      </w:pPr>
      <w:r>
        <w:rPr>
          <w:rFonts w:ascii="Courier New" w:cs="Courier New" w:eastAsia="Courier New" w:hAnsi="Courier New"/>
          <w:sz w:val="20"/>
          <w:szCs w:val="20"/>
        </w:rPr>
        <w:t xml:space="preserve">azure-environment.md</w:t>
      </w:r>
    </w:p>
    <w:p>
      <w:pPr>
        <w:spacing w:after="40" w:before="40"/>
        <w:ind w:left="1080"/>
      </w:pPr>
      <w:r>
        <w:rPr>
          <w:rFonts w:ascii="Courier New" w:cs="Courier New" w:eastAsia="Courier New" w:hAnsi="Courier New"/>
          <w:sz w:val="20"/>
          <w:szCs w:val="20"/>
        </w:rPr>
        <w:t xml:space="preserve">cost-management/cost-report.md</w:t>
      </w:r>
    </w:p>
    <w:p>
      <w:pPr>
        <w:spacing w:after="40" w:before="40"/>
        <w:ind w:left="1080"/>
      </w:pPr>
      <w:r>
        <w:rPr>
          <w:rFonts w:ascii="Courier New" w:cs="Courier New" w:eastAsia="Courier New" w:hAnsi="Courier New"/>
          <w:sz w:val="20"/>
          <w:szCs w:val="20"/>
        </w:rPr>
        <w:t xml:space="preserve">screenshots/</w:t>
      </w:r>
    </w:p>
    <w:p>
      <w:pPr>
        <w:spacing w:after="80" w:before="40"/>
        <w:ind w:left="1080"/>
      </w:pPr>
      <w:r>
        <w:rPr>
          <w:rFonts w:ascii="Courier New" w:cs="Courier New" w:eastAsia="Courier New" w:hAnsi="Courier New"/>
          <w:sz w:val="20"/>
          <w:szCs w:val="20"/>
        </w:rPr>
        <w:t xml:space="preserve">README.md</w:t>
      </w:r>
    </w:p>
    <w:p>
      <w:pPr>
        <w:spacing w:after="60" w:before="60"/>
      </w:pPr>
      <w:r>
        <w:t xml:space="preserve"/>
      </w:r>
    </w:p>
    <w:p>
      <w:pPr>
        <w:spacing w:after="80" w:before="80"/>
      </w:pPr>
      <w:r>
        <w:rPr>
          <w:rFonts w:ascii="Arial" w:cs="Arial" w:eastAsia="Arial" w:hAnsi="Arial"/>
          <w:sz w:val="22"/>
          <w:szCs w:val="22"/>
        </w:rPr>
        <w:t xml:space="preserve">Your README.md should serve as the front page of your project. It should introduce the environment you have built and link to all key documents.</w:t>
      </w:r>
    </w:p>
    <w:p>
      <w:pPr>
        <w:spacing w:after="60" w:before="60"/>
      </w:pPr>
      <w:r>
        <w:t xml:space="preserve"/>
      </w:r>
    </w:p>
    <w:p>
      <w:pPr>
        <w:pBdr>
          <w:left w:val="single" w:color="2E75B6" w:sz="6" w:space="8"/>
        </w:pBdr>
        <w:spacing w:after="80" w:before="80"/>
        <w:ind w:left="360"/>
      </w:pPr>
      <w:r>
        <w:rPr>
          <w:rFonts w:ascii="Arial" w:cs="Arial" w:eastAsia="Arial" w:hAnsi="Arial"/>
          <w:b/>
          <w:bCs/>
          <w:color w:val="2E75B6"/>
          <w:sz w:val="22"/>
          <w:szCs w:val="22"/>
        </w:rPr>
        <w:t xml:space="preserve">Hint: </w:t>
      </w:r>
      <w:r>
        <w:rPr>
          <w:rFonts w:ascii="Arial" w:cs="Arial" w:eastAsia="Arial" w:hAnsi="Arial"/>
          <w:i/>
          <w:iCs/>
          <w:color w:val="444444"/>
          <w:sz w:val="22"/>
          <w:szCs w:val="22"/>
        </w:rPr>
        <w:t xml:space="preserve">GitHub renders Markdown automatically. Use relative links in your README to link to your diagram and documentation files. Commit your files with descriptive commit messages — your commit history is part of the assessment.</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Marking Rubric – Week 9 (14 Marks)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Marks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to demonstrate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 diagram – completeness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major resources shown with correct labels. Azure icons used. Traffic flows indicated.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 diagram – accuracy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Diagram matches actual deployed environment. No placeholder or generic components.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and configuration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resource documented with name, type, region, SKU, purpose, and key settings.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NSG rules listed, RBAC roles documented, Defender recommendations addressed.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Monitoring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Metrics, alerts, and Log Analytics setup clearly described.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repository structure and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Repository well-organised, README links to documentation, commit messages are descriptive.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Overall documentation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Writing is clear, professional, and complete. Another student could understand your environment.</w:t>
            </w:r>
          </w:p>
        </w:tc>
      </w:tr>
    </w:tbl>
    <w:p>
      <w:pPr>
        <w:spacing w:after="60" w:before="60"/>
      </w:pPr>
      <w:r>
        <w:t xml:space="preserve"/>
      </w:r>
    </w:p>
    <w:p>
      <w:pPr>
        <w:pStyle w:val="Heading1"/>
        <w:spacing w:after="160" w:before="320"/>
      </w:pPr>
      <w:r>
        <w:rPr>
          <w:rFonts w:ascii="Arial" w:cs="Arial" w:eastAsia="Arial" w:hAnsi="Arial"/>
          <w:b/>
          <w:bCs/>
          <w:color w:val="1F4E79"/>
          <w:sz w:val="28"/>
          <w:szCs w:val="28"/>
        </w:rPr>
        <w:t xml:space="preserve">Submission Checklist</w:t>
      </w:r>
    </w:p>
    <w:p>
      <w:pPr>
        <w:pStyle w:val="ListParagraph"/>
        <w:numPr>
          <w:ilvl w:val="0"/>
          <w:numId w:val="2"/>
        </w:numPr>
        <w:spacing w:after="60" w:before="60"/>
      </w:pPr>
      <w:r>
        <w:rPr>
          <w:rFonts w:ascii="Arial" w:cs="Arial" w:eastAsia="Arial" w:hAnsi="Arial"/>
          <w:sz w:val="22"/>
          <w:szCs w:val="22"/>
        </w:rPr>
        <w:t xml:space="preserve">Architecture diagram exported and saved to docs/diagrams/</w:t>
      </w:r>
    </w:p>
    <w:p>
      <w:pPr>
        <w:pStyle w:val="ListParagraph"/>
        <w:numPr>
          <w:ilvl w:val="0"/>
          <w:numId w:val="2"/>
        </w:numPr>
        <w:spacing w:after="60" w:before="60"/>
      </w:pPr>
      <w:r>
        <w:rPr>
          <w:rFonts w:ascii="Arial" w:cs="Arial" w:eastAsia="Arial" w:hAnsi="Arial"/>
          <w:sz w:val="22"/>
          <w:szCs w:val="22"/>
        </w:rPr>
        <w:t xml:space="preserve">azure-environment.md created with all four sections completed</w:t>
      </w:r>
    </w:p>
    <w:p>
      <w:pPr>
        <w:pStyle w:val="ListParagraph"/>
        <w:numPr>
          <w:ilvl w:val="0"/>
          <w:numId w:val="2"/>
        </w:numPr>
        <w:spacing w:after="60" w:before="60"/>
      </w:pPr>
      <w:r>
        <w:rPr>
          <w:rFonts w:ascii="Arial" w:cs="Arial" w:eastAsia="Arial" w:hAnsi="Arial"/>
          <w:sz w:val="22"/>
          <w:szCs w:val="22"/>
        </w:rPr>
        <w:t xml:space="preserve">All screenshots included in the screenshots/ folder</w:t>
      </w:r>
    </w:p>
    <w:p>
      <w:pPr>
        <w:pStyle w:val="ListParagraph"/>
        <w:numPr>
          <w:ilvl w:val="0"/>
          <w:numId w:val="2"/>
        </w:numPr>
        <w:spacing w:after="60" w:before="60"/>
      </w:pPr>
      <w:r>
        <w:rPr>
          <w:rFonts w:ascii="Arial" w:cs="Arial" w:eastAsia="Arial" w:hAnsi="Arial"/>
          <w:sz w:val="22"/>
          <w:szCs w:val="22"/>
        </w:rPr>
        <w:t xml:space="preserve">README.md updated with links to documentation</w:t>
      </w:r>
    </w:p>
    <w:p>
      <w:pPr>
        <w:pStyle w:val="ListParagraph"/>
        <w:numPr>
          <w:ilvl w:val="0"/>
          <w:numId w:val="2"/>
        </w:numPr>
        <w:spacing w:after="60" w:before="60"/>
      </w:pPr>
      <w:r>
        <w:rPr>
          <w:rFonts w:ascii="Arial" w:cs="Arial" w:eastAsia="Arial" w:hAnsi="Arial"/>
          <w:sz w:val="22"/>
          <w:szCs w:val="22"/>
        </w:rPr>
        <w:t xml:space="preserve">All files committed and pushed to GitHub</w:t>
      </w:r>
    </w:p>
    <w:p>
      <w:pPr>
        <w:pStyle w:val="ListParagraph"/>
        <w:numPr>
          <w:ilvl w:val="0"/>
          <w:numId w:val="2"/>
        </w:numPr>
        <w:spacing w:after="60" w:before="60"/>
      </w:pPr>
      <w:r>
        <w:rPr>
          <w:rFonts w:ascii="Arial" w:cs="Arial" w:eastAsia="Arial" w:hAnsi="Arial"/>
          <w:sz w:val="22"/>
          <w:szCs w:val="22"/>
        </w:rPr>
        <w:t xml:space="preserve">Repository is public (or shared with lecturer)</w:t>
      </w:r>
    </w:p>
    <w:p>
      <w:pPr>
        <w:spacing w:after="60" w:before="60"/>
      </w:pPr>
      <w:r>
        <w:t xml:space="preserve"/>
      </w:r>
    </w:p>
    <w:p>
      <w:pPr>
        <w:spacing w:after="80" w:before="80"/>
      </w:pPr>
      <w:r>
        <w:rPr>
          <w:rFonts w:ascii="Arial" w:cs="Arial" w:eastAsia="Arial" w:hAnsi="Arial"/>
          <w:sz w:val="22"/>
          <w:szCs w:val="22"/>
        </w:rPr>
        <w:t xml:space="preserve">Due: End of Week 9 (7 May 2026). Your GitHub repository must be finalised and accessible before the deadline.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BD659E-FB3B-4468-B7BE-C5BF12254A07}"/>
</file>

<file path=customXml/itemProps2.xml><?xml version="1.0" encoding="utf-8"?>
<ds:datastoreItem xmlns:ds="http://schemas.openxmlformats.org/officeDocument/2006/customXml" ds:itemID="{3F60584E-1FE5-4999-9C2A-25F2D2F3DED7}"/>
</file>

<file path=customXml/itemProps3.xml><?xml version="1.0" encoding="utf-8"?>
<ds:datastoreItem xmlns:ds="http://schemas.openxmlformats.org/officeDocument/2006/customXml" ds:itemID="{44C97F79-C843-4EEA-91CC-52E0D6E9B48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2026-04-29T19:35:23Z</dcterms:created>
  <dcterms:modified xsi:type="dcterms:W3CDTF">2026-04-29T19:35:23Z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ies>
</file>