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03 — Requerimientos funcionales y no funcionales</w:t>
      </w:r>
    </w:p>
    <w:p>
      <w:pPr>
        <w:jc w:val="center"/>
      </w:pPr>
      <w:r>
        <w:rPr>
          <w:i/>
          <w:sz w:val="22"/>
        </w:rPr>
        <w:t>Especificación para validación con el dueño</w:t>
      </w:r>
    </w:p>
    <w:p/>
    <w:p>
      <w:pPr>
        <w:pStyle w:val="Heading1"/>
      </w:pPr>
      <w:r>
        <w:t>1. Propósito</w:t>
      </w:r>
    </w:p>
    <w:p>
      <w:r>
        <w:t>Este documento convierte las necesidades del gimnasio en requisitos verificables. Los requisitos marcados como 'propuesta' deben ser confirmados por el propietario antes del desarrollo.</w:t>
      </w:r>
    </w:p>
    <w:p>
      <w:pPr>
        <w:pStyle w:val="Heading1"/>
      </w:pPr>
      <w:r>
        <w:t>A. Panel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RF-ADM-001</w:t>
            </w:r>
          </w:p>
        </w:tc>
        <w:tc>
          <w:tcPr>
            <w:tcW w:type="dxa" w:w="4968"/>
            <w:vAlign w:val="center"/>
          </w:tcPr>
          <w:p>
            <w:r>
              <w:t>Autenticar usuarios y mostrar únicamente las funciones permitidas por su rol.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RF-ADM-002</w:t>
            </w:r>
          </w:p>
        </w:tc>
        <w:tc>
          <w:tcPr>
            <w:tcW w:type="dxa" w:w="4968"/>
            <w:vAlign w:val="center"/>
          </w:tcPr>
          <w:p>
            <w:r>
              <w:t>Registrar, editar, consultar y desactivar clientes.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RF-ADM-003</w:t>
            </w:r>
          </w:p>
        </w:tc>
        <w:tc>
          <w:tcPr>
            <w:tcW w:type="dxa" w:w="4968"/>
            <w:vAlign w:val="center"/>
          </w:tcPr>
          <w:p>
            <w:r>
              <w:t>Buscar clientes por nombre, documento, teléfono o correo.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RF-ADM-004</w:t>
            </w:r>
          </w:p>
        </w:tc>
        <w:tc>
          <w:tcPr>
            <w:tcW w:type="dxa" w:w="4968"/>
            <w:vAlign w:val="center"/>
          </w:tcPr>
          <w:p>
            <w:r>
              <w:t>Crear y administrar planes de membresía.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RF-ADM-005</w:t>
            </w:r>
          </w:p>
        </w:tc>
        <w:tc>
          <w:tcPr>
            <w:tcW w:type="dxa" w:w="4968"/>
            <w:vAlign w:val="center"/>
          </w:tcPr>
          <w:p>
            <w:r>
              <w:t>Crear, renovar, suspender y finalizar membresías.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RF-ADM-006</w:t>
            </w:r>
          </w:p>
        </w:tc>
        <w:tc>
          <w:tcPr>
            <w:tcW w:type="dxa" w:w="4968"/>
            <w:vAlign w:val="center"/>
          </w:tcPr>
          <w:p>
            <w:r>
              <w:t>Registrar ventas y pagos asociados.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RF-ADM-007</w:t>
            </w:r>
          </w:p>
        </w:tc>
        <w:tc>
          <w:tcPr>
            <w:tcW w:type="dxa" w:w="4968"/>
            <w:vAlign w:val="center"/>
          </w:tcPr>
          <w:p>
            <w:r>
              <w:t>Consultar saldos pendientes y estado de cuenta.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RF-ADM-008</w:t>
            </w:r>
          </w:p>
        </w:tc>
        <w:tc>
          <w:tcPr>
            <w:tcW w:type="dxa" w:w="4968"/>
            <w:vAlign w:val="center"/>
          </w:tcPr>
          <w:p>
            <w:r>
              <w:t>Registrar y consultar asistencias.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RF-ADM-009</w:t>
            </w:r>
          </w:p>
        </w:tc>
        <w:tc>
          <w:tcPr>
            <w:tcW w:type="dxa" w:w="4968"/>
            <w:vAlign w:val="center"/>
          </w:tcPr>
          <w:p>
            <w:r>
              <w:t>Crear horarios de clases y controlar capacidad.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RF-ADM-010</w:t>
            </w:r>
          </w:p>
        </w:tc>
        <w:tc>
          <w:tcPr>
            <w:tcW w:type="dxa" w:w="4968"/>
            <w:vAlign w:val="center"/>
          </w:tcPr>
          <w:p>
            <w:r>
              <w:t>Gestionar reservas y cancelaciones.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RF-ADM-011</w:t>
            </w:r>
          </w:p>
        </w:tc>
        <w:tc>
          <w:tcPr>
            <w:tcW w:type="dxa" w:w="4968"/>
            <w:vAlign w:val="center"/>
          </w:tcPr>
          <w:p>
            <w:r>
              <w:t>Gestionar entrenadores y asignaciones.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RF-ADM-012</w:t>
            </w:r>
          </w:p>
        </w:tc>
        <w:tc>
          <w:tcPr>
            <w:tcW w:type="dxa" w:w="4968"/>
            <w:vAlign w:val="center"/>
          </w:tcPr>
          <w:p>
            <w:r>
              <w:t>Mostrar dashboard con clientes, membresías, ventas, ingresos y asistencia.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RF-ADM-013</w:t>
            </w:r>
          </w:p>
        </w:tc>
        <w:tc>
          <w:tcPr>
            <w:tcW w:type="dxa" w:w="4968"/>
            <w:vAlign w:val="center"/>
          </w:tcPr>
          <w:p>
            <w:r>
              <w:t>Registrar auditoría de operaciones críticas.</w:t>
            </w:r>
          </w:p>
        </w:tc>
      </w:tr>
    </w:tbl>
    <w:p>
      <w:pPr>
        <w:pStyle w:val="Heading1"/>
      </w:pPr>
      <w:r>
        <w:t>B. Panel de entrenador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RF-ENT-001</w:t>
            </w:r>
          </w:p>
        </w:tc>
        <w:tc>
          <w:tcPr>
            <w:tcW w:type="dxa" w:w="4968"/>
            <w:vAlign w:val="center"/>
          </w:tcPr>
          <w:p>
            <w:r>
              <w:t>Consultar agenda personal.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RF-ENT-002</w:t>
            </w:r>
          </w:p>
        </w:tc>
        <w:tc>
          <w:tcPr>
            <w:tcW w:type="dxa" w:w="4968"/>
            <w:vAlign w:val="center"/>
          </w:tcPr>
          <w:p>
            <w:r>
              <w:t>Consultar alumnos asignados según permisos.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RF-ENT-003</w:t>
            </w:r>
          </w:p>
        </w:tc>
        <w:tc>
          <w:tcPr>
            <w:tcW w:type="dxa" w:w="4968"/>
            <w:vAlign w:val="center"/>
          </w:tcPr>
          <w:p>
            <w:r>
              <w:t>Registrar asistencia de clases.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RF-ENT-004</w:t>
            </w:r>
          </w:p>
        </w:tc>
        <w:tc>
          <w:tcPr>
            <w:tcW w:type="dxa" w:w="4968"/>
            <w:vAlign w:val="center"/>
          </w:tcPr>
          <w:p>
            <w:r>
              <w:t>Crear y consultar rutinas/entrenamientos.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RF-ENT-005</w:t>
            </w:r>
          </w:p>
        </w:tc>
        <w:tc>
          <w:tcPr>
            <w:tcW w:type="dxa" w:w="4968"/>
            <w:vAlign w:val="center"/>
          </w:tcPr>
          <w:p>
            <w:r>
              <w:t>Registrar observaciones de seguimiento.</w:t>
            </w:r>
          </w:p>
        </w:tc>
      </w:tr>
    </w:tbl>
    <w:p>
      <w:pPr>
        <w:pStyle w:val="Heading1"/>
      </w:pPr>
      <w:r>
        <w:t>C. Portal/App del alumno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RF-ALU-001</w:t>
            </w:r>
          </w:p>
        </w:tc>
        <w:tc>
          <w:tcPr>
            <w:tcW w:type="dxa" w:w="4968"/>
            <w:vAlign w:val="center"/>
          </w:tcPr>
          <w:p>
            <w:r>
              <w:t>Permitir iniciar sesión y consultar perfil.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RF-ALU-002</w:t>
            </w:r>
          </w:p>
        </w:tc>
        <w:tc>
          <w:tcPr>
            <w:tcW w:type="dxa" w:w="4968"/>
            <w:vAlign w:val="center"/>
          </w:tcPr>
          <w:p>
            <w:r>
              <w:t>Mostrar membresía, plan, vigencia y estado.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RF-ALU-003</w:t>
            </w:r>
          </w:p>
        </w:tc>
        <w:tc>
          <w:tcPr>
            <w:tcW w:type="dxa" w:w="4968"/>
            <w:vAlign w:val="center"/>
          </w:tcPr>
          <w:p>
            <w:r>
              <w:t>Mostrar pagos y saldos disponibles para consulta.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RF-ALU-004</w:t>
            </w:r>
          </w:p>
        </w:tc>
        <w:tc>
          <w:tcPr>
            <w:tcW w:type="dxa" w:w="4968"/>
            <w:vAlign w:val="center"/>
          </w:tcPr>
          <w:p>
            <w:r>
              <w:t>Consultar calendario y reservar clases.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RF-ALU-005</w:t>
            </w:r>
          </w:p>
        </w:tc>
        <w:tc>
          <w:tcPr>
            <w:tcW w:type="dxa" w:w="4968"/>
            <w:vAlign w:val="center"/>
          </w:tcPr>
          <w:p>
            <w:r>
              <w:t>Consultar entrenamientos asignados.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RF-ALU-006</w:t>
            </w:r>
          </w:p>
        </w:tc>
        <w:tc>
          <w:tcPr>
            <w:tcW w:type="dxa" w:w="4968"/>
            <w:vAlign w:val="center"/>
          </w:tcPr>
          <w:p>
            <w:r>
              <w:t>Mostrar historial/progreso cuando esté habilitado.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RF-ALU-007</w:t>
            </w:r>
          </w:p>
        </w:tc>
        <w:tc>
          <w:tcPr>
            <w:tcW w:type="dxa" w:w="4968"/>
            <w:vAlign w:val="center"/>
          </w:tcPr>
          <w:p>
            <w:r>
              <w:t>Mostrar código QR de acceso si el gimnasio lo requiere.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RF-ALU-008</w:t>
            </w:r>
          </w:p>
        </w:tc>
        <w:tc>
          <w:tcPr>
            <w:tcW w:type="dxa" w:w="4968"/>
            <w:vAlign w:val="center"/>
          </w:tcPr>
          <w:p>
            <w:r>
              <w:t>Recibir notificaciones del sistema.</w:t>
            </w:r>
          </w:p>
        </w:tc>
      </w:tr>
    </w:tbl>
    <w:p>
      <w:pPr>
        <w:pStyle w:val="Heading1"/>
      </w:pPr>
      <w:r>
        <w:t>D. Web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RF-WEB-001</w:t>
            </w:r>
          </w:p>
        </w:tc>
        <w:tc>
          <w:tcPr>
            <w:tcW w:type="dxa" w:w="4968"/>
            <w:vAlign w:val="center"/>
          </w:tcPr>
          <w:p>
            <w:r>
              <w:t>Mostrar información, servicios, horarios y ubicación del gimnasio.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RF-WEB-002</w:t>
            </w:r>
          </w:p>
        </w:tc>
        <w:tc>
          <w:tcPr>
            <w:tcW w:type="dxa" w:w="4968"/>
            <w:vAlign w:val="center"/>
          </w:tcPr>
          <w:p>
            <w:r>
              <w:t>Mostrar planes y llamadas a la acción.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RF-WEB-003</w:t>
            </w:r>
          </w:p>
        </w:tc>
        <w:tc>
          <w:tcPr>
            <w:tcW w:type="dxa" w:w="4968"/>
            <w:vAlign w:val="center"/>
          </w:tcPr>
          <w:p>
            <w:r>
              <w:t>Capturar prospectos mediante formulario.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RF-WEB-004</w:t>
            </w:r>
          </w:p>
        </w:tc>
        <w:tc>
          <w:tcPr>
            <w:tcW w:type="dxa" w:w="4968"/>
            <w:vAlign w:val="center"/>
          </w:tcPr>
          <w:p>
            <w:r>
              <w:t>Permitir iniciar el proceso de inscripción cuando el dueño lo apruebe.</w:t>
            </w:r>
          </w:p>
        </w:tc>
      </w:tr>
      <w:tr>
        <w:tc>
          <w:tcPr>
            <w:tcW w:type="dxa" w:w="4968"/>
            <w:vAlign w:val="center"/>
          </w:tcPr>
          <w:p>
            <w:r>
              <w:t>RF-WEB-005</w:t>
            </w:r>
          </w:p>
        </w:tc>
        <w:tc>
          <w:tcPr>
            <w:tcW w:type="dxa" w:w="4968"/>
            <w:vAlign w:val="center"/>
          </w:tcPr>
          <w:p>
            <w:r>
              <w:t>Ser responsive y optimizada para buscadores.</w:t>
            </w:r>
          </w:p>
        </w:tc>
      </w:tr>
    </w:tbl>
    <w:p>
      <w:pPr>
        <w:pStyle w:val="Heading1"/>
      </w:pPr>
      <w:r>
        <w:t>2.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RNF-001</w:t>
            </w:r>
          </w:p>
        </w:tc>
        <w:tc>
          <w:tcPr>
            <w:tcW w:type="dxa" w:w="4968"/>
            <w:vAlign w:val="center"/>
          </w:tcPr>
          <w:p>
            <w:r>
              <w:t>Seguridad: autenticación, autorización por roles, contraseñas protegidas y sesiones seguras.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RNF-002</w:t>
            </w:r>
          </w:p>
        </w:tc>
        <w:tc>
          <w:tcPr>
            <w:tcW w:type="dxa" w:w="4968"/>
            <w:vAlign w:val="center"/>
          </w:tcPr>
          <w:p>
            <w:r>
              <w:t>Privacidad: minimizar datos personales almacenados y controlar su acceso.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RNF-003</w:t>
            </w:r>
          </w:p>
        </w:tc>
        <w:tc>
          <w:tcPr>
            <w:tcW w:type="dxa" w:w="4968"/>
            <w:vAlign w:val="center"/>
          </w:tcPr>
          <w:p>
            <w:r>
              <w:t>Rendimiento: operaciones comunes deben responder rápidamente bajo la carga acordada; objetivo inicial sugerido: p95 ≤ 2 s para consultas normales.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RNF-004</w:t>
            </w:r>
          </w:p>
        </w:tc>
        <w:tc>
          <w:tcPr>
            <w:tcW w:type="dxa" w:w="4968"/>
            <w:vAlign w:val="center"/>
          </w:tcPr>
          <w:p>
            <w:r>
              <w:t>Disponibilidad: objetivo inicial sugerido ≥ 99.5% mensual, excluyendo mantenimientos anunciados.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RNF-005</w:t>
            </w:r>
          </w:p>
        </w:tc>
        <w:tc>
          <w:tcPr>
            <w:tcW w:type="dxa" w:w="4968"/>
            <w:vAlign w:val="center"/>
          </w:tcPr>
          <w:p>
            <w:r>
              <w:t>Responsive: web pública y portal deben funcionar en móvil, tablet y escritorio.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RNF-006</w:t>
            </w:r>
          </w:p>
        </w:tc>
        <w:tc>
          <w:tcPr>
            <w:tcW w:type="dxa" w:w="4968"/>
            <w:vAlign w:val="center"/>
          </w:tcPr>
          <w:p>
            <w:r>
              <w:t>Accesibilidad: formularios, navegación y contraste deben seguir buenas prácticas WCAG aplicables.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RNF-007</w:t>
            </w:r>
          </w:p>
        </w:tc>
        <w:tc>
          <w:tcPr>
            <w:tcW w:type="dxa" w:w="4968"/>
            <w:vAlign w:val="center"/>
          </w:tcPr>
          <w:p>
            <w:r>
              <w:t>Escalabilidad: arquitectura modular y capacidad de aumentar recursos sin rediseño completo.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RNF-008</w:t>
            </w:r>
          </w:p>
        </w:tc>
        <w:tc>
          <w:tcPr>
            <w:tcW w:type="dxa" w:w="4968"/>
            <w:vAlign w:val="center"/>
          </w:tcPr>
          <w:p>
            <w:r>
              <w:t>Mantenibilidad: código modular, documentación, pruebas y migraciones versionadas.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RNF-009</w:t>
            </w:r>
          </w:p>
        </w:tc>
        <w:tc>
          <w:tcPr>
            <w:tcW w:type="dxa" w:w="4968"/>
            <w:vAlign w:val="center"/>
          </w:tcPr>
          <w:p>
            <w:r>
              <w:t>Backups: copias automáticas y pruebas periódicas de restauración.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RNF-010</w:t>
            </w:r>
          </w:p>
        </w:tc>
        <w:tc>
          <w:tcPr>
            <w:tcW w:type="dxa" w:w="4968"/>
            <w:vAlign w:val="center"/>
          </w:tcPr>
          <w:p>
            <w:r>
              <w:t>Auditoría: operaciones administrativas críticas deben conservar usuario, fecha y acción.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RNF-011</w:t>
            </w:r>
          </w:p>
        </w:tc>
        <w:tc>
          <w:tcPr>
            <w:tcW w:type="dxa" w:w="4968"/>
            <w:vAlign w:val="center"/>
          </w:tcPr>
          <w:p>
            <w:r>
              <w:t>Compatibilidad: navegadores modernos y versiones móviles razonablemente soportadas.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RNF-012</w:t>
            </w:r>
          </w:p>
        </w:tc>
        <w:tc>
          <w:tcPr>
            <w:tcW w:type="dxa" w:w="4968"/>
            <w:vAlign w:val="center"/>
          </w:tcPr>
          <w:p>
            <w:r>
              <w:t>Observabilidad: logs, métricas y alertas para fallos importantes.</w:t>
            </w:r>
          </w:p>
        </w:tc>
      </w:tr>
    </w:tbl>
    <w:p>
      <w:pPr>
        <w:pStyle w:val="Heading1"/>
      </w:pPr>
      <w:r>
        <w:t>3. Criterio de aceptación</w:t>
      </w:r>
    </w:p>
    <w:p>
      <w:r>
        <w:t>Cada requisito debe poder probarse mediante un caso de prueba. Los valores de rendimiento, disponibilidad, retención de datos, medios de pago e integraciones deben cerrarse con el propietario antes del desarrollo.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