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04 — Alcance, MVP y roadmap</w:t>
      </w:r>
    </w:p>
    <w:p>
      <w:pPr>
        <w:jc w:val="center"/>
      </w:pPr>
      <w:r>
        <w:rPr>
          <w:i/>
          <w:sz w:val="22"/>
        </w:rPr>
        <w:t>Plan de entregas y control del alcance</w:t>
      </w:r>
    </w:p>
    <w:p/>
    <w:p>
      <w:pPr>
        <w:pStyle w:val="Heading1"/>
      </w:pPr>
      <w:r>
        <w:t>1. Objetivo</w:t>
      </w:r>
    </w:p>
    <w:p>
      <w:r>
        <w:t>Definir qué se construye primero, qué queda para fases posteriores y qué se considera fuera de alcance.</w:t>
      </w:r>
    </w:p>
    <w:p>
      <w:pPr>
        <w:pStyle w:val="Heading1"/>
      </w:pPr>
      <w:r>
        <w:t>2.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Incluye</w:t>
            </w:r>
          </w:p>
        </w:tc>
      </w:tr>
      <w:tr>
        <w:tc>
          <w:tcPr>
            <w:tcW w:type="dxa" w:w="4968"/>
            <w:vAlign w:val="center"/>
          </w:tcPr>
          <w:p>
            <w:r>
              <w:t>P0</w:t>
            </w:r>
          </w:p>
        </w:tc>
        <w:tc>
          <w:tcPr>
            <w:tcW w:type="dxa" w:w="4968"/>
            <w:vAlign w:val="center"/>
          </w:tcPr>
          <w:p>
            <w:r>
              <w:t>Autenticación, roles, clientes, planes, membresías, ventas, pagos, saldos, asistencia.</w:t>
            </w:r>
          </w:p>
        </w:tc>
      </w:tr>
      <w:tr>
        <w:tc>
          <w:tcPr>
            <w:tcW w:type="dxa" w:w="4968"/>
            <w:vAlign w:val="center"/>
          </w:tcPr>
          <w:p>
            <w:r>
              <w:t>P0</w:t>
            </w:r>
          </w:p>
        </w:tc>
        <w:tc>
          <w:tcPr>
            <w:tcW w:type="dxa" w:w="4968"/>
            <w:vAlign w:val="center"/>
          </w:tcPr>
          <w:p>
            <w:r>
              <w:t>Clases, horarios, reservas y panel básico de entrenador.</w:t>
            </w:r>
          </w:p>
        </w:tc>
      </w:tr>
      <w:tr>
        <w:tc>
          <w:tcPr>
            <w:tcW w:type="dxa" w:w="4968"/>
            <w:vAlign w:val="center"/>
          </w:tcPr>
          <w:p>
            <w:r>
              <w:t>P0</w:t>
            </w:r>
          </w:p>
        </w:tc>
        <w:tc>
          <w:tcPr>
            <w:tcW w:type="dxa" w:w="4968"/>
            <w:vAlign w:val="center"/>
          </w:tcPr>
          <w:p>
            <w:r>
              <w:t>Dashboard administrativo básico.</w:t>
            </w:r>
          </w:p>
        </w:tc>
      </w:tr>
      <w:tr>
        <w:tc>
          <w:tcPr>
            <w:tcW w:type="dxa" w:w="4968"/>
            <w:vAlign w:val="center"/>
          </w:tcPr>
          <w:p>
            <w:r>
              <w:t>P1</w:t>
            </w:r>
          </w:p>
        </w:tc>
        <w:tc>
          <w:tcPr>
            <w:tcW w:type="dxa" w:w="4968"/>
            <w:vAlign w:val="center"/>
          </w:tcPr>
          <w:p>
            <w:r>
              <w:t>Web pública, prospectos, portal alumno y QR.</w:t>
            </w:r>
          </w:p>
        </w:tc>
      </w:tr>
      <w:tr>
        <w:tc>
          <w:tcPr>
            <w:tcW w:type="dxa" w:w="4968"/>
            <w:vAlign w:val="center"/>
          </w:tcPr>
          <w:p>
            <w:r>
              <w:t>P1</w:t>
            </w:r>
          </w:p>
        </w:tc>
        <w:tc>
          <w:tcPr>
            <w:tcW w:type="dxa" w:w="4968"/>
            <w:vAlign w:val="center"/>
          </w:tcPr>
          <w:p>
            <w:r>
              <w:t>Notificaciones y entrenamientos.</w:t>
            </w:r>
          </w:p>
        </w:tc>
      </w:tr>
      <w:tr>
        <w:tc>
          <w:tcPr>
            <w:tcW w:type="dxa" w:w="4968"/>
            <w:vAlign w:val="center"/>
          </w:tcPr>
          <w:p>
            <w:r>
              <w:t>P2</w:t>
            </w:r>
          </w:p>
        </w:tc>
        <w:tc>
          <w:tcPr>
            <w:tcW w:type="dxa" w:w="4968"/>
            <w:vAlign w:val="center"/>
          </w:tcPr>
          <w:p>
            <w:r>
              <w:t>CRM avanzado, WhatsApp, BI avanzado, integraciones externas.</w:t>
            </w:r>
          </w:p>
        </w:tc>
      </w:tr>
    </w:tbl>
    <w:p>
      <w:pPr>
        <w:pStyle w:val="Heading1"/>
      </w:pPr>
      <w:r>
        <w:t>3. Roadmap</w:t>
      </w:r>
    </w:p>
    <w:p>
      <w:pPr>
        <w:pStyle w:val="Heading1"/>
      </w:pPr>
      <w:r>
        <w:t>Fase 0 — Descubrimiento</w:t>
      </w:r>
    </w:p>
    <w:p>
      <w:pPr>
        <w:pStyle w:val="ListBullet"/>
      </w:pPr>
      <w:r>
        <w:t>Entrevista con dueño y personal.</w:t>
      </w:r>
    </w:p>
    <w:p>
      <w:pPr>
        <w:pStyle w:val="ListBullet"/>
      </w:pPr>
      <w:r>
        <w:t>Inventario de procesos actuales.</w:t>
      </w:r>
    </w:p>
    <w:p>
      <w:pPr>
        <w:pStyle w:val="ListBullet"/>
      </w:pPr>
      <w:r>
        <w:t>Inventario de datos de EVO que legalmente puedan migrarse.</w:t>
      </w:r>
    </w:p>
    <w:p>
      <w:pPr>
        <w:pStyle w:val="ListBullet"/>
      </w:pPr>
      <w:r>
        <w:t>Priorización y validación de requisitos.</w:t>
      </w:r>
    </w:p>
    <w:p>
      <w:pPr>
        <w:pStyle w:val="Heading1"/>
      </w:pPr>
      <w:r>
        <w:t>Fase 1 — MVP operativo</w:t>
      </w:r>
    </w:p>
    <w:p>
      <w:pPr>
        <w:pStyle w:val="ListBullet"/>
      </w:pPr>
      <w:r>
        <w:t>Backend/API.</w:t>
      </w:r>
    </w:p>
    <w:p>
      <w:pPr>
        <w:pStyle w:val="ListBullet"/>
      </w:pPr>
      <w:r>
        <w:t>Panel administrativo.</w:t>
      </w:r>
    </w:p>
    <w:p>
      <w:pPr>
        <w:pStyle w:val="ListBullet"/>
      </w:pPr>
      <w:r>
        <w:t>Clientes/membresías.</w:t>
      </w:r>
    </w:p>
    <w:p>
      <w:pPr>
        <w:pStyle w:val="ListBullet"/>
      </w:pPr>
      <w:r>
        <w:t>Ventas/pagos.</w:t>
      </w:r>
    </w:p>
    <w:p>
      <w:pPr>
        <w:pStyle w:val="ListBullet"/>
      </w:pPr>
      <w:r>
        <w:t>Clases/reservas/asistencia.</w:t>
      </w:r>
    </w:p>
    <w:p>
      <w:pPr>
        <w:pStyle w:val="ListBullet"/>
      </w:pPr>
      <w:r>
        <w:t>Roles y auditoría.</w:t>
      </w:r>
    </w:p>
    <w:p>
      <w:pPr>
        <w:pStyle w:val="ListBullet"/>
      </w:pPr>
      <w:r>
        <w:t>Pruebas y piloto.</w:t>
      </w:r>
    </w:p>
    <w:p>
      <w:pPr>
        <w:pStyle w:val="Heading1"/>
      </w:pPr>
      <w:r>
        <w:t>Fase 2 — Experiencia digital</w:t>
      </w:r>
    </w:p>
    <w:p>
      <w:pPr>
        <w:pStyle w:val="ListBullet"/>
      </w:pPr>
      <w:r>
        <w:t>Web pública.</w:t>
      </w:r>
    </w:p>
    <w:p>
      <w:pPr>
        <w:pStyle w:val="ListBullet"/>
      </w:pPr>
      <w:r>
        <w:t>Portal/app alumno.</w:t>
      </w:r>
    </w:p>
    <w:p>
      <w:pPr>
        <w:pStyle w:val="ListBullet"/>
      </w:pPr>
      <w:r>
        <w:t>Entrenamientos.</w:t>
      </w:r>
    </w:p>
    <w:p>
      <w:pPr>
        <w:pStyle w:val="ListBullet"/>
      </w:pPr>
      <w:r>
        <w:t>Notificaciones.</w:t>
      </w:r>
    </w:p>
    <w:p>
      <w:pPr>
        <w:pStyle w:val="ListBullet"/>
      </w:pPr>
      <w:r>
        <w:t>QR y mejoras de UX.</w:t>
      </w:r>
    </w:p>
    <w:p>
      <w:pPr>
        <w:pStyle w:val="Heading1"/>
      </w:pPr>
      <w:r>
        <w:t>Fase 3 — Crecimiento</w:t>
      </w:r>
    </w:p>
    <w:p>
      <w:pPr>
        <w:pStyle w:val="ListBullet"/>
      </w:pPr>
      <w:r>
        <w:t>CRM.</w:t>
      </w:r>
    </w:p>
    <w:p>
      <w:pPr>
        <w:pStyle w:val="ListBullet"/>
      </w:pPr>
      <w:r>
        <w:t>WhatsApp.</w:t>
      </w:r>
    </w:p>
    <w:p>
      <w:pPr>
        <w:pStyle w:val="ListBullet"/>
      </w:pPr>
      <w:r>
        <w:t>Automatizaciones.</w:t>
      </w:r>
    </w:p>
    <w:p>
      <w:pPr>
        <w:pStyle w:val="ListBullet"/>
      </w:pPr>
      <w:r>
        <w:t>BI avanzado.</w:t>
      </w:r>
    </w:p>
    <w:p>
      <w:pPr>
        <w:pStyle w:val="ListBullet"/>
      </w:pPr>
      <w:r>
        <w:t>Integraciones.</w:t>
      </w:r>
    </w:p>
    <w:p>
      <w:pPr>
        <w:pStyle w:val="Heading1"/>
      </w:pPr>
      <w:r>
        <w:t>Fase 4 — Hardware y escala</w:t>
      </w:r>
    </w:p>
    <w:p>
      <w:pPr>
        <w:pStyle w:val="ListBullet"/>
      </w:pPr>
      <w:r>
        <w:t>Control de acceso.</w:t>
      </w:r>
    </w:p>
    <w:p>
      <w:pPr>
        <w:pStyle w:val="ListBullet"/>
      </w:pPr>
      <w:r>
        <w:t>Facial/biometría si se justifica.</w:t>
      </w:r>
    </w:p>
    <w:p>
      <w:pPr>
        <w:pStyle w:val="ListBullet"/>
      </w:pPr>
      <w:r>
        <w:t>Multi-sede.</w:t>
      </w:r>
    </w:p>
    <w:p>
      <w:pPr>
        <w:pStyle w:val="ListBullet"/>
      </w:pPr>
      <w:r>
        <w:t>Funciones avanzadas.</w:t>
      </w:r>
    </w:p>
    <w:p>
      <w:pPr>
        <w:pStyle w:val="Heading1"/>
      </w:pPr>
      <w:r>
        <w:t>4. Fuera de alcance inicial</w:t>
      </w:r>
    </w:p>
    <w:p>
      <w:pPr>
        <w:pStyle w:val="ListBullet"/>
      </w:pPr>
      <w:r>
        <w:t>Construir hardware propio.</w:t>
      </w:r>
    </w:p>
    <w:p>
      <w:pPr>
        <w:pStyle w:val="ListBullet"/>
      </w:pPr>
      <w:r>
        <w:t>Reconocimiento facial sin necesidad validada.</w:t>
      </w:r>
    </w:p>
    <w:p>
      <w:pPr>
        <w:pStyle w:val="ListBullet"/>
      </w:pPr>
      <w:r>
        <w:t>Marketplace.</w:t>
      </w:r>
    </w:p>
    <w:p>
      <w:pPr>
        <w:pStyle w:val="ListBullet"/>
      </w:pPr>
      <w:r>
        <w:t>IA como requisito central.</w:t>
      </w:r>
    </w:p>
    <w:p>
      <w:pPr>
        <w:pStyle w:val="ListBullet"/>
      </w:pPr>
      <w:r>
        <w:t>Contabilidad empresarial completa.</w:t>
      </w:r>
    </w:p>
    <w:p>
      <w:pPr>
        <w:pStyle w:val="ListBullet"/>
      </w:pPr>
      <w:r>
        <w:t>Multi-sede si el cliente no la necesita.</w:t>
      </w:r>
    </w:p>
    <w:p>
      <w:pPr>
        <w:pStyle w:val="Heading1"/>
      </w:pPr>
      <w:r>
        <w:t>5. Criterio para aceptar nuevas funciones</w:t>
      </w:r>
    </w:p>
    <w:p>
      <w:r>
        <w:t>Toda nueva función debe indicar: usuario beneficiado, problema que resuelve, prioridad, impacto, complejidad, dependencia y fase propuesta. Ninguna función se agrega al MVP únicamente porque EVO la tenga.</w:t>
      </w:r>
    </w:p>
    <w:p>
      <w:pPr>
        <w:pStyle w:val="Heading1"/>
      </w:pPr>
      <w:r>
        <w:t>6.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4968"/>
            <w:vAlign w:val="center"/>
          </w:tcPr>
          <w:p>
            <w:r>
              <w:t>Alcance creciente</w:t>
            </w:r>
          </w:p>
        </w:tc>
        <w:tc>
          <w:tcPr>
            <w:tcW w:type="dxa" w:w="4968"/>
            <w:vAlign w:val="center"/>
          </w:tcPr>
          <w:p>
            <w:r>
              <w:t>Matriz de prioridades y control de cambios.</w:t>
            </w:r>
          </w:p>
        </w:tc>
      </w:tr>
      <w:tr>
        <w:tc>
          <w:tcPr>
            <w:tcW w:type="dxa" w:w="4968"/>
            <w:vAlign w:val="center"/>
          </w:tcPr>
          <w:p>
            <w:r>
              <w:t>Migración de datos</w:t>
            </w:r>
          </w:p>
        </w:tc>
        <w:tc>
          <w:tcPr>
            <w:tcW w:type="dxa" w:w="4968"/>
            <w:vAlign w:val="center"/>
          </w:tcPr>
          <w:p>
            <w:r>
              <w:t>Prueba de migración, validación y respaldo.</w:t>
            </w:r>
          </w:p>
        </w:tc>
      </w:tr>
      <w:tr>
        <w:tc>
          <w:tcPr>
            <w:tcW w:type="dxa" w:w="4968"/>
            <w:vAlign w:val="center"/>
          </w:tcPr>
          <w:p>
            <w:r>
              <w:t>Pagos</w:t>
            </w:r>
          </w:p>
        </w:tc>
        <w:tc>
          <w:tcPr>
            <w:tcW w:type="dxa" w:w="4968"/>
            <w:vAlign w:val="center"/>
          </w:tcPr>
          <w:p>
            <w:r>
              <w:t>Integración con proveedor formal; nunca almacenar tarjetas directamente.</w:t>
            </w:r>
          </w:p>
        </w:tc>
      </w:tr>
      <w:tr>
        <w:tc>
          <w:tcPr>
            <w:tcW w:type="dxa" w:w="4968"/>
            <w:vAlign w:val="center"/>
          </w:tcPr>
          <w:p>
            <w:r>
              <w:t>Hardware</w:t>
            </w:r>
          </w:p>
        </w:tc>
        <w:tc>
          <w:tcPr>
            <w:tcW w:type="dxa" w:w="4968"/>
            <w:vAlign w:val="center"/>
          </w:tcPr>
          <w:p>
            <w:r>
              <w:t>Validar modelo/protocolo antes de prometer integración.</w:t>
            </w:r>
          </w:p>
        </w:tc>
      </w:tr>
      <w:tr>
        <w:tc>
          <w:tcPr>
            <w:tcW w:type="dxa" w:w="4968"/>
            <w:vAlign w:val="center"/>
          </w:tcPr>
          <w:p>
            <w:r>
              <w:t>Adopción del personal</w:t>
            </w:r>
          </w:p>
        </w:tc>
        <w:tc>
          <w:tcPr>
            <w:tcW w:type="dxa" w:w="4968"/>
            <w:vAlign w:val="center"/>
          </w:tcPr>
          <w:p>
            <w:r>
              <w:t>Pruebas con recepción y entrenadores desde el MVP.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