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index"/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Financial Industry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 xml:space="preserve"> on 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 xml:space="preserve">SWTC blockchain </w:t>
      </w:r>
    </w:p>
    <w:p>
      <w:pPr>
        <w:jc w:val="center"/>
        <w:outlineLvl w:val="9"/>
        <w:rPr>
          <w:sz w:val="72"/>
          <w:szCs w:val="72"/>
        </w:rPr>
      </w:pPr>
      <w:r>
        <w:rPr>
          <w:sz w:val="72"/>
          <w:szCs w:val="72"/>
        </w:rPr>
        <w:t>Solution</w:t>
      </w:r>
    </w:p>
    <w:p>
      <w:pPr>
        <w:outlineLvl w:val="9"/>
      </w:pPr>
    </w:p>
    <w:p>
      <w:pPr>
        <w:outlineLvl w:val="9"/>
      </w:pPr>
    </w:p>
    <w:p>
      <w:pPr>
        <w:jc w:val="center"/>
        <w:outlineLvl w:val="9"/>
      </w:pPr>
    </w:p>
    <w:p>
      <w:pPr>
        <w:jc w:val="center"/>
        <w:outlineLvl w:val="9"/>
      </w:pPr>
    </w:p>
    <w:p>
      <w:pPr>
        <w:jc w:val="center"/>
        <w:outlineLvl w:val="9"/>
      </w:pPr>
      <w:r>
        <w:drawing>
          <wp:inline distT="0" distB="0" distL="114300" distR="114300">
            <wp:extent cx="904875" cy="3048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</w:pPr>
    </w:p>
    <w:p>
      <w:pPr>
        <w:outlineLvl w:val="9"/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</w:p>
    <w:p>
      <w:pPr>
        <w:jc w:val="left"/>
        <w:outlineLvl w:val="9"/>
        <w:rPr>
          <w:sz w:val="32"/>
          <w:szCs w:val="32"/>
        </w:rPr>
      </w:pPr>
      <w:r>
        <w:rPr>
          <w:sz w:val="32"/>
          <w:szCs w:val="32"/>
        </w:rPr>
        <w:t>Author: JingChang</w:t>
      </w:r>
    </w:p>
    <w:p>
      <w:pPr>
        <w:outlineLvl w:val="9"/>
      </w:pPr>
      <w:r>
        <w:rPr>
          <w:sz w:val="32"/>
          <w:szCs w:val="32"/>
        </w:rPr>
        <w:t xml:space="preserve">Email: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"mailto:jccdex@jccdex.com" </w:instrText>
      </w:r>
      <w:r>
        <w:rPr>
          <w:sz w:val="32"/>
          <w:szCs w:val="32"/>
        </w:rPr>
        <w:fldChar w:fldCharType="separate"/>
      </w:r>
      <w:r>
        <w:rPr>
          <w:rStyle w:val="23"/>
          <w:sz w:val="32"/>
          <w:szCs w:val="32"/>
        </w:rPr>
        <w:t>jccdex@jccdex.com</w:t>
      </w:r>
      <w:r>
        <w:rPr>
          <w:rStyle w:val="23"/>
          <w:sz w:val="32"/>
          <w:szCs w:val="32"/>
        </w:rPr>
        <w:br w:type="page"/>
      </w:r>
      <w:r>
        <w:rPr>
          <w:sz w:val="32"/>
          <w:szCs w:val="32"/>
        </w:rPr>
        <w:fldChar w:fldCharType="end"/>
      </w:r>
    </w:p>
    <w:p>
      <w:pPr>
        <w:outlineLvl w:val="9"/>
        <w:rPr>
          <w:sz w:val="40"/>
          <w:szCs w:val="40"/>
        </w:rPr>
      </w:pPr>
      <w:r>
        <w:rPr>
          <w:sz w:val="40"/>
          <w:szCs w:val="40"/>
        </w:rPr>
        <w:t>Index</w:t>
      </w:r>
    </w:p>
    <w:p>
      <w:pPr>
        <w:outlineLvl w:val="9"/>
      </w:pP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_Toc627125480 </w:instrText>
      </w:r>
      <w:r>
        <w:fldChar w:fldCharType="separate"/>
      </w:r>
      <w:r>
        <w:t>Preface</w:t>
      </w:r>
      <w:r>
        <w:tab/>
      </w:r>
      <w:r>
        <w:fldChar w:fldCharType="begin"/>
      </w:r>
      <w:r>
        <w:instrText xml:space="preserve"> PAGEREF _Toc627125480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_Toc248202884 </w:instrText>
      </w:r>
      <w:r>
        <w:fldChar w:fldCharType="separate"/>
      </w:r>
      <w:r>
        <w:t>System architecture</w:t>
      </w:r>
      <w:r>
        <w:tab/>
      </w:r>
      <w:r>
        <w:fldChar w:fldCharType="begin"/>
      </w:r>
      <w:r>
        <w:instrText xml:space="preserve"> PAGEREF _Toc248202884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_Toc1132628914 </w:instrText>
      </w:r>
      <w:r>
        <w:fldChar w:fldCharType="separate"/>
      </w:r>
      <w:r>
        <w:t>System architecture overview</w:t>
      </w:r>
      <w:r>
        <w:tab/>
      </w:r>
      <w:r>
        <w:fldChar w:fldCharType="begin"/>
      </w:r>
      <w:r>
        <w:instrText xml:space="preserve"> PAGEREF _Toc1132628914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_Toc799110590 </w:instrText>
      </w:r>
      <w: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_Toc799110590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_Toc288957792 </w:instrText>
      </w:r>
      <w:r>
        <w:fldChar w:fldCharType="separate"/>
      </w:r>
      <w:r>
        <w:t>Consensus algorithm</w:t>
      </w:r>
      <w:r>
        <w:tab/>
      </w:r>
      <w:r>
        <w:fldChar w:fldCharType="begin"/>
      </w:r>
      <w:r>
        <w:instrText xml:space="preserve"> PAGEREF _Toc288957792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_Toc1053084277 </w:instrText>
      </w:r>
      <w:r>
        <w:fldChar w:fldCharType="separate"/>
      </w:r>
      <w:r>
        <w:t>Financial blockchain</w:t>
      </w:r>
      <w:r>
        <w:tab/>
      </w:r>
      <w:r>
        <w:fldChar w:fldCharType="begin"/>
      </w:r>
      <w:r>
        <w:instrText xml:space="preserve"> PAGEREF _Toc1053084277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640"/>
        </w:tabs>
      </w:pPr>
      <w:r>
        <w:fldChar w:fldCharType="begin"/>
      </w:r>
      <w:r>
        <w:instrText xml:space="preserve"> HYPERLINK \l _Toc1774708612 </w:instrText>
      </w:r>
      <w:r>
        <w:fldChar w:fldCharType="separate"/>
      </w:r>
      <w:r>
        <w:t>Software architecture</w:t>
      </w:r>
      <w:r>
        <w:tab/>
      </w:r>
      <w:r>
        <w:fldChar w:fldCharType="begin"/>
      </w:r>
      <w:r>
        <w:instrText xml:space="preserve"> PAGEREF _Toc1774708612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_Toc1127268701 </w:instrText>
      </w:r>
      <w:r>
        <w:fldChar w:fldCharType="separate"/>
      </w:r>
      <w:r>
        <w:t>Overview</w:t>
      </w:r>
      <w:r>
        <w:tab/>
      </w:r>
      <w:r>
        <w:fldChar w:fldCharType="begin"/>
      </w:r>
      <w:r>
        <w:instrText xml:space="preserve"> PAGEREF _Toc1127268701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_Toc904323873 </w:instrText>
      </w:r>
      <w:r>
        <w:fldChar w:fldCharType="separate"/>
      </w:r>
      <w:r>
        <w:t>Payment</w:t>
      </w:r>
      <w:r>
        <w:tab/>
      </w:r>
      <w:r>
        <w:fldChar w:fldCharType="begin"/>
      </w:r>
      <w:r>
        <w:instrText xml:space="preserve"> PAGEREF _Toc904323873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_Toc1229563692 </w:instrText>
      </w:r>
      <w:r>
        <w:fldChar w:fldCharType="separate"/>
      </w:r>
      <w:r>
        <w:t>Remittance</w:t>
      </w:r>
      <w:r>
        <w:tab/>
      </w:r>
      <w:r>
        <w:fldChar w:fldCharType="begin"/>
      </w:r>
      <w:r>
        <w:instrText xml:space="preserve"> PAGEREF _Toc1229563692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"/>
      </w:pPr>
      <w:r>
        <w:fldChar w:fldCharType="end"/>
      </w:r>
    </w:p>
    <w:bookmarkEnd w:id="0"/>
    <w:p>
      <w:pPr>
        <w:numPr>
          <w:numId w:val="0"/>
        </w:numPr>
        <w:ind w:leftChars="0"/>
      </w:pPr>
      <w:bookmarkStart w:id="1" w:name="_GoBack"/>
      <w:bookmarkEnd w:id="1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F995E3E"/>
    <w:rsid w:val="736B1547"/>
    <w:rsid w:val="77FB5BBE"/>
    <w:rsid w:val="7BFEF0DC"/>
    <w:rsid w:val="7CB5C244"/>
    <w:rsid w:val="7D3F86BA"/>
    <w:rsid w:val="F6FF63AF"/>
    <w:rsid w:val="FF3F6F4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unhideWhenUsed/>
    <w:qFormat/>
    <w:uiPriority w:val="0"/>
  </w:style>
  <w:style w:type="table" w:default="1" w:styleId="24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toc 1"/>
    <w:basedOn w:val="1"/>
    <w:next w:val="1"/>
    <w:uiPriority w:val="0"/>
  </w:style>
  <w:style w:type="paragraph" w:styleId="19">
    <w:name w:val="toc 2"/>
    <w:basedOn w:val="1"/>
    <w:next w:val="1"/>
    <w:uiPriority w:val="0"/>
    <w:pPr>
      <w:ind w:left="420" w:leftChars="200"/>
    </w:pPr>
  </w:style>
  <w:style w:type="character" w:styleId="21">
    <w:name w:val="footnote reference"/>
    <w:basedOn w:val="22"/>
    <w:qFormat/>
    <w:uiPriority w:val="0"/>
    <w:rPr>
      <w:vertAlign w:val="superscript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Hyperlink"/>
    <w:basedOn w:val="22"/>
    <w:qFormat/>
    <w:uiPriority w:val="0"/>
    <w:rPr>
      <w:color w:val="4F81BD" w:themeColor="accent1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2020-01-02T20:13:00Z</dcterms:created>
  <dc:creator>chtian</dc:creator>
  <cp:lastModifiedBy>chtian</cp:lastModifiedBy>
  <dcterms:modified xsi:type="dcterms:W3CDTF">2020-01-02T22:54:23Z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