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C5B3F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방문판매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방문판매법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:rsidR="00000000" w:rsidRDefault="00CC5B3F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21.]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20712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1. 21.,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CC5B3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공정거래위원회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특수거래정책과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044-200-4432</w:t>
      </w:r>
    </w:p>
    <w:p w:rsidR="00000000" w:rsidRDefault="00CC5B3F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전화권유판매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다단</w:t>
      </w:r>
      <w:r>
        <w:rPr>
          <w:rFonts w:ascii="HYSMyeongJo-Medium" w:eastAsia="HY중고딕" w:hAnsi="HYSMyeongJo-Medium" w:cs="HYSMyeongJo-Medium"/>
          <w:sz w:val="20"/>
          <w:szCs w:val="20"/>
        </w:rPr>
        <w:t>계판매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후원방문판매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사업권유거래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신뢰도를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3. 21.&gt;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방문판매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業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판매업자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대리점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재화등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방문판매자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방문판매업자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방문판매원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전화권유판매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전화회신을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전화권유판매자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전화</w:t>
      </w:r>
      <w:r>
        <w:rPr>
          <w:rFonts w:ascii="HYSMyeongJo-Medium" w:hAnsi="HYSMyeongJo-Medium" w:cs="HYSMyeongJo-Medium"/>
          <w:sz w:val="20"/>
          <w:szCs w:val="20"/>
        </w:rPr>
        <w:t>권유판매업자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전화권유판매원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판매조직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다단계판매조직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판매업자에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모집방식이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단계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단계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단계가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단계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단계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</w:t>
      </w:r>
      <w:r>
        <w:rPr>
          <w:rFonts w:ascii="HYSMyeongJo-Medium" w:hAnsi="HYSMyeongJo-Medium" w:cs="HYSMyeongJo-Medium"/>
          <w:sz w:val="20"/>
          <w:szCs w:val="20"/>
        </w:rPr>
        <w:t>매조직에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사이버몰에서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구매ㆍ판매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상위판매원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후원방문판매업자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후원방문판매조직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후원수당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판매수당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알선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장려금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거래실적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거래실적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계속거래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사업권유거래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알선ㆍ제공하는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</w:t>
      </w:r>
      <w:r>
        <w:rPr>
          <w:rFonts w:ascii="HYSMyeongJo-Medium" w:hAnsi="HYSMyeongJo-Medium" w:cs="HYSMyeongJo-Medium"/>
          <w:sz w:val="20"/>
          <w:szCs w:val="20"/>
        </w:rPr>
        <w:t>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지배주주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출자자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12. 7.&gt;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후원방문판매원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사업권유거래의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「금융소비자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금융상품판매업자와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예금성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대출성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투자성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전화권유판매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후원방문판매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사업권유거래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소비자보호와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</w:t>
      </w:r>
      <w:r>
        <w:rPr>
          <w:rFonts w:ascii="HYSMyeongJo-Medium" w:eastAsia="HY중고딕" w:hAnsi="HYSMyeongJo-Medium" w:cs="HYSMyeongJo-Medium"/>
          <w:sz w:val="20"/>
          <w:szCs w:val="20"/>
        </w:rPr>
        <w:t>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「할부거래에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선불식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할부거래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선불식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할부거래업자에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방문판매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전화권유판매</w:t>
      </w: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방문판매업자등의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전화권유판매업자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방문판매업자등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전화번호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전자우편주소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특별자치시장ㆍ특별자치도지사ㆍ시장ㆍ군수ㆍ구청장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자치구의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방문판매원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방문판매원등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방문판매업자등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후원방문판매업자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</w:t>
      </w:r>
      <w:r>
        <w:rPr>
          <w:rFonts w:ascii="HYSMyeongJo-Medium" w:hAnsi="HYSMyeongJo-Medium" w:cs="HYSMyeongJo-Medium"/>
          <w:sz w:val="20"/>
          <w:szCs w:val="20"/>
        </w:rPr>
        <w:t>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방문판매원등의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방문판매업자등은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총리령으로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방문판매원등의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방문판매자등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밝혀야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방문판매자등의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정보제공의무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방문판매업자등의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방문판매원등의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방문판매업자등이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청약의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청약철회등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기한ㆍ행사방법</w:t>
      </w:r>
      <w:r>
        <w:rPr>
          <w:rFonts w:ascii="HYSMyeongJo-Medium" w:hAnsi="HYSMyeongJo-Medium" w:cs="HYSMyeongJo-Medium"/>
          <w:sz w:val="20"/>
          <w:szCs w:val="20"/>
        </w:rPr>
        <w:t>ㆍ효과에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교환ㆍ반품ㆍ수리보증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전자매체로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설치ㆍ전송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재화등에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팩스나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팩스나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6. 1.&gt;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전화권유판매업자의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전화권유판매에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전화권유판매업자는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방문ㆍ전화ㆍ팩스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전자우편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전화권유판매업자는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청약철회등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전화권유판매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늦게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방문판매자등의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방문판매자등의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방문판매업자등이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방문판매자등이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낮아진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낮아진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試用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상품을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청약철회등의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소비자로부터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40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연체금리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지연이자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지연배상금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「여신전문금융업법」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결제수단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신용카드등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결제업자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방문판매자등이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지연배상금을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相計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>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방문판매자등은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방문판매자등이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지연배상금을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</w:t>
      </w:r>
      <w:r>
        <w:rPr>
          <w:rFonts w:ascii="HYSMyeongJo-Medium" w:eastAsia="HY중고딕" w:hAnsi="HYSMyeongJo-Medium" w:cs="HYSMyeongJo-Medium"/>
          <w:sz w:val="20"/>
          <w:szCs w:val="20"/>
        </w:rPr>
        <w:t>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반환된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반환된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방문판매원등이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방문판매원등에게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청약철회등이나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분쟁이나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밝혔음에도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팩스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컴퓨터통신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방문판매자등의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휴업기간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영업정지기간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특별자치시장ㆍ특별자치도지사ㆍ시장ㆍ군수ㆍ구청장은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방문판매업등의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다단계판매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후원방문판매</w:t>
      </w: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다단계판매업자의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특별시장ㆍ광역시장ㆍ특별자치시장ㆍ도지사ㆍ특별자치도지사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상호ㆍ주소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자본금이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재고관리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후원수당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20.&gt;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20.&gt;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경영상ㆍ영업상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4. 20.&gt;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4. 20.&gt;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3. 29., 2023. 7. 11.&gt;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미성년자ㆍ피한정후견인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다단계판매원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다단계판매조직에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관리ㆍ운영하는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총리령으로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1. 26., 2016. 3. 29., 2023. 7. 11.&gt;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국가공무원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지방공무원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「사립학교법」에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HYSMyeongJo-Medium" w:hAnsi="HYSMyeongJo-Medium" w:cs="HYSMyeongJo-Medium"/>
          <w:sz w:val="20"/>
          <w:szCs w:val="20"/>
        </w:rPr>
        <w:t>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다단계판매업자의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다단계판매원이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</w:t>
      </w:r>
      <w:r>
        <w:rPr>
          <w:rFonts w:ascii="HYSMyeongJo-Medium" w:hAnsi="HYSMyeongJo-Medium" w:cs="HYSMyeongJo-Medium"/>
          <w:sz w:val="20"/>
          <w:szCs w:val="20"/>
        </w:rPr>
        <w:t>성하고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소비자피해의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다단계판매원이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하위판매원의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다단계판매원이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다단계판매자의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정보제공의무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방문판매업자등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청약철회등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</w:t>
      </w:r>
      <w:r>
        <w:rPr>
          <w:rFonts w:ascii="HYSMyeongJo-Medium" w:eastAsia="HY중고딕" w:hAnsi="HYSMyeongJo-Medium" w:cs="HYSMyeongJo-Medium"/>
          <w:sz w:val="20"/>
          <w:szCs w:val="20"/>
        </w:rPr>
        <w:t>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어려운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</w:t>
      </w:r>
      <w:r>
        <w:rPr>
          <w:rFonts w:ascii="HYSMyeongJo-Medium" w:eastAsia="HY중고딕" w:hAnsi="HYSMyeongJo-Medium" w:cs="HYSMyeongJo-Medium"/>
          <w:sz w:val="20"/>
          <w:szCs w:val="20"/>
        </w:rPr>
        <w:t>철회등을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청약철회등의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상대방으로부터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지연배상금을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지연배상금을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결제업자는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상대방으로부터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손해배상청구금액의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다단계판매자와의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방문판매자등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소비자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후원수당의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후원수당의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후원수당을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산정ㆍ지급하거나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대우하여서는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객관적이고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</w:t>
      </w:r>
      <w:r>
        <w:rPr>
          <w:rFonts w:ascii="HYSMyeongJo-Medium" w:hAnsi="HYSMyeongJo-Medium" w:cs="HYSMyeongJo-Medium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가격합계액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가격합계액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가격합계액은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후원수당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가격합계액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가격합계액을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산정ㆍ지급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하위</w:t>
      </w:r>
      <w:r>
        <w:rPr>
          <w:rFonts w:ascii="HYSMyeongJo-Medium" w:hAnsi="HYSMyeongJo-Medium" w:cs="HYSMyeongJo-Medium"/>
          <w:sz w:val="20"/>
          <w:szCs w:val="20"/>
        </w:rPr>
        <w:t>판매원을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하위판매원의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후원수당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표시ㆍ광고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후원수당이나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소매이익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거짓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과장된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다단계조직의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유포하여서는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다단계판매원의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탈퇴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후원수당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지급기준의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하위판매원을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하위판매원으로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다단계판매원을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탈퇴시켜야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다단계판매업자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가격ㆍ품질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실제보다도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오인시킬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청약철회등이나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분쟁이나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상대방의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밝혔는데도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팩스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컴퓨터통신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다단계판매업자에게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다단계판매조직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양도ㆍ양수하는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양도ㆍ양수ㆍ합병의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敎唆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幇助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사행적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판매원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확장행위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다단계판매조직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비슷하게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단계적으로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5. 28.&gt;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금전거래만을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시장가격보다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판매원과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공급실적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판매업자와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공급계약이나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판매계약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금전거래인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상관없이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판매원에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상품권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무기명증표를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발행자등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발행자등으로부터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상품권을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발행자등의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공급능력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공급실적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상품권의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사회적인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교육ㆍ합숙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판매원을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취업ㆍ부업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설명회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내세워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</w:t>
      </w:r>
      <w:r>
        <w:rPr>
          <w:rFonts w:ascii="HYSMyeongJo-Medium" w:hAnsi="HYSMyeongJo-Medium" w:cs="HYSMyeongJo-Medium"/>
          <w:sz w:val="20"/>
          <w:szCs w:val="20"/>
        </w:rPr>
        <w:t>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다단계판매업자의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휴업기간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>업정지기간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청약철회등에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청약철회등에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반환받고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영업일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총리령으로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주소ㆍ전화번호를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다단계판매업자의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하위판매원을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전자우편으로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후원방문판매자의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후원방문판매자는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후원방문판매원에게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하위판매원이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후원방문판매원의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구매ㆍ판매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후원수당을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후원방문판매원을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3. 21.&gt;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방문판매자등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방문판매업자등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방문판매원등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다단계판매조직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후원방문판매조직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>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35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38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사업권유거래</w:t>
      </w: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계속거래업자등의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정보제공의무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사업권유거래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계</w:t>
      </w:r>
      <w:r>
        <w:rPr>
          <w:rFonts w:ascii="HYSMyeongJo-Medium" w:eastAsia="HY중고딕" w:hAnsi="HYSMyeongJo-Medium" w:cs="HYSMyeongJo-Medium"/>
          <w:sz w:val="20"/>
          <w:szCs w:val="20"/>
        </w:rPr>
        <w:t>속거래업자등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사업권유거래에서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계속거래업자등의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전자우편주소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계속거래를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계속거래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사업권유거래를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가입비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설치비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사업권유거래의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행사방법ㆍ효과에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재화등에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계속거래업자등은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의사표시가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다가오고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거래기간이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계속거래업자등은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좇아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계속거래업자등과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위약금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계속거래업자등은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위약금을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가입비나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상관없이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계속거래업자등에게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계속거래업자등은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계속거래업자등은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재화등이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지연배상금을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거래기록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열람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계속거래업자등은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계속거래업자등은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계속거래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계속거래등에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해제하였는데도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주소ㆍ전화번호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분쟁이나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밝혔는데도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팩스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전자우편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소비자권익의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소비자보호지침의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후원방문판매원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사업권유거래의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자율적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소비자보호지침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특수판매업자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소비자보호지침의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소비자보호지침과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특수판매업자의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입증책임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</w:t>
      </w:r>
      <w:r>
        <w:rPr>
          <w:rFonts w:ascii="HYSMyeongJo-Medium" w:eastAsia="HY중고딕" w:hAnsi="HYSMyeongJo-Medium" w:cs="HYSMyeongJo-Medium"/>
          <w:sz w:val="20"/>
          <w:szCs w:val="20"/>
        </w:rPr>
        <w:t>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유무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입증책임에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대상ㆍ범위ㆍ기간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소비자피해보상보험계약등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후원방문판매업자는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소비자피해보상보험계약등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채무지급보증계약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공제계약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</w:t>
      </w:r>
      <w:r>
        <w:rPr>
          <w:rFonts w:ascii="HYSMyeongJo-Medium" w:hAnsi="HYSMyeongJo-Medium" w:cs="HYSMyeongJo-Medium"/>
          <w:sz w:val="20"/>
          <w:szCs w:val="20"/>
        </w:rPr>
        <w:t>문판매등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계속거래등에서의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지연배상금을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</w:t>
      </w:r>
      <w:r>
        <w:rPr>
          <w:rFonts w:ascii="HYSMyeongJo-Medium" w:hAnsi="HYSMyeongJo-Medium" w:cs="HYSMyeongJo-Medium"/>
          <w:sz w:val="20"/>
          <w:szCs w:val="20"/>
        </w:rPr>
        <w:t>해보상보험계약등을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소비자피해보상에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</w:t>
      </w:r>
      <w:r>
        <w:rPr>
          <w:rFonts w:ascii="HYSMyeongJo-Medium" w:hAnsi="HYSMyeongJo-Medium" w:cs="HYSMyeongJo-Medium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出捐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「보험업법」을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징계ㆍ해임을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공익사업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자율정화사업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공정거래위원회로부터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특수판매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소비자단체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소비자권익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전화권유판매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수신거부의사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등록시스템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전화권유판매자의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수신거부의사를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수신거부의사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등록시스템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등록시스템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등록시스템에서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수신거부의사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전화권유판매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수신거부의사를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전화권유판매를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전화권유판매업자가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「소비자기본법」에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소비자단체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등록시스템을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어렵다고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총리령으로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위반행위의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행정청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다단계판매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후원방문판매와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>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중복될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한국소비자원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합동조사반의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포상금의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포상금의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증거수집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허위신고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거짓진술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증거위조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부당행위에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소비자피해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평가ㆍ인증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소비자보호를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특수판매업자의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평가ㆍ인증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평가ㆍ인증사업자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상관없이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평가ㆍ인증에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기준ㆍ방법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평가ㆍ인증하여야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평가ㆍ인증의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특수판매업자가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평가ㆍ인증사업자에게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시정권고를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시정조치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과징금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</w:t>
      </w: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위반행위의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시정권고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소비자피해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시정조치가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내려진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시정권고를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시정권고를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시정권고를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시정조치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6. 12., 2021. 4. 20.&gt;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특수판매업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대상ㆍ범위ㆍ기간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시정조치만으로는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어렵거나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속임수나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소비자피해보상보험계약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영업정지기간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소비자피해분쟁조정의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가운데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소비자피해분쟁조정기구에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수락하고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수락하고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동의의결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사업자단체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신청인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피해구제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거래질서의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동의의결이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>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사실관계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원상회복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경쟁질서의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거래질서의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적극적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시정방안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시정방안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시정방안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시정방안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시정방안과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동의의결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자유로운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경쟁질서나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회복시키거나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4.]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동의의결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동의의결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개요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조항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시정방안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시정방안이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돕는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검찰총장과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>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소비자원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</w:t>
      </w:r>
      <w:r>
        <w:rPr>
          <w:rFonts w:ascii="HYSMyeongJo-Medium" w:hAnsi="HYSMyeongJo-Medium" w:cs="HYSMyeongJo-Medium"/>
          <w:sz w:val="20"/>
          <w:szCs w:val="20"/>
        </w:rPr>
        <w:t>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심의ㆍ의결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4.]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동의의결의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동의의결의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시정방안이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불완전하거나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되었거나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4.]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이행강제금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동의의결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동의의결이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이행강제금을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부과ㆍ납부ㆍ징수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21.&gt;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4.]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과징금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위반행위로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소비자피해에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위반행위로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내용ㆍ기간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횟수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6. 12.&gt;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불리한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전속관할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</w:t>
      </w:r>
      <w:r>
        <w:rPr>
          <w:rFonts w:ascii="HYSMyeongJo-Medium" w:eastAsia="HY중고딕" w:hAnsi="HYSMyeongJo-Medium" w:cs="HYSMyeongJo-Medium"/>
          <w:sz w:val="20"/>
          <w:szCs w:val="20"/>
        </w:rPr>
        <w:t>판매와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訴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전속관할로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「민사소송법」의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사업자단체의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오용ㆍ남용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수집ㆍ이용하는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「전자상거래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전자상거래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통신판매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특수판매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위임ㆍ위탁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>ㆍ도지사에게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처리ㆍ보고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조사ㆍ확인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「독점규제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공정거래에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심의ㆍ의결에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「독점규제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68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시정조치명령의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전속관할에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29., 2024. 2. 6.&gt;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2020. 12. 29.&gt;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119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2020. 12. 29., 2022. 1. 4.&gt;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4.&gt;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CC5B3F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억원을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다단계판매조직이나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다단계판매조직이나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倂科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소비자피해보상보험계약등의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시정조치명령을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영업정지명령을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5. 28., 2016. 3. 29., 2021. 4. 20.&gt;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「독점규제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</w:t>
      </w:r>
      <w:r>
        <w:rPr>
          <w:rFonts w:ascii="HYSMyeongJo-Medium" w:eastAsia="HY중고딕" w:hAnsi="HYSMyeongJo-Medium" w:cs="HYSMyeongJo-Medium"/>
          <w:sz w:val="20"/>
          <w:szCs w:val="20"/>
        </w:rPr>
        <w:t>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119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6. 12., 2020. 12. 29.&gt;</w:t>
      </w: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사업자단체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6. 12., 2020. 12. 29.&gt;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다단계판매원의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화권유판매를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6. 12.&gt;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6. 12.&gt;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6. 12.&gt;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방문판매원의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후원수당의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산정ㆍ지급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질서유지의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2020. 12. 29.&gt;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다단계판매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후원방문판매와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C5B3F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과징금을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11. 28.]</w:t>
      </w:r>
    </w:p>
    <w:p w:rsidR="00000000" w:rsidRDefault="00CC5B3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C5B3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C5B3F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C5B3F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20712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1. 21.&gt;(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이행강제금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규정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정비를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위한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가맹사업거래의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공정화에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관한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법률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10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법률의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일부개정에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관한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법률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:rsidR="00000000" w:rsidRDefault="00CC5B3F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C5B3F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C5B3F">
      <w:r>
        <w:separator/>
      </w:r>
    </w:p>
  </w:endnote>
  <w:endnote w:type="continuationSeparator" w:id="0">
    <w:p w:rsidR="00000000" w:rsidRDefault="00CC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C5B3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C5B3F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C5B3F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C5B3F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C5B3F">
      <w:r>
        <w:separator/>
      </w:r>
    </w:p>
  </w:footnote>
  <w:footnote w:type="continuationSeparator" w:id="0">
    <w:p w:rsidR="00000000" w:rsidRDefault="00CC5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C5B3F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방문판매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등에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3F"/>
    <w:rsid w:val="00C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85A6872-7B7B-40CF-9AFF-5A7C2AB0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6657</Words>
  <Characters>37948</Characters>
  <Application>Microsoft Office Word</Application>
  <DocSecurity>0</DocSecurity>
  <Lines>316</Lines>
  <Paragraphs>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2025-09-01T05:36:00Z</dcterms:created>
  <dcterms:modified xsi:type="dcterms:W3CDTF">2025-09-01T05:36:00Z</dcterms:modified>
</cp:coreProperties>
</file>