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D1882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진흥법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</w:p>
    <w:p w:rsidR="00000000" w:rsidRDefault="00CD1882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23.]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35456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4. 22.,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D1882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044-202-6324</w:t>
      </w:r>
    </w:p>
    <w:p w:rsidR="00000000" w:rsidRDefault="00CD1882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소프트웨어산업과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044-202-6334</w:t>
      </w:r>
    </w:p>
    <w:p w:rsidR="00000000" w:rsidRDefault="00CD1882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학력ㆍ경력이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진흥시책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기본계획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시행계획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특별시장ㆍ광역시장ㆍ특별자치시장ㆍ도지사ㆍ특별자치도지사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소프트웨어산업정보에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실태조사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소프트웨어산업정보에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실태조사를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활동하는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소프트웨어공제조합에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제출기한의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제출기한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활용방법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전자우편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종합관리체계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종합관리체계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종합관리체계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종합관리체계의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종합관리체계의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종합관리체계의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종합관리체계를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종합관리체계의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종합관리체계의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소프트웨어융합과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사업자ㆍ기관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소프트웨어정책연구소의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자문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진흥ㆍ발전을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소프트웨어산업진흥기관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소프트웨어산업진흥기관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지역산업진흥기관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전문부서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광역시ㆍ특별자치시ㆍ도ㆍ특별자치도의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권역거점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권역별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연구개발사업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권역별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해외진출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소프트웨어산업진흥업무를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권역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재정적ㆍ행정적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>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지역소프트웨어산업발전협의회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지역산업진흥기관은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상호협력을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촉진하기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지역소프트웨어산업발전협의회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</w:t>
      </w:r>
      <w:r>
        <w:rPr>
          <w:rFonts w:ascii="HYSMyeongJo-Medium" w:eastAsia="HY중고딕" w:hAnsi="HYSMyeongJo-Medium" w:cs="HYSMyeongJo-Medium"/>
          <w:sz w:val="20"/>
          <w:szCs w:val="20"/>
        </w:rPr>
        <w:t>프트웨어진흥시설로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진흥시설로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진흥시설로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총연면</w:t>
      </w:r>
      <w:r>
        <w:rPr>
          <w:rFonts w:ascii="HYSMyeongJo-Medium" w:hAnsi="HYSMyeongJo-Medium" w:cs="HYSMyeongJo-Medium"/>
          <w:sz w:val="20"/>
          <w:szCs w:val="20"/>
        </w:rPr>
        <w:t>적의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진흥시설로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공용회의실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공동이용장비실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공동이용시설을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의견을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들어야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진흥시설에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초고속정보통신망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소프트웨어진흥단지의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진흥단지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진흥단지로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교통ㆍ통신ㆍ금융기관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지정취소에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진흥단지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국유재산의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무상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15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창업하려는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</w:t>
      </w:r>
      <w:r>
        <w:rPr>
          <w:rFonts w:ascii="HYSMyeongJo-Medium" w:hAnsi="HYSMyeongJo-Medium" w:cs="HYSMyeongJo-Medium"/>
          <w:sz w:val="20"/>
          <w:szCs w:val="20"/>
        </w:rPr>
        <w:t>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표준화와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</w:t>
      </w:r>
      <w:r>
        <w:rPr>
          <w:rFonts w:ascii="HYSMyeongJo-Medium" w:eastAsia="HY중고딕" w:hAnsi="HYSMyeongJo-Medium" w:cs="HYSMyeongJo-Medium"/>
          <w:sz w:val="20"/>
          <w:szCs w:val="20"/>
        </w:rPr>
        <w:t>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</w:t>
      </w:r>
      <w:r>
        <w:rPr>
          <w:rFonts w:ascii="HYSMyeongJo-Medium" w:hAnsi="HYSMyeongJo-Medium" w:cs="HYSMyeongJo-Medium"/>
          <w:sz w:val="20"/>
          <w:szCs w:val="20"/>
        </w:rPr>
        <w:t>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품질인증서의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환경조건을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평가항목과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제품설명서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사용자취급설명서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성능효율성ㆍ호환성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회당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프로세스를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분석ㆍ설계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프로세스를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프로세스를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적용ㆍ확산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소프트웨어프로세스의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>ㆍ개선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국가기관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공기관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최대지분을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미만을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「지방공기업법」에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</w:t>
      </w:r>
      <w:r>
        <w:rPr>
          <w:rFonts w:ascii="HYSMyeongJo-Medium" w:hAnsi="HYSMyeongJo-Medium" w:cs="HYSMyeongJo-Medium"/>
          <w:sz w:val="20"/>
          <w:szCs w:val="20"/>
        </w:rPr>
        <w:t>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지방공단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소프트웨어프로세스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품질인증을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우대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추진하면서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참여하려는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소프트웨어프로세스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인력양성과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기술진흥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소프트웨어인력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기술ㆍ지식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소프트웨어인력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교육훈련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재교육훈련을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교육훈련계획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교육훈련의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기본방향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교육훈련을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집행계획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교육훈련의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「정보통신산업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정보통신산업진흥원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정보통신산업진흥원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「공익법인의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</w:t>
      </w:r>
      <w:r>
        <w:rPr>
          <w:rFonts w:ascii="HYSMyeongJo-Medium" w:hAnsi="HYSMyeongJo-Medium" w:cs="HYSMyeongJo-Medium"/>
          <w:sz w:val="20"/>
          <w:szCs w:val="20"/>
        </w:rPr>
        <w:t>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공개모집의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전문교육기관의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전문교육기관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전문교육기관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학위를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집중적인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과학기술정보통신</w:t>
      </w:r>
      <w:r>
        <w:rPr>
          <w:rFonts w:ascii="HYSMyeongJo-Medium" w:hAnsi="HYSMyeongJo-Medium" w:cs="HYSMyeongJo-Medium"/>
          <w:sz w:val="20"/>
          <w:szCs w:val="20"/>
        </w:rPr>
        <w:t>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사업체ㆍ기관에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「상업등기법」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등기전산정보자료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경력등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진실성과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연구활동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「과학기술분야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정부출연연구기관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설립ㆍ운영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정부출연연구기관으로서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</w:t>
      </w:r>
      <w:r>
        <w:rPr>
          <w:rFonts w:ascii="HYSMyeongJo-Medium" w:eastAsia="HY중고딕" w:hAnsi="HYSMyeongJo-Medium" w:cs="HYSMyeongJo-Medium"/>
          <w:sz w:val="20"/>
          <w:szCs w:val="20"/>
        </w:rPr>
        <w:t>술분야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정부출연연구기관을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결과보고ㆍ평가에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「학술진흥법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학술지원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학술지원사업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학술활동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연구활동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교육부장관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과학기술정보통신부</w:t>
      </w:r>
      <w:r>
        <w:rPr>
          <w:rFonts w:ascii="HYSMyeongJo-Medium" w:hAnsi="HYSMyeongJo-Medium" w:cs="HYSMyeongJo-Medium"/>
          <w:sz w:val="20"/>
          <w:szCs w:val="20"/>
        </w:rPr>
        <w:t>장관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소프트웨어교육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소프트웨어융합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소프트웨어안전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확보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소프트웨어개발보안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소프트웨어개발보안에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법ㆍ제도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보안약점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소프트웨어안전산업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소프트웨어안전에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법ㆍ제도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문화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역량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역량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필기시험과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실기시험의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</w:t>
      </w:r>
      <w:r>
        <w:rPr>
          <w:rFonts w:ascii="HYSMyeongJo-Medium" w:hAnsi="HYSMyeongJo-Medium" w:cs="HYSMyeongJo-Medium"/>
          <w:sz w:val="20"/>
          <w:szCs w:val="20"/>
        </w:rPr>
        <w:t>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내용ㆍ일시ㆍ장소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實費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선진화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확정시기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지체상금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하자담보책임에서의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판단기준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소프트웨어사업과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귀속ㆍ활용ㆍ보호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분쟁해결에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불이익행위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발주자의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불이익행위등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불이익행위등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수급인은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성명ㆍ주소ㆍ연락처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피신고자의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신고자가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피신고자에게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피신고자의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</w:t>
      </w:r>
      <w:r>
        <w:rPr>
          <w:rFonts w:ascii="HYSMyeongJo-Medium" w:hAnsi="HYSMyeongJo-Medium" w:cs="HYSMyeongJo-Medium"/>
          <w:sz w:val="20"/>
          <w:szCs w:val="20"/>
        </w:rPr>
        <w:t>신고자에게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전자우편을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민간투자형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민간의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비용ㆍ수익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공공부문과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민간부문의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민간부문이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민간부문의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제안에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민간투자형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민간부문은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</w:t>
      </w:r>
      <w:r>
        <w:rPr>
          <w:rFonts w:ascii="HYSMyeongJo-Medium" w:hAnsi="HYSMyeongJo-Medium" w:cs="HYSMyeongJo-Medium"/>
          <w:sz w:val="20"/>
          <w:szCs w:val="20"/>
        </w:rPr>
        <w:t>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제안자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검토ㆍ평가할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민간부문의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지식재산권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지식재산권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않고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국가안전보장ㆍ국</w:t>
      </w:r>
      <w:r>
        <w:rPr>
          <w:rFonts w:ascii="HYSMyeongJo-Medium" w:hAnsi="HYSMyeongJo-Medium" w:cs="HYSMyeongJo-Medium"/>
          <w:sz w:val="20"/>
          <w:szCs w:val="20"/>
        </w:rPr>
        <w:t>방ㆍ통일ㆍ외교관계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개발의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총한도액등의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총한도액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대상사업별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사업추진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과정에서의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예측할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예비한도액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총한도액등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전년도에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대상사업별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예비한도액의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국무회의의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혼합형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대상사업별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총한도액등의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대상사업별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 23.]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정부지급금추계서의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혼합형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회계연도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정부지급금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연도별ㆍ대상사업별로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혼합형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부지급금추계서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정부지급금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분석내용을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혼합형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정부지급금추계서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구매수요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종합관리체계를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구매수요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정보ㆍ계획을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종합관리체계를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사업규모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사업규모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연도별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영향평가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재평가의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「지능정보화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지능정</w:t>
      </w:r>
      <w:r>
        <w:rPr>
          <w:rFonts w:ascii="HYSMyeongJo-Medium" w:hAnsi="HYSMyeongJo-Medium" w:cs="HYSMyeongJo-Medium"/>
          <w:sz w:val="20"/>
          <w:szCs w:val="20"/>
        </w:rPr>
        <w:t>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입찰공고일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상용소프트웨어의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구매ㆍ설치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국가안보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서비스하는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개발ㆍ유통ㆍ운영ㆍ유지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민간소프트웨어와의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유사성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공공성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평가항목에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결과서등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국가안보와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재검토해야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2023. 10. 17.&gt;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영향평가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영향평가를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입찰공고일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영향평가의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긴급한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입찰공고일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결과서등의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개선조치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영향평가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</w:t>
      </w:r>
      <w:r>
        <w:rPr>
          <w:rFonts w:ascii="HYSMyeongJo-Medium" w:eastAsia="HY중고딕" w:hAnsi="HYSMyeongJo-Medium" w:cs="HYSMyeongJo-Medium"/>
          <w:sz w:val="20"/>
          <w:szCs w:val="20"/>
        </w:rPr>
        <w:t>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상용소프트웨어가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정보시</w:t>
      </w:r>
      <w:r>
        <w:rPr>
          <w:rFonts w:ascii="HYSMyeongJo-Medium" w:hAnsi="HYSMyeongJo-Medium" w:cs="HYSMyeongJo-Medium"/>
          <w:sz w:val="20"/>
          <w:szCs w:val="20"/>
        </w:rPr>
        <w:t>스템과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호환될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상용소프트웨어를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17.]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소프트웨어기술자의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인건비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소프트웨어기술자의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>건비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한국소프트웨어산업협회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한국소프트웨어산업협회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「통계법」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인건비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소프트웨어융합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사업자단</w:t>
      </w:r>
      <w:r>
        <w:rPr>
          <w:rFonts w:ascii="HYSMyeongJo-Medium" w:eastAsia="HY중고딕" w:hAnsi="HYSMyeongJo-Medium" w:cs="HYSMyeongJo-Medium"/>
          <w:sz w:val="20"/>
          <w:szCs w:val="20"/>
        </w:rPr>
        <w:t>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사전협의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「전자정부법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9.&gt;</w:t>
      </w: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</w:t>
      </w:r>
      <w:r>
        <w:rPr>
          <w:rFonts w:ascii="HYSMyeongJo-Medium" w:eastAsia="HY중고딕" w:hAnsi="HYSMyeongJo-Medium" w:cs="HYSMyeongJo-Medium"/>
          <w:sz w:val="20"/>
          <w:szCs w:val="20"/>
        </w:rPr>
        <w:t>웨어사업자를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「중소기업기본법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대기업인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참여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실적자료의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민간투자형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민간부문과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협력하여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민간투자형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사업계획서에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인정한다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사업변경계획서에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사업변경계획서를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민간투자형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국가기관등의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계약체결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방식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소프트웨어프로세스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과업심의위원회의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가르치고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일반직공</w:t>
      </w:r>
      <w:r>
        <w:rPr>
          <w:rFonts w:ascii="HYSMyeongJo-Medium" w:hAnsi="HYSMyeongJo-Medium" w:cs="HYSMyeongJo-Medium"/>
          <w:sz w:val="20"/>
          <w:szCs w:val="20"/>
        </w:rPr>
        <w:t>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임명ㆍ위촉에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정보통신산업진흥원에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</w:t>
      </w:r>
      <w:r>
        <w:rPr>
          <w:rFonts w:ascii="HYSMyeongJo-Medium" w:hAnsi="HYSMyeongJo-Medium" w:cs="HYSMyeongJo-Medium"/>
          <w:sz w:val="20"/>
          <w:szCs w:val="20"/>
        </w:rPr>
        <w:t>산업진흥원은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互選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과업심의위원회의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除斥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증언ㆍ진술ㆍ자문ㆍ연구ㆍ용역ㆍ감정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업심의위원회가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忌避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과업심의위원회는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回避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과업내용의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확정ㆍ변경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과업심의위원회의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과업내용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과업내용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과업내용의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계약금액ㆍ계약기간의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</w:t>
      </w:r>
      <w:r>
        <w:rPr>
          <w:rFonts w:ascii="HYSMyeongJo-Medium" w:hAnsi="HYSMyeongJo-Medium" w:cs="HYSMyeongJo-Medium"/>
          <w:sz w:val="20"/>
          <w:szCs w:val="20"/>
        </w:rPr>
        <w:t>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이해관계자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과업내용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사실관계의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</w:t>
      </w:r>
      <w:r>
        <w:rPr>
          <w:rFonts w:ascii="HYSMyeongJo-Medium" w:hAnsi="HYSMyeongJo-Medium" w:cs="HYSMyeongJo-Medium"/>
          <w:sz w:val="20"/>
          <w:szCs w:val="20"/>
        </w:rPr>
        <w:t>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과업심의위원회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하도급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정보통신융합등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정보통신융합등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기술ㆍ서비스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디지털콘텐츠를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정보통신융합등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</w:p>
    <w:p w:rsidR="00000000" w:rsidRDefault="00CD1882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「정보</w:t>
      </w:r>
      <w:r>
        <w:rPr>
          <w:rFonts w:ascii="HYSMyeongJo-Medium" w:hAnsi="HYSMyeongJo-Medium" w:cs="HYSMyeongJo-Medium"/>
          <w:sz w:val="20"/>
          <w:szCs w:val="20"/>
        </w:rPr>
        <w:t>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규제특례를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정보통신융합등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「산업기술혁신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호바목부터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특정인과의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학술연구를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바목부터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자목까지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활용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촉진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상용소프트웨어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평가시험기관의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</w:t>
      </w:r>
      <w:r>
        <w:rPr>
          <w:rFonts w:ascii="HYSMyeongJo-Medium" w:eastAsia="HY중고딕" w:hAnsi="HYSMyeongJo-Medium" w:cs="HYSMyeongJo-Medium"/>
          <w:sz w:val="20"/>
          <w:szCs w:val="20"/>
        </w:rPr>
        <w:t>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상용소프트웨어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품질성능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평가시험의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품질성능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</w:t>
      </w:r>
      <w:r>
        <w:rPr>
          <w:rFonts w:ascii="HYSMyeongJo-Medium" w:eastAsia="HY중고딕" w:hAnsi="HYSMyeongJo-Medium" w:cs="HYSMyeongJo-Medium"/>
          <w:sz w:val="20"/>
          <w:szCs w:val="20"/>
        </w:rPr>
        <w:t>신부령으로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</w:p>
    <w:p w:rsidR="00000000" w:rsidRDefault="00CD1882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사업명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계약자명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제품명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계약자명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종합관리체계를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소프트웨어사업자의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회사명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매출액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소프트웨어사업자가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계약금액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과세정보로서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「상업등기법」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법원행정처의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등기전산정보자료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「지방자치단체를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조달청의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부정당업자의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참가자격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진실성과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세부분야와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산출물의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</w:t>
      </w:r>
      <w:r>
        <w:rPr>
          <w:rFonts w:ascii="HYSMyeongJo-Medium" w:hAnsi="HYSMyeongJo-Medium" w:cs="HYSMyeongJo-Medium"/>
          <w:sz w:val="20"/>
          <w:szCs w:val="20"/>
        </w:rPr>
        <w:t>안업무규정」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소프트웨어공제조합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소프트웨어공제조합의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설립인가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소프트웨어사업자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발기하고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창립총회에서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기재사항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합원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기본재산의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해산과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설립인가를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설립인가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연월일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출자금의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출자증권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주민등록번호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대표권의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공고의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</w:t>
      </w:r>
      <w:r>
        <w:rPr>
          <w:rFonts w:ascii="HYSMyeongJo-Medium" w:hAnsi="HYSMyeongJo-Medium" w:cs="HYSMyeongJo-Medium"/>
          <w:sz w:val="20"/>
          <w:szCs w:val="20"/>
        </w:rPr>
        <w:t>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소프트웨어산업의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경영상담ㆍ진단지도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외국으로부터의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受注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조합원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공제규정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투자업체에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자금대여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경영상담ㆍ진단지도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외국으로부터의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소프트웨어산업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출자금ㆍ출연금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예탁금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수익금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준비금ㆍ적립금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>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자금대여와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운용배수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運用倍數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공제조합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손실보전준비금의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적립ㆍ운용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손실보전준비금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준비금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자금대여액ㆍ채무보증액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이행보증액의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적립ㆍ운용해야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적립ㆍ운용에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총출자금은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출자계좌의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출자증권의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조합원이었던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</w:t>
      </w:r>
      <w:r>
        <w:rPr>
          <w:rFonts w:ascii="HYSMyeongJo-Medium" w:eastAsia="HY중고딕" w:hAnsi="HYSMyeongJo-Medium" w:cs="HYSMyeongJo-Medium"/>
          <w:sz w:val="20"/>
          <w:szCs w:val="20"/>
        </w:rPr>
        <w:t>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출자증권의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기본재산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자본계정의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자본금계정으로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회계처리하고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손실보전준비금을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자본계정의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손실보전준비금계정으로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회계처리한다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기업회계기준에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공제조합의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보고사항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공제조합으로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조합원의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000000" w:rsidRDefault="00CD1882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10. 17., 2024. 7. 23.&gt;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소프트웨어산업정보의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소프트웨어개발보안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불이익등행위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하수급인의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재하수급인에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불이익행위등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구매수요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지원방안의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마련ㆍ시행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발주기술교육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개발ㆍ시행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상용소프트웨어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</w:t>
      </w:r>
      <w:r>
        <w:rPr>
          <w:rFonts w:ascii="HYSMyeongJo-Medium" w:hAnsi="HYSMyeongJo-Medium" w:cs="HYSMyeongJo-Medium"/>
          <w:sz w:val="20"/>
          <w:szCs w:val="20"/>
        </w:rPr>
        <w:t>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소프트웨어사업자의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지역산업진흥기관이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실적ㆍ해당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사업계획서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사업변경계획서의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23.&gt;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정보통신산업진흥원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한국소프트웨어산업협회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「지능정보화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한국지능정보사회진흥원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과학기술정보통신부의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정보통신산업진흥원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고유식별정보의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불가피한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「개인정보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시행령」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외국인등록번호가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소프트웨어기술자의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타당성을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</w:t>
      </w:r>
      <w:r>
        <w:rPr>
          <w:rFonts w:ascii="HYSMyeongJo-Medium" w:hAnsi="HYSMyeongJo-Medium" w:cs="HYSMyeongJo-Medium"/>
          <w:sz w:val="20"/>
          <w:szCs w:val="20"/>
        </w:rPr>
        <w:t>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품질성능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평가시험기관의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손실보전준비금의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적립ㆍ운용</w:t>
      </w:r>
    </w:p>
    <w:p w:rsidR="00000000" w:rsidRDefault="00CD1882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D1882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2025. 4. 22.&gt;</w:t>
      </w:r>
    </w:p>
    <w:p w:rsidR="00000000" w:rsidRDefault="00CD1882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1882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4. 22.]</w:t>
      </w:r>
    </w:p>
    <w:p w:rsidR="00000000" w:rsidRDefault="00CD1882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1882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1882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1882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35456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4. 22.&gt;</w:t>
      </w:r>
    </w:p>
    <w:p w:rsidR="00000000" w:rsidRDefault="00CD1882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2025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23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1882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D1882">
      <w:r>
        <w:separator/>
      </w:r>
    </w:p>
  </w:endnote>
  <w:endnote w:type="continuationSeparator" w:id="0">
    <w:p w:rsidR="00000000" w:rsidRDefault="00CD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188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1882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1882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1882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D1882">
      <w:r>
        <w:separator/>
      </w:r>
    </w:p>
  </w:footnote>
  <w:footnote w:type="continuationSeparator" w:id="0">
    <w:p w:rsidR="00000000" w:rsidRDefault="00CD1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D1882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소프트웨어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진흥법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82"/>
    <w:rsid w:val="00C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F5996FD-7E2D-4D55-81E2-E41CFB36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4839</Words>
  <Characters>27583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2025-09-01T05:39:00Z</dcterms:created>
  <dcterms:modified xsi:type="dcterms:W3CDTF">2025-09-01T05:39:00Z</dcterms:modified>
</cp:coreProperties>
</file>