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B3560F">
      <w:pPr>
        <w:spacing w:line="600" w:lineRule="atLeast"/>
        <w:jc w:val="center"/>
        <w:rPr>
          <w:rFonts w:ascii="HY중고딕" w:eastAsia="HY중고딕" w:hAnsi="Times New Roman" w:cs="HY중고딕"/>
          <w:color w:val="auto"/>
        </w:rPr>
      </w:pPr>
      <w:bookmarkStart w:id="0" w:name="_GoBack"/>
      <w:bookmarkEnd w:id="0"/>
      <w:r>
        <w:rPr>
          <w:rFonts w:ascii="HY중고딕" w:eastAsia="HY중고딕" w:hAnsi="Times New Roman" w:cs="HY중고딕" w:hint="eastAsia"/>
          <w:b/>
          <w:bCs/>
          <w:color w:val="auto"/>
        </w:rPr>
        <w:t>통신비밀보호법</w:t>
      </w:r>
    </w:p>
    <w:p w:rsidR="00000000" w:rsidRDefault="00B3560F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8. 1.]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20735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2025. 1. 31.,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B3560F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법무부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공공형사과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02-2110-3280</w:t>
      </w:r>
    </w:p>
    <w:p w:rsidR="00000000" w:rsidRDefault="00B3560F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과학기술정보통신부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통신자원정책과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044-202-6663, 6664</w:t>
      </w:r>
    </w:p>
    <w:p w:rsidR="00000000" w:rsidRDefault="00B3560F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:rsidR="00000000" w:rsidRDefault="00B3560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대화의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비밀과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엄격한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통신비밀을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신장함을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3560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B3560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2001. 12. 29., 2004. 1. 29., 2005. 1. 27.&gt;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통신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우편물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전기통신을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우편물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우편법에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통상우편물과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소포우편물을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전기통신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전화ㆍ전자우편ㆍ회원제정보서비스ㆍ</w:t>
      </w:r>
      <w:r>
        <w:rPr>
          <w:rFonts w:ascii="HYSMyeongJo-Medium" w:hAnsi="HYSMyeongJo-Medium" w:cs="HYSMyeongJo-Medium"/>
          <w:sz w:val="20"/>
          <w:szCs w:val="20"/>
        </w:rPr>
        <w:t>모사전송ㆍ무선호출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유선ㆍ무선ㆍ광선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음향ㆍ문언ㆍ부호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송신하거나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우편물의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수취인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전기통신의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송신인과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수신인을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내국인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통치권이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검열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우편물에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감청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전기통신에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전자장치ㆍ기계장치등을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음향ㆍ문언ㆍ부호ㆍ영상을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청취ㆍ공독하여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전기통신의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송ㆍ수신을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감청설비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전기통신의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전자장치ㆍ기계장치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전기통신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기기ㆍ기구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부품으로서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청각교정을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보청기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것중에서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대통령령이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불법감청설비탐지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탐지하는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전자우편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컴퓨터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메시지를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전송하는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전송된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메시지를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회원제정보서비스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회원이나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네트워크의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통신사실확인자료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전기통신사실에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가입자의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전기통신일시</w:t>
      </w:r>
    </w:p>
    <w:p w:rsidR="00000000" w:rsidRDefault="00B3560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전기통신개시ㆍ종료시간</w:t>
      </w:r>
    </w:p>
    <w:p w:rsidR="00000000" w:rsidRDefault="00B3560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발ㆍ착신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가입자번호</w:t>
      </w:r>
    </w:p>
    <w:p w:rsidR="00000000" w:rsidRDefault="00B3560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사용도수</w:t>
      </w:r>
    </w:p>
    <w:p w:rsidR="00000000" w:rsidRDefault="00B3560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마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컴퓨터통신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인터넷의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전기통신역무를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컴퓨터통신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인터넷의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로그기록자료</w:t>
      </w:r>
    </w:p>
    <w:p w:rsidR="00000000" w:rsidRDefault="00B3560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바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정보통신망에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접속된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정보통신기기의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발신기지국의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위치추적자료</w:t>
      </w:r>
    </w:p>
    <w:p w:rsidR="00000000" w:rsidRDefault="00B3560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사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컴퓨터통신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인터넷의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</w:t>
      </w:r>
      <w:r>
        <w:rPr>
          <w:rFonts w:ascii="HYSMyeongJo-Medium" w:hAnsi="HYSMyeongJo-Medium" w:cs="HYSMyeongJo-Medium"/>
          <w:sz w:val="20"/>
          <w:szCs w:val="20"/>
        </w:rPr>
        <w:t>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접속하기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정보통신기기의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접속지의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추적자료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단말기기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고유번호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이동통신사업자와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이용계약이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이동전화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단말기기에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고유번호를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3560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대화비밀의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누구든지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형사소송법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군사법원법의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우편물의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검열ㆍ전기통신의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통신사실확인자료의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공개되지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녹음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청취하지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2000. 12. 29., 2001. 12. 29., 2004. 1. 29., 2005. 3. 31., 2007. 12. 21., 2009. 11. 2.&gt;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환부우편물등의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</w:t>
      </w:r>
      <w:r>
        <w:rPr>
          <w:rFonts w:ascii="HYSMyeongJo-Medium" w:hAnsi="HYSMyeongJo-Medium" w:cs="HYSMyeongJo-Medium"/>
          <w:sz w:val="20"/>
          <w:szCs w:val="20"/>
        </w:rPr>
        <w:t xml:space="preserve"> : </w:t>
      </w:r>
      <w:r>
        <w:rPr>
          <w:rFonts w:ascii="HYSMyeongJo-Medium" w:hAnsi="HYSMyeongJo-Medium" w:cs="HYSMyeongJo-Medium"/>
          <w:sz w:val="20"/>
          <w:szCs w:val="20"/>
        </w:rPr>
        <w:t>우편법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폭발물등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우편금제품이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들어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의심되는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소포우편물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郵便物을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수취인에게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우편물을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발송인의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주소ㆍ성명이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우편물로서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주소ㆍ성명을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환부불능우편물을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수출입우편물에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: </w:t>
      </w:r>
      <w:r>
        <w:rPr>
          <w:rFonts w:ascii="HYSMyeongJo-Medium" w:hAnsi="HYSMyeongJo-Medium" w:cs="HYSMyeongJo-Medium"/>
          <w:sz w:val="20"/>
          <w:szCs w:val="20"/>
        </w:rPr>
        <w:t>관세법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256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257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신서외의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우편물에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통관검사절차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구속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복역중인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</w:t>
      </w:r>
      <w:r>
        <w:rPr>
          <w:rFonts w:ascii="HYSMyeongJo-Medium" w:hAnsi="HYSMyeongJo-Medium" w:cs="HYSMyeongJo-Medium"/>
          <w:sz w:val="20"/>
          <w:szCs w:val="20"/>
        </w:rPr>
        <w:t xml:space="preserve"> : </w:t>
      </w:r>
      <w:r>
        <w:rPr>
          <w:rFonts w:ascii="HYSMyeongJo-Medium" w:hAnsi="HYSMyeongJo-Medium" w:cs="HYSMyeongJo-Medium"/>
          <w:sz w:val="20"/>
          <w:szCs w:val="20"/>
        </w:rPr>
        <w:t>형사소송법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군사법원법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수용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「군에서의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군수용자의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복역중인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파산선고를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</w:t>
      </w:r>
      <w:r>
        <w:rPr>
          <w:rFonts w:ascii="HYSMyeongJo-Medium" w:hAnsi="HYSMyeongJo-Medium" w:cs="HYSMyeongJo-Medium"/>
          <w:sz w:val="20"/>
          <w:szCs w:val="20"/>
        </w:rPr>
        <w:t xml:space="preserve"> : </w:t>
      </w:r>
      <w:r>
        <w:rPr>
          <w:rFonts w:ascii="HYSMyeongJo-Medium" w:hAnsi="HYSMyeongJo-Medium" w:cs="HYSMyeongJo-Medium"/>
          <w:sz w:val="20"/>
          <w:szCs w:val="20"/>
        </w:rPr>
        <w:t>「채무자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보내온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파산관재인이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혼신제거등을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전파감시</w:t>
      </w:r>
      <w:r>
        <w:rPr>
          <w:rFonts w:ascii="HYSMyeongJo-Medium" w:hAnsi="HYSMyeongJo-Medium" w:cs="HYSMyeongJo-Medium"/>
          <w:sz w:val="20"/>
          <w:szCs w:val="20"/>
        </w:rPr>
        <w:t xml:space="preserve"> : </w:t>
      </w:r>
      <w:r>
        <w:rPr>
          <w:rFonts w:ascii="HYSMyeongJo-Medium" w:hAnsi="HYSMyeongJo-Medium" w:cs="HYSMyeongJo-Medium"/>
          <w:sz w:val="20"/>
          <w:szCs w:val="20"/>
        </w:rPr>
        <w:t>전파법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혼신제거등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전파</w:t>
      </w:r>
      <w:r>
        <w:rPr>
          <w:rFonts w:ascii="HYSMyeongJo-Medium" w:hAnsi="HYSMyeongJo-Medium" w:cs="HYSMyeongJo-Medium"/>
          <w:sz w:val="20"/>
          <w:szCs w:val="20"/>
        </w:rPr>
        <w:t>질서유지를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전파감시의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우편물의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전기통신의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통신제한조치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국가안전보장을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수단으로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통신비밀에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최소한에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12. 29.&gt;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단말기기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고유번호를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제공받아서는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이동전화단말기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제조업체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이동통신사업자가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개통처리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2004. 1. 29.&gt;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B3560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불법검열에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우편물의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내용과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불법감청에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전기통신내용의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증거사용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불법검열에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우편물이나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불법감청에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채록된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전기통신의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징계절차에서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3560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B3560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범죄수사를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통신제한조치의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허가요건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실행하고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실행하였다고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의심할만한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충분한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저지하거나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수집이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어려운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1997. 12. 13., 2000. 1. 12., 2001. 12. 29., 2007. 12. 21., 2013. 4. 5., 2015. 1. 6., 2016. 1. 6., 2019. 12. 31.&gt;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형법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편중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국교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폭발물에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도주와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범인은닉의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방화와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167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172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173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174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우</w:t>
      </w:r>
      <w:r>
        <w:rPr>
          <w:rFonts w:ascii="HYSMyeongJo-Medium" w:hAnsi="HYSMyeongJo-Medium" w:cs="HYSMyeongJo-Medium"/>
          <w:sz w:val="20"/>
          <w:szCs w:val="20"/>
        </w:rPr>
        <w:t>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예비ㆍ음모에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살인의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상습범에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상습범에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미수범에</w:t>
      </w:r>
      <w:r>
        <w:rPr>
          <w:rFonts w:ascii="HYSMyeongJo-Medium" w:hAnsi="HYSMyeongJo-Medium" w:cs="HYSMyeongJo-Medium"/>
          <w:sz w:val="20"/>
          <w:szCs w:val="20"/>
        </w:rPr>
        <w:t xml:space="preserve">  </w:t>
      </w:r>
      <w:r>
        <w:rPr>
          <w:rFonts w:ascii="HYSMyeongJo-Medium" w:hAnsi="HYSMyeongJo-Medium" w:cs="HYSMyeongJo-Medium"/>
          <w:sz w:val="20"/>
          <w:szCs w:val="20"/>
        </w:rPr>
        <w:t>한한다</w:t>
      </w:r>
      <w:r>
        <w:rPr>
          <w:rFonts w:ascii="HYSMyeongJo-Medium" w:hAnsi="HYSMyeongJo-Medium" w:cs="HYSMyeongJo-Medium"/>
          <w:sz w:val="20"/>
          <w:szCs w:val="20"/>
        </w:rPr>
        <w:t>]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略取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유인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誘引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인신매매의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업무와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권리행사를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324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상습범에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한한다</w:t>
      </w:r>
      <w:r>
        <w:rPr>
          <w:rFonts w:ascii="HYSMyeongJo-Medium" w:hAnsi="HYSMyeongJo-Medium" w:cs="HYSMyeongJo-Medium"/>
          <w:sz w:val="20"/>
          <w:szCs w:val="20"/>
        </w:rPr>
        <w:t>),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상습범에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한한다</w:t>
      </w:r>
      <w:r>
        <w:rPr>
          <w:rFonts w:ascii="HYSMyeongJo-Medium" w:hAnsi="HYSMyeongJo-Medium" w:cs="HYSMyeongJo-Medium"/>
          <w:sz w:val="20"/>
          <w:szCs w:val="20"/>
        </w:rPr>
        <w:t>]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상습범에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군형법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편중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지휘권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지휘관의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항복과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수소이탈의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군무태만의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폭행ㆍ협박ㆍ상해와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살인의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군용물에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78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80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81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국가보안법에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군사기밀보호법에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「군사기지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군사시설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마약류관리에관한법률에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폭력행위등처벌에관한법률에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「총포ㆍ도검ㆍ화약류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「특정범죄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가중처벌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특정경제범죄가중처벌등에관한법률에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가중처벌을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「국제상거래에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외국공무원에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뇌물방지법」에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통신제한조치는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발송ㆍ수취하거나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송ㆍ수신하는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우편물이나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전기통신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걸쳐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발송ㆍ수취하거나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송ㆍ수신하는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우편물이나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전기통신을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[2020. 3. 24.,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17090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2018. 8. 30.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헌법불합치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관련하여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B3560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범죄수사를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통신제한조치의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허가절차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군검사를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구비된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軍事法院을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피의자별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피내사자별로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2001. 12. 29., 2016. 1. 6.&gt;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사법경찰관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軍司法警察官을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피의자별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피내사자별로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12. 29.&gt;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청구사건의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주소지ㆍ소재지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범죄지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통신당사자와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공범관계에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주소지ㆍ소재지를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지방법원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군사법원을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12. 29., 2021. 9. 24.&gt;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</w:t>
      </w:r>
      <w:r>
        <w:rPr>
          <w:rFonts w:ascii="HYSMyeongJo-Medium" w:hAnsi="HYSMyeongJo-Medium" w:cs="HYSMyeongJo-Medium"/>
          <w:sz w:val="20"/>
          <w:szCs w:val="20"/>
        </w:rPr>
        <w:t>치청구는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종류ㆍ그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목적ㆍ대상ㆍ범위ㆍ기간ㆍ집행장소ㆍ방법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청구이유를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請求書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청구이유에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소명자료를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범죄사실에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피내사자에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 12. 29.&gt;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피의자별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피내사자별로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허가서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발부한다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12. 29.&gt;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허가서에는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종류ㆍ그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목적ㆍ대상ㆍ범위ㆍ기간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집행장소와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12. 29.&gt;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>통신제한조치의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개월을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</w:t>
      </w:r>
      <w:r>
        <w:rPr>
          <w:rFonts w:ascii="HYSMyeongJo-Medium" w:hAnsi="HYSMyeongJo-Medium" w:cs="HYSMyeongJo-Medium"/>
          <w:sz w:val="20"/>
          <w:szCs w:val="20"/>
        </w:rPr>
        <w:t>성되었을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허가요건이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소명자료를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개월의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12. 29., 2019. 12. 31.&gt;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사법경찰관이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연장기간은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</w:t>
      </w:r>
      <w:r>
        <w:rPr>
          <w:rFonts w:ascii="HYSMyeongJo-Medium" w:hAnsi="HYSMyeongJo-Medium" w:cs="HYSMyeongJo-Medium"/>
          <w:sz w:val="20"/>
          <w:szCs w:val="20"/>
        </w:rPr>
        <w:t>제한조치의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연장기간이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12. 31.&gt;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111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113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폭발물에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「군형법」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군용물에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78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80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81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「국가보안법」에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「군사기밀보호법」에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「군사기지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군사시설보호법」에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이유없다고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기각하고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12. 31.&gt;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12. 31.]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[2019. 12. 31.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16849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2010. 12. 28.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헌법불합치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B3560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국가안보를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통신제한조치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정보수사기관의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情報搜査機關의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長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국가안전보장에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예상되는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「국민보호와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공공안전을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테러방지법」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대테러활동에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방지하기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정보수집이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2001. 12. 29., 2016. 3. 3., 2020. 3. 24.&gt;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통신의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고등법원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수석판사의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군용전기통신법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군용전기통신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작전수행을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전기통신에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대한민국에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반국가활동의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혐의가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기관ㆍ단체와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통치권이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한반도내의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집단이나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월을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달성되었을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소명자료를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고등법원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수석판사의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</w:t>
      </w:r>
      <w:r>
        <w:rPr>
          <w:rFonts w:ascii="HYSMyeongJo-Medium" w:hAnsi="HYSMyeongJo-Medium" w:cs="HYSMyeongJo-Medium"/>
          <w:sz w:val="20"/>
          <w:szCs w:val="20"/>
        </w:rPr>
        <w:t>제한조치는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전시ㆍ사변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국가비상사태에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교전상태에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12. 29., 2020. 3. 24.&gt;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사법경찰관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군사법경찰관을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정보수사기관의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법원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고등법원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수석판사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피의자별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피내사자별로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통신제한조치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12. 31., 2020. 3. 24.&gt;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12. 31.]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B3560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긴급통신제한조치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사법경찰관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정보수사기관의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국가안보를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위협하는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음모행위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직접적인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</w:t>
      </w:r>
      <w:r>
        <w:rPr>
          <w:rFonts w:ascii="HYSMyeongJo-Medium" w:eastAsia="HY중고딕" w:hAnsi="HYSMyeongJo-Medium" w:cs="HYSMyeongJo-Medium"/>
          <w:sz w:val="20"/>
          <w:szCs w:val="20"/>
        </w:rPr>
        <w:t>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야기할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조직범죄등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계획이나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긴박한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긴급한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사법경찰관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정보수사기관의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긴급통신제한조치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</w:t>
      </w:r>
      <w:r>
        <w:rPr>
          <w:rFonts w:ascii="HYSMyeongJo-Medium" w:hAnsi="HYSMyeongJo-Medium" w:cs="HYSMyeongJo-Medium"/>
          <w:sz w:val="20"/>
          <w:szCs w:val="20"/>
        </w:rPr>
        <w:t>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27.&gt;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사법경찰관이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긴급통신제한조치를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급속을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긴급통신제한조치의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집행착수후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사법경찰관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정보수사기관의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긴급통신제한조치를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반드시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긴급검열서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긴급감청서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긴급감청서등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긴급통신제한조치대장을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사법경찰관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정보수사기관의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긴급통신제한조치의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36</w:t>
      </w:r>
      <w:r>
        <w:rPr>
          <w:rFonts w:ascii="HYSMyeongJo-Medium" w:hAnsi="HYSMyeongJo-Medium" w:cs="HYSMyeongJo-Medium"/>
          <w:sz w:val="20"/>
          <w:szCs w:val="20"/>
        </w:rPr>
        <w:t>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27.&gt;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사법경찰관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정보수사기관의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긴급통신제한조치로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폐기</w:t>
      </w:r>
      <w:r>
        <w:rPr>
          <w:rFonts w:ascii="HYSMyeongJo-Medium" w:hAnsi="HYSMyeongJo-Medium" w:cs="HYSMyeongJo-Medium"/>
          <w:sz w:val="20"/>
          <w:szCs w:val="20"/>
        </w:rPr>
        <w:t>이유ㆍ폐기범위ㆍ폐기일시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자료폐기결과보고서를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폐기일부터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송부하고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副本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수사기록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피내사자의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내사사건기록에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27.&gt;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&lt;2022. 12. 27.&gt;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>정보수사기관의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국가안보를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음모행위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직접적인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야기할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조직범죄등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시간적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국가안전보장에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판단되는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국가정보원장을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정보수사기관의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27.&gt;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정보수사기관의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36</w:t>
      </w:r>
      <w:r>
        <w:rPr>
          <w:rFonts w:ascii="HYSMyeongJo-Medium" w:hAnsi="HYSMyeongJo-Medium" w:cs="HYSMyeongJo-Medium"/>
          <w:sz w:val="20"/>
          <w:szCs w:val="20"/>
        </w:rPr>
        <w:t>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27.&gt;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12. 29.]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B3560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통신제한조치의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검사ㆍ사법경찰관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정보수사기관의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체신관서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관련기관등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통신기관등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2001. 12. 29.&gt;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통신제한조치의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통신기관등에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통신제한조치허가서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긴급감청서등의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통신제한조치허가서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긴급감청서등의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12. 29.&gt;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통신제한조치를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협조일시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12. 29.&gt;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통신기관등은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통신제한조치허가서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긴급감청서등에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전화번호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어떠한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전기통신에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비밀번호를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12. 29.&gt;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B3560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통신제한조치의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검사는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기소중지결정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참고인중지결정을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우편물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감청의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전기통신의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가입자에게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고위공직자범죄수사처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수사처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검사는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「고위공직자범죄수사처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서울중앙지방검찰청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증거물을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송부한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기소중지결정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참고인중지결정은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2021. 1. 5.&gt;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사법경찰관은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기소중지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참고인중지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검찰송치를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수사중지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내사사건에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우편물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대상자에게</w:t>
      </w:r>
      <w:r>
        <w:rPr>
          <w:rFonts w:ascii="HYSMyeongJo-Medium" w:hAnsi="HYSMyeongJo-Medium" w:cs="HYSMyeongJo-Medium"/>
          <w:sz w:val="20"/>
          <w:szCs w:val="20"/>
        </w:rPr>
        <w:t>,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전기통신의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3. 16.&gt;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정보수사기관의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우편물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대상자에게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전기통신의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해소될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통신제한조치를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안전보장ㆍ공공의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안녕질서를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위태롭게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통신제한조치를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생명ㆍ신체에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염려가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사법경찰관은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소명자료를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관할지방검찰청검사장의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수사처검사가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소명자료를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수사처장의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군검사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군사법경찰관이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소명자료를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보통검찰부장의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1. 6., 2021. 1. 5.&gt;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사법경찰관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정보수사기관의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12. 29.]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B3560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압수ㆍ수색ㆍ검증의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송ㆍ수신이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전기통신에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압수ㆍ수색ㆍ검증을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기소중지결정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참고인중지결정을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수사대상이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가입자에게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압수ㆍ수색ㆍ검증을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수사처검</w:t>
      </w:r>
      <w:r>
        <w:rPr>
          <w:rFonts w:ascii="HYSMyeongJo-Medium" w:eastAsia="HY중고딕" w:hAnsi="HYSMyeongJo-Medium" w:cs="HYSMyeongJo-Medium"/>
          <w:sz w:val="20"/>
          <w:szCs w:val="20"/>
        </w:rPr>
        <w:t>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「고위공직자범죄수사처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서울중앙지방검찰청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증거물을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송부한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기소중지결정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참고인중지결정은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2021. 1. 5.&gt;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사법경찰관은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송ㆍ수신이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전기통신에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압수ㆍ수색ㆍ검증을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기소중지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참고인중지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검찰송치를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수사중지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내사사건에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수사대상이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압수ㆍ수색ㆍ검증을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3. 16.&gt;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5. 28.]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B3560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감청설비에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감청설비를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제조ㆍ수입ㆍ판매ㆍ배포ㆍ소지ㆍ사용하거나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광고를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1997. 12. 13., 2008. 2. 29., 2013. 3. 23., 2017. 7. 26.&gt;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&lt;2004. 1. 29.&gt;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인가신청자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인가연월일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인가된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감청설비의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수량등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1997. 12. 13., 2008. 2. 29., 2013. 3. 23., 2017. 7. 26.&gt;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감청설비를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제조ㆍ수입ㆍ판매ㆍ배포ㆍ소지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인가연월일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인가된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감청설비의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비치장소등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비품으로서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직무수행에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감청설비는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비품대장에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1. 31.&gt;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1. 31.&gt;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1. 31.]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B3560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국가기관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감청설비의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정보수사기</w:t>
      </w:r>
      <w:r>
        <w:rPr>
          <w:rFonts w:ascii="HYSMyeongJo-Medium" w:eastAsia="HY중고딕" w:hAnsi="HYSMyeongJo-Medium" w:cs="HYSMyeongJo-Medium"/>
          <w:sz w:val="20"/>
          <w:szCs w:val="20"/>
        </w:rPr>
        <w:t>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감청설비를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도입하는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반기별로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23., 2017. 7. 26., 2020. 6. 9.&gt;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정보수사기관이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감청설비를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반기별로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12. 29.]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B3560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불법감청설비탐지업의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영리를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불법감청설비탐지업을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23., 2017. 7. 26., 2020. 6. 9.&gt;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이용자보호계획ㆍ사업계획ㆍ기술ㆍ재정능력</w:t>
      </w:r>
      <w:r>
        <w:rPr>
          <w:rFonts w:ascii="HYSMyeongJo-Medium" w:hAnsi="HYSMyeongJo-Medium" w:cs="HYSMyeongJo-Medium"/>
          <w:sz w:val="20"/>
          <w:szCs w:val="20"/>
        </w:rPr>
        <w:t>ㆍ탐지장비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2020. 6. 9.&gt;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변경요건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양도ㆍ양수ㆍ승계ㆍ휴업ㆍ폐업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등록업무의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2004. 1. 29.]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B3560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불법감청설비탐지업자의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결격사유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3. 31., 2014. 10. 15., 2015. 12. 22., 2020. 6. 9., 2021. 10. 19.&gt;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피성년후견인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피한정후견인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파산선고를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복권되지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집행유예를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유예기간중에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2004. 1. 29.]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B3560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불법감청설비탐지업을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23., 2017. 7. 26., 2020. 6. 9.&gt;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결격사유에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영업행위와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불법감청설비탐지업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영업행위와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등록취소의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2004. 1. 29.]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B3560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비밀준수의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허가ㆍ집행ㆍ통보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서류작성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있었던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공개하거나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누설하여서는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통신제한조</w:t>
      </w:r>
      <w:r>
        <w:rPr>
          <w:rFonts w:ascii="HYSMyeongJo-Medium" w:hAnsi="HYSMyeongJo-Medium" w:cs="HYSMyeongJo-Medium"/>
          <w:sz w:val="20"/>
          <w:szCs w:val="20"/>
        </w:rPr>
        <w:t>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20.&gt;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법원에서의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허가절차ㆍ허가여부ㆍ허가내용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대법원규칙으로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01. 12. 29.]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B3560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통신제한조치로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우편물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전기통신의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경우외에는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통신제한조치의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수사ㆍ소추하거나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징계절차에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통신의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손해배상소송에서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3560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범죄수사를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위하여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인터넷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회선에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통신제한조치로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인터넷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송신ㆍ수신하는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전기통신을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사람에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긴급통신제한조치에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전기통신을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보관등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하고자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집행종료일부터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14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전기통신을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사법경찰관은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인터넷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송신ㆍ수신하는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전기통신을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긴급통신제한조치에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전기통신의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집행종료일부터</w:t>
      </w:r>
      <w:r>
        <w:rPr>
          <w:rFonts w:ascii="HYSMyeongJo-Medium" w:hAnsi="HYSMyeongJo-Medium" w:cs="HYSMyeongJo-Medium"/>
          <w:sz w:val="20"/>
          <w:szCs w:val="20"/>
        </w:rPr>
        <w:t xml:space="preserve"> 14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전기통신을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신청일부터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승인청구는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보관등이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청구이유에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소명자료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보관등이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전기통신의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목록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보관등이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전기통신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일정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정보저장매체에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저장</w:t>
      </w:r>
      <w:r>
        <w:rPr>
          <w:rFonts w:ascii="HYSMyeongJo-Medium" w:hAnsi="HYSMyeongJo-Medium" w:cs="HYSMyeongJo-Medium"/>
          <w:sz w:val="20"/>
          <w:szCs w:val="20"/>
        </w:rPr>
        <w:t>ㆍ봉인하여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승인서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발부하며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기각하고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사법경찰관은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집행종료일부터</w:t>
      </w:r>
      <w:r>
        <w:rPr>
          <w:rFonts w:ascii="HYSMyeongJo-Medium" w:hAnsi="HYSMyeongJo-Medium" w:cs="HYSMyeongJo-Medium"/>
          <w:sz w:val="20"/>
          <w:szCs w:val="20"/>
        </w:rPr>
        <w:t xml:space="preserve"> 14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검사가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사법경찰관의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전기통신을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전기통신의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발부받거나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청구기각의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전기통신을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사법경찰관은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전기통신을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폐기결과보고서를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수사기록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피내사자의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내사사건기록에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폐</w:t>
      </w:r>
      <w:r>
        <w:rPr>
          <w:rFonts w:ascii="HYSMyeongJo-Medium" w:hAnsi="HYSMyeongJo-Medium" w:cs="HYSMyeongJo-Medium"/>
          <w:sz w:val="20"/>
          <w:szCs w:val="20"/>
        </w:rPr>
        <w:t>기일부터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24.]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B3560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범죄수사를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통신사실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확인자료제공의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사법경찰관은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전기통신사업법에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전기통신사업자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전기통신사업자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통신사실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확인자료의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열람이나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통신사실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확인자료제공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사법경찰관은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</w:t>
      </w:r>
      <w:r>
        <w:rPr>
          <w:rFonts w:ascii="HYSMyeongJo-Medium" w:hAnsi="HYSMyeongJo-Medium" w:cs="HYSMyeongJo-Medium"/>
          <w:sz w:val="20"/>
          <w:szCs w:val="20"/>
        </w:rPr>
        <w:t>신사실확인자료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어렵거나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발견ㆍ확보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수집ㆍ보전이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어려운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전기통신사업자에게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전기통신을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수단으로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통신사실확인자료가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2019. 12. 31.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&gt;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호바목ㆍ사목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추적자료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특정한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기지국에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통신사실확인자료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확인자료제공을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요청사유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가입자와의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연관성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지방법원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군사법원을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지방법원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확인자료제공을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전기통신사업자에게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5. 26., 2019. 12. 31., 2021. 9. 24.&gt;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통신사실확인자료를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제공받았으나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지방법원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통신사실확인자료를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5. 26., 2019. 12. 31.&gt;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사법경찰관은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확인자료제공을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확인자료제공요청사실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확인자료제공요청서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5. 26., 2019. 12. 31.&gt;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지방법원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확인자료제공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요청허가청구를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5. 26., 2019. 12. 31.&gt;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>전기통신사업자는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사법경찰관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정보수사기관의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>제공현황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제공사실등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확인자료제공요청서등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통신사실확인자료를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2017. 7. 26., 2019. 12. 31.&gt;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전기통신사업자가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사실여부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대장등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관리실태를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2017. 7. 26., 2019. 12. 31.&gt;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확인자료제공과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5. 26., 2019. 12. 31.&gt;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12. 29.]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5. 26.]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[2019. 12. 31.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16849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6. 28.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헌법불합치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B3560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법원에의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통신사실확인자료제공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민사소송법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형사소송법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전기통신사업자에게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통신사실확인자료제공을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2002. 1. 26.&gt;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12. 29.]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B3560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범죄수사를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통신사실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확인자료제공의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사법경찰관은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통신사실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확인자료제공을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통신사실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확인자료제공을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제공요청기관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통신사실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확인자료제공의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서면으로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2019. 12. 31., 2021. 1. 5., 2021. 3. 16.&gt;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공소를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제기하거나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공소제기ㆍ검찰송치를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기소중지ㆍ참고인중지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수사중지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</w:t>
      </w:r>
    </w:p>
    <w:p w:rsidR="00000000" w:rsidRDefault="00B3560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수사처검사가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「고위공직자범죄수사처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서울중앙지방검찰청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증거물을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기소중지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참고인중지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3560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사법경찰관이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「형사소송법」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사건으로서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기소중지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참고인중지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기소중지ㆍ참고인중지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수사중지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</w:t>
      </w:r>
    </w:p>
    <w:p w:rsidR="00000000" w:rsidRDefault="00B3560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수사처검사가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「고위공직자범죄수사처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서울중앙지방검찰청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증거물을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기소중지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참고인중지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3560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사법경찰관이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「형사소송법」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사건으로서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기소중지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참고인중지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수사가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통</w:t>
      </w:r>
      <w:r>
        <w:rPr>
          <w:rFonts w:ascii="HYSMyeongJo-Medium" w:hAnsi="HYSMyeongJo-Medium" w:cs="HYSMyeongJo-Medium"/>
          <w:sz w:val="20"/>
          <w:szCs w:val="20"/>
        </w:rPr>
        <w:t>신사실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확인자료제공을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해소될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12. 31.&gt;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안전보장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안녕질서를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위태롭게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피해자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사건관계인의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생명이나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>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증거인멸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도주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증인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사법절차의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피의자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피해자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사건관계인의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명예나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사생활을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사법경찰관은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소명자료를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지방검찰청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수사처검사가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소명자료를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수사처장의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12. 31., 2021. 1. 5.&gt;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사법경찰관은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12. 31.&gt;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사법경찰관으로부터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확인자료제공을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확인자료제공을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알려주도록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12. 31.&gt;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사법경찰관은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확인자료제공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12. 31.&gt;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확인자료제공을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12. 31.&gt;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5. 26.]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[2019. 12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. 31.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16849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2018. 6. 28.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헌법불합치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B3560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국가안보를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통신사실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확인자료제공의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정보수사기관의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국가안전보장에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방지하기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정보수집이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전기통신사업자에게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통신사실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확인자료제공을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확인자료제공의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통신제한조치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통신사실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확인자료제공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통신사실확인자료의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12. 31.&gt;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5. 26.]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B3560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비밀준수의무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통신사실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확인자료제공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통신사실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확인자료제공에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비밀준수의무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통신사실확인자료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사용제한에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5. 26.]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B3560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타인의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대화비밀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침해금지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누구든지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공개되지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녹음하거나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전자장치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기계적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청취할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녹음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12. 29.&gt;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B3560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국회의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상임위원회와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국정감사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위원회는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법원행정처장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감청설비에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신고내역에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23., 2017. 7. 26.&gt;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상임위원회와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국정감사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수사관서의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감청장비보유현황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감청집행기관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감청협조기관의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교환실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현장검증이나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현장검증이나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아니된다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현장검증이나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사생활을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수사중인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행사되어서는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통신제한조치를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</w:t>
      </w:r>
      <w:r>
        <w:rPr>
          <w:rFonts w:ascii="HYSMyeongJo-Medium" w:hAnsi="HYSMyeongJo-Medium" w:cs="HYSMyeongJo-Medium"/>
          <w:sz w:val="20"/>
          <w:szCs w:val="20"/>
        </w:rPr>
        <w:t>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상임위원회와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국정감사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통신제한조치보고서를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정보수사기관의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국회정보위원회에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12. 29.]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B3560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전기통신사업자의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협조의무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전기통신사업자는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검사ㆍ사법경찰관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정보수사기관의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통신제한조치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통신사실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확인자료제공의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협조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전기통신사업자가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통신사실확인자료의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전기통신사업자의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5. 26.]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B3560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시정명령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통신사실확인자료제공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현황등을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아니하였거나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관련자료를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1. 23.]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B3560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이행강제금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시정명령을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이행강제금을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납부기한은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시정명령에서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부과ㆍ징수한다는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부과사유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납부기한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수납기관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이의제기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밝힌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시정명령이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년에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시정명령이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부과ㆍ징수할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>정명령을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중지하되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국세강제징수의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1. 23.]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B3560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14., 2018. 3. 20.&gt;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우편물의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전기통신의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녹음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5. 26.&gt;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</w:t>
      </w:r>
      <w:r>
        <w:rPr>
          <w:rFonts w:ascii="HYSMyeongJo-Medium" w:hAnsi="HYSMyeongJo-Medium" w:cs="HYSMyeongJo-Medium"/>
          <w:sz w:val="20"/>
          <w:szCs w:val="20"/>
        </w:rPr>
        <w:t>조치허가서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긴급감청서등의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통신제한조치허가서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긴급감청서등의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2.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5. 26.&gt;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5. 26.&gt;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12. 29.]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B3560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</w:t>
      </w:r>
      <w:r>
        <w:rPr>
          <w:rFonts w:ascii="HYSMyeongJo-Medium" w:eastAsia="HY중고딕" w:hAnsi="HYSMyeongJo-Medium" w:cs="HYSMyeongJo-Medium"/>
          <w:sz w:val="20"/>
          <w:szCs w:val="20"/>
        </w:rPr>
        <w:t>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2004. 1. 29., 2018. 3. 20.&gt;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통신제한조치허가서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긴급감청서등의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통신제한조치허가서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긴급감청서등에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전화번호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전기통신에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비밀번호를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</w:t>
      </w:r>
      <w:r>
        <w:rPr>
          <w:rFonts w:ascii="HYSMyeongJo-Medium" w:hAnsi="HYSMyeongJo-Medium" w:cs="HYSMyeongJo-Medium"/>
          <w:sz w:val="20"/>
          <w:szCs w:val="20"/>
        </w:rPr>
        <w:t>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감청설비를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제조ㆍ수입ㆍ판매ㆍ배포ㆍ소지ㆍ사용하거나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1. 23.&gt;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불법감청설비탐지업을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&lt;2018. 3. 20.&gt;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2004. 1. 29., 2008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 2. 29., 2013. 3. 23., 2017. 7. 26., 2019. 12. 31., 2022. 12. 27., 2024. 1. 23.&gt;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단말기기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고유번호를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긴급통신제한조치를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</w:t>
      </w:r>
      <w:r>
        <w:rPr>
          <w:rFonts w:ascii="HYSMyeongJo-Medium" w:hAnsi="HYSMyeongJo-Medium" w:cs="HYSMyeongJo-Medium"/>
          <w:sz w:val="20"/>
          <w:szCs w:val="20"/>
        </w:rPr>
        <w:t>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통신제한조치의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정해진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B3560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감청설비의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인가대장을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12. 29.]</w:t>
      </w:r>
    </w:p>
    <w:p w:rsidR="00000000" w:rsidRDefault="00B3560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B3560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3560F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B3560F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B3560F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B3560F">
      <w:pPr>
        <w:spacing w:before="200" w:line="320" w:lineRule="atLeast"/>
        <w:ind w:left="1200"/>
        <w:rPr>
          <w:rFonts w:ascii="HYSMyeongJo-Medium" w:eastAsia="HY중고딕" w:hAnsi="HYSMyeongJo-Medium" w:cs="HYSMyeongJo-Medium"/>
          <w:color w:val="auto"/>
          <w:sz w:val="18"/>
          <w:szCs w:val="18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20735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,2025. 1. 31.&gt;</w:t>
      </w:r>
    </w:p>
    <w:p w:rsidR="00000000" w:rsidRDefault="00B3560F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시행한</w:t>
      </w: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3560F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</w:p>
    <w:sectPr w:rsidR="00000000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B3560F">
      <w:r>
        <w:separator/>
      </w:r>
    </w:p>
  </w:endnote>
  <w:endnote w:type="continuationSeparator" w:id="0">
    <w:p w:rsidR="00000000" w:rsidRDefault="00B35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B3560F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04800" cy="219075"/>
                <wp:effectExtent l="0" t="0" r="0" b="0"/>
                <wp:docPr id="7" name="그림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B3560F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B3560F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B3560F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33375" cy="200025"/>
                <wp:effectExtent l="0" t="0" r="0" b="0"/>
                <wp:docPr id="8" name="그림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B3560F">
      <w:r>
        <w:separator/>
      </w:r>
    </w:p>
  </w:footnote>
  <w:footnote w:type="continuationSeparator" w:id="0">
    <w:p w:rsidR="00000000" w:rsidRDefault="00B356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B3560F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통신비밀보호법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0F"/>
    <w:rsid w:val="00B3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8FA3371-3523-4B14-9908-97BF139F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3764</Words>
  <Characters>21461</Characters>
  <Application>Microsoft Office Word</Application>
  <DocSecurity>0</DocSecurity>
  <Lines>178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박진경</dc:creator>
  <cp:keywords/>
  <dc:description/>
  <cp:lastModifiedBy>박진경</cp:lastModifiedBy>
  <cp:revision>2</cp:revision>
  <dcterms:created xsi:type="dcterms:W3CDTF">2025-09-01T05:40:00Z</dcterms:created>
  <dcterms:modified xsi:type="dcterms:W3CDTF">2025-09-01T05:40:00Z</dcterms:modified>
</cp:coreProperties>
</file>