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581" w:rsidRDefault="00566BCA" w:rsidP="00EB3DDA">
      <w:pPr>
        <w:pStyle w:val="Heading1"/>
        <w:jc w:val="center"/>
      </w:pPr>
      <w:bookmarkStart w:id="0" w:name="_GoBack"/>
      <w:bookmarkEnd w:id="0"/>
      <w:r w:rsidRPr="00EB3DDA">
        <w:rPr>
          <w:color w:val="D99594" w:themeColor="accent2" w:themeTint="99"/>
        </w:rPr>
        <w:t>Maltipoo Cottage - Health Guarantee</w:t>
      </w:r>
    </w:p>
    <w:p w:rsidR="00021581" w:rsidRDefault="00566BCA">
      <w:pPr>
        <w:pStyle w:val="Heading2"/>
      </w:pPr>
      <w:r>
        <w:t>Purpose</w:t>
      </w:r>
    </w:p>
    <w:p w:rsidR="00021581" w:rsidRDefault="00566BCA">
      <w:r>
        <w:t>This document outlines the health commitment provided by Maltipoo Cottage.</w:t>
      </w:r>
    </w:p>
    <w:p w:rsidR="00021581" w:rsidRDefault="00566BCA">
      <w:pPr>
        <w:pStyle w:val="Heading2"/>
      </w:pPr>
      <w:r>
        <w:t>Our Promise</w:t>
      </w:r>
    </w:p>
    <w:p w:rsidR="00021581" w:rsidRDefault="00566BCA">
      <w:r>
        <w:t xml:space="preserve">Every puppy is raised in our home, receives routine veterinary care, age-appropriate vaccinations, scheduled deworming, and </w:t>
      </w:r>
      <w:r>
        <w:t>a health examination before going home.</w:t>
      </w:r>
    </w:p>
    <w:p w:rsidR="00021581" w:rsidRDefault="00566BCA">
      <w:pPr>
        <w:pStyle w:val="Heading2"/>
      </w:pPr>
      <w:r>
        <w:t>Customer Responsibilities</w:t>
      </w:r>
    </w:p>
    <w:p w:rsidR="00021581" w:rsidRDefault="00566BCA">
      <w:r>
        <w:t>Arrange a veterinary examination within 72 hours of pickup, provide proper nutrition, vaccinations, exercise, and routine veterinary care.</w:t>
      </w:r>
    </w:p>
    <w:p w:rsidR="00021581" w:rsidRDefault="00566BCA">
      <w:pPr>
        <w:pStyle w:val="Heading2"/>
      </w:pPr>
      <w:r>
        <w:t>Health Coverage</w:t>
      </w:r>
    </w:p>
    <w:p w:rsidR="00021581" w:rsidRDefault="00566BCA">
      <w:r>
        <w:t>If a licensed veterinarian identifi</w:t>
      </w:r>
      <w:r>
        <w:t>es a serious congenital or hereditary condition present before the puppy left our care, contact us immediately with supporting documentation so we can work toward a fair resolution in accordance with applicable law and our written agreement.</w:t>
      </w:r>
    </w:p>
    <w:p w:rsidR="00021581" w:rsidRDefault="00566BCA">
      <w:pPr>
        <w:pStyle w:val="Heading2"/>
      </w:pPr>
      <w:r>
        <w:t>Exclusions</w:t>
      </w:r>
    </w:p>
    <w:p w:rsidR="00021581" w:rsidRDefault="00566BCA">
      <w:r>
        <w:t>Thi</w:t>
      </w:r>
      <w:r>
        <w:t>s guarantee does not cover illnesses or injuries caused after pickup, accidents, neglect, improper nutrition, parasites acquired after pickup, or failure to obtain timely veterinary care.</w:t>
      </w:r>
    </w:p>
    <w:p w:rsidR="00021581" w:rsidRDefault="00566BCA">
      <w:pPr>
        <w:pStyle w:val="Heading2"/>
      </w:pPr>
      <w:r>
        <w:t>Support</w:t>
      </w:r>
    </w:p>
    <w:p w:rsidR="00021581" w:rsidRDefault="00566BCA">
      <w:r>
        <w:t>We remain available after adoption to answer reasonable ques</w:t>
      </w:r>
      <w:r>
        <w:t>tions about feeding, training, grooming, and general puppy care.</w:t>
      </w:r>
    </w:p>
    <w:sectPr w:rsidR="0002158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BCA" w:rsidRDefault="00566BCA" w:rsidP="00EB3DDA">
      <w:pPr>
        <w:spacing w:after="0" w:line="240" w:lineRule="auto"/>
      </w:pPr>
      <w:r>
        <w:separator/>
      </w:r>
    </w:p>
  </w:endnote>
  <w:endnote w:type="continuationSeparator" w:id="0">
    <w:p w:rsidR="00566BCA" w:rsidRDefault="00566BCA" w:rsidP="00EB3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DDA" w:rsidRDefault="00EB3D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DDA" w:rsidRDefault="00EB3D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DDA" w:rsidRDefault="00EB3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BCA" w:rsidRDefault="00566BCA" w:rsidP="00EB3DDA">
      <w:pPr>
        <w:spacing w:after="0" w:line="240" w:lineRule="auto"/>
      </w:pPr>
      <w:r>
        <w:separator/>
      </w:r>
    </w:p>
  </w:footnote>
  <w:footnote w:type="continuationSeparator" w:id="0">
    <w:p w:rsidR="00566BCA" w:rsidRDefault="00566BCA" w:rsidP="00EB3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DDA" w:rsidRDefault="005105EA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163985" o:spid="_x0000_s2056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DDA" w:rsidRDefault="005105EA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163986" o:spid="_x0000_s2057" type="#_x0000_t75" style="position:absolute;margin-left:0;margin-top:0;width:768pt;height:768pt;z-index:-251656192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DDA" w:rsidRDefault="005105EA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163984" o:spid="_x0000_s2055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581"/>
    <w:rsid w:val="00034616"/>
    <w:rsid w:val="0006063C"/>
    <w:rsid w:val="0015074B"/>
    <w:rsid w:val="0029639D"/>
    <w:rsid w:val="00326F90"/>
    <w:rsid w:val="005105EA"/>
    <w:rsid w:val="00566BCA"/>
    <w:rsid w:val="00AA1D8D"/>
    <w:rsid w:val="00B47730"/>
    <w:rsid w:val="00CB0664"/>
    <w:rsid w:val="00EB3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8"/>
    <o:shapelayout v:ext="edit">
      <o:idmap v:ext="edit" data="1"/>
    </o:shapelayout>
  </w:shapeDefaults>
  <w:decimalSymbol w:val="."/>
  <w:listSeparator w:val=","/>
  <w14:defaultImageDpi w14:val="300"/>
  <w15:docId w15:val="{CC6F5FA7-4DD1-4AAF-9F77-A7948336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D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99594" w:themeColor="accent2" w:themeTint="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3DDA"/>
    <w:rPr>
      <w:rFonts w:asciiTheme="majorHAnsi" w:eastAsiaTheme="majorEastAsia" w:hAnsiTheme="majorHAnsi" w:cstheme="majorBidi"/>
      <w:b/>
      <w:bCs/>
      <w:color w:val="D99594" w:themeColor="accent2" w:themeTint="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670B0D-A3CF-44AD-90B8-87DEE1AB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2026-07-08T10:49:00Z</dcterms:created>
  <dcterms:modified xsi:type="dcterms:W3CDTF">2026-07-08T10:49:00Z</dcterms:modified>
  <cp:category/>
</cp:coreProperties>
</file>