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49" w:rsidRDefault="00BB7449" w:rsidP="00BB744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BB744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Summary Report of Region Clustering and Agricultural Analysis, and insights obtained from this</w:t>
      </w:r>
    </w:p>
    <w:p w:rsidR="00BB7449" w:rsidRPr="00BB7449" w:rsidRDefault="00BB7449" w:rsidP="00BB744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Report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</w:t>
      </w: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: Agricultural Production Clustering and Region Analysis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1. Objective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 goal of this project was to preprocess and cluster agricultural production data, analyze regional production capacities, and visualize clustering results for informed decision-making.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2. Data Loading and Initial Exploration</w:t>
      </w:r>
    </w:p>
    <w:p w:rsidR="00BB7449" w:rsidRPr="00BB7449" w:rsidRDefault="00BB7449" w:rsidP="00BB7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Primary Data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B7449">
        <w:rPr>
          <w:rFonts w:ascii="Courier New" w:eastAsia="Times New Roman" w:hAnsi="Courier New" w:cs="Courier New"/>
          <w:sz w:val="20"/>
          <w:szCs w:val="20"/>
        </w:rPr>
        <w:t>merged_data.csv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br/>
        <w:t>The main dataset containing agricultural production records, environmental variables, and other features.</w:t>
      </w:r>
    </w:p>
    <w:p w:rsidR="00BB7449" w:rsidRPr="00BB7449" w:rsidRDefault="00BB7449" w:rsidP="00BB7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Supplementary Data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B7449">
        <w:rPr>
          <w:rFonts w:ascii="Courier New" w:eastAsia="Times New Roman" w:hAnsi="Courier New" w:cs="Courier New"/>
          <w:sz w:val="20"/>
          <w:szCs w:val="20"/>
        </w:rPr>
        <w:t>region_dim.csv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br/>
        <w:t xml:space="preserve">This dataset provided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Region_ID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Region_Name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>, used to map production data to specific regions.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Initial Observations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Data loaded successfully with </w:t>
      </w:r>
      <w:proofErr w:type="spellStart"/>
      <w:proofErr w:type="gramStart"/>
      <w:r w:rsidRPr="00BB7449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BB7449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7449" w:rsidRPr="00BB7449" w:rsidRDefault="00BB7449" w:rsidP="00BB7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Printed the first (</w:t>
      </w:r>
      <w:proofErr w:type="spellStart"/>
      <w:proofErr w:type="gramStart"/>
      <w:r w:rsidRPr="00BB7449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proofErr w:type="gramEnd"/>
      <w:r w:rsidRPr="00BB7449">
        <w:rPr>
          <w:rFonts w:ascii="Courier New" w:eastAsia="Times New Roman" w:hAnsi="Courier New" w:cs="Courier New"/>
          <w:sz w:val="20"/>
          <w:szCs w:val="20"/>
        </w:rPr>
        <w:t>()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) and last (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df.tail</w:t>
      </w:r>
      <w:proofErr w:type="spellEnd"/>
      <w:r w:rsidRPr="00BB7449">
        <w:rPr>
          <w:rFonts w:ascii="Courier New" w:eastAsia="Times New Roman" w:hAnsi="Courier New" w:cs="Courier New"/>
          <w:sz w:val="20"/>
          <w:szCs w:val="20"/>
        </w:rPr>
        <w:t>()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) records to inspect the structure and content.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3. Data Preprocessing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Rows with missing values were dropped using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df.dropna</w:t>
      </w:r>
      <w:proofErr w:type="spellEnd"/>
      <w:r w:rsidRPr="00BB7449">
        <w:rPr>
          <w:rFonts w:ascii="Courier New" w:eastAsia="Times New Roman" w:hAnsi="Courier New" w:cs="Courier New"/>
          <w:sz w:val="20"/>
          <w:szCs w:val="20"/>
        </w:rPr>
        <w:t>()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br/>
        <w:t>Alternative strategies like imputation could be explored depending on the data context.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Region Name Processing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Non-string entries in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Region_Name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were removed.</w:t>
      </w:r>
    </w:p>
    <w:p w:rsidR="00BB7449" w:rsidRPr="00BB7449" w:rsidRDefault="00BB7449" w:rsidP="00BB7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Duplicates were dropped to ensure clean region mappings.</w:t>
      </w:r>
    </w:p>
    <w:p w:rsidR="00BB7449" w:rsidRPr="00BB7449" w:rsidRDefault="00BB7449" w:rsidP="00BB7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lastRenderedPageBreak/>
        <w:t>Fuzzy matching (</w:t>
      </w:r>
      <w:proofErr w:type="spellStart"/>
      <w:proofErr w:type="gramStart"/>
      <w:r w:rsidRPr="00BB7449">
        <w:rPr>
          <w:rFonts w:ascii="Courier New" w:eastAsia="Times New Roman" w:hAnsi="Courier New" w:cs="Courier New"/>
          <w:sz w:val="20"/>
          <w:szCs w:val="20"/>
        </w:rPr>
        <w:t>fuzzywuzzy.process</w:t>
      </w:r>
      <w:proofErr w:type="spellEnd"/>
      <w:proofErr w:type="gram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) was applied to reconcile mismatches between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Region_Name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in the main dataset and supplementary dataset.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4. Data Transformation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Encoding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OneHotEncoder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to transform categorical variables into numerical representations.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Removed features with low variance (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VarianceThreshold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>) to retain only impactful variables.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Applied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to normalize feature values for improved clustering performance.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Performed PCA to reduce dimensions while retaining 95% of the variance.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5. Clustering Analysis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Metrics for Evaluation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Silhouette Score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Measures how well clusters are separated.</w:t>
      </w:r>
    </w:p>
    <w:p w:rsidR="00BB7449" w:rsidRPr="00BB7449" w:rsidRDefault="00BB7449" w:rsidP="00BB7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Davies-</w:t>
      </w:r>
      <w:proofErr w:type="spellStart"/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Bouldin</w:t>
      </w:r>
      <w:proofErr w:type="spellEnd"/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Lower values indicate better clustering.</w:t>
      </w:r>
    </w:p>
    <w:p w:rsidR="00BB7449" w:rsidRPr="00BB7449" w:rsidRDefault="00BB7449" w:rsidP="00BB7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Calinski-Harabasz</w:t>
      </w:r>
      <w:proofErr w:type="spellEnd"/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Higher values indicate better-defined clusters.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Cluster Range (k=2 to 10)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Metrics were computed for each </w:t>
      </w:r>
      <w:r w:rsidRPr="00BB7449">
        <w:rPr>
          <w:rFonts w:ascii="Courier New" w:eastAsia="Times New Roman" w:hAnsi="Courier New" w:cs="Courier New"/>
          <w:sz w:val="20"/>
          <w:szCs w:val="20"/>
        </w:rPr>
        <w:t>k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, and results were plotted to identify the optimal number of clusters.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Optimal Clusters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Based on the evaluation, </w:t>
      </w: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k=4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was selected as the optimal number of clusters.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Cluster Labeling and Visualization</w:t>
      </w:r>
    </w:p>
    <w:p w:rsidR="00BB7449" w:rsidRPr="00BB7449" w:rsidRDefault="00BB7449" w:rsidP="00BB74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Clusters were labeled with meaningful names:</w:t>
      </w:r>
    </w:p>
    <w:p w:rsidR="00BB7449" w:rsidRPr="00BB7449" w:rsidRDefault="00BB7449" w:rsidP="00BB74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Cluster 0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High Capacity</w:t>
      </w:r>
    </w:p>
    <w:p w:rsidR="00BB7449" w:rsidRPr="00BB7449" w:rsidRDefault="00BB7449" w:rsidP="00BB74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Cluster 1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Moderate Capacity</w:t>
      </w:r>
    </w:p>
    <w:p w:rsidR="00BB7449" w:rsidRPr="00BB7449" w:rsidRDefault="00BB7449" w:rsidP="00BB74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Cluster 2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Low Capacity</w:t>
      </w:r>
    </w:p>
    <w:p w:rsidR="00BB7449" w:rsidRPr="00BB7449" w:rsidRDefault="00BB7449" w:rsidP="00BB74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Cluster 3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Emerging</w:t>
      </w:r>
    </w:p>
    <w:p w:rsidR="00BB7449" w:rsidRPr="00BB7449" w:rsidRDefault="00BB7449" w:rsidP="00BB74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t-SNE Visualization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A two-dimensional scatterplot was generated to visualize clusters using t-SNE.</w:t>
      </w:r>
    </w:p>
    <w:p w:rsidR="00BB7449" w:rsidRPr="00BB7449" w:rsidRDefault="00BB7449" w:rsidP="00BB74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 plot displayed distinct separation among clusters, confirming their uniqueness.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7. Region Matching and Unmatched Data</w:t>
      </w:r>
    </w:p>
    <w:p w:rsidR="00BB7449" w:rsidRPr="00BB7449" w:rsidRDefault="00BB7449" w:rsidP="00BB74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Region Mapping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The main dataset was merged with </w:t>
      </w:r>
      <w:r w:rsidRPr="00BB7449">
        <w:rPr>
          <w:rFonts w:ascii="Courier New" w:eastAsia="Times New Roman" w:hAnsi="Courier New" w:cs="Courier New"/>
          <w:sz w:val="20"/>
          <w:szCs w:val="20"/>
        </w:rPr>
        <w:t>region_dim.csv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to associate clusters with specific regions.</w:t>
      </w:r>
    </w:p>
    <w:p w:rsidR="00BB7449" w:rsidRPr="00BB7449" w:rsidRDefault="00BB7449" w:rsidP="00BB74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Unmatched Regions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Regions in the supplementary dataset but not matched to the main dataset were identified and saved in </w:t>
      </w:r>
      <w:r w:rsidRPr="00BB7449">
        <w:rPr>
          <w:rFonts w:ascii="Courier New" w:eastAsia="Times New Roman" w:hAnsi="Courier New" w:cs="Courier New"/>
          <w:sz w:val="20"/>
          <w:szCs w:val="20"/>
        </w:rPr>
        <w:t>unmatched_regions.csv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8. Outputs</w:t>
      </w:r>
    </w:p>
    <w:p w:rsidR="00BB7449" w:rsidRPr="00BB7449" w:rsidRDefault="00BB7449" w:rsidP="00BB74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Clustered Data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Saved to </w:t>
      </w:r>
      <w:r w:rsidRPr="00BB7449">
        <w:rPr>
          <w:rFonts w:ascii="Courier New" w:eastAsia="Times New Roman" w:hAnsi="Courier New" w:cs="Courier New"/>
          <w:sz w:val="20"/>
          <w:szCs w:val="20"/>
        </w:rPr>
        <w:t>data_with_clusters.csv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7449" w:rsidRPr="00BB7449" w:rsidRDefault="00BB7449" w:rsidP="00BB74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Includes features, clusters, and region information.</w:t>
      </w:r>
    </w:p>
    <w:p w:rsidR="00BB7449" w:rsidRPr="00BB7449" w:rsidRDefault="00BB7449" w:rsidP="00BB74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Unmatched Regions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Saved to </w:t>
      </w:r>
      <w:r w:rsidRPr="00BB7449">
        <w:rPr>
          <w:rFonts w:ascii="Courier New" w:eastAsia="Times New Roman" w:hAnsi="Courier New" w:cs="Courier New"/>
          <w:sz w:val="20"/>
          <w:szCs w:val="20"/>
        </w:rPr>
        <w:t>unmatched_regions.csv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7449" w:rsidRPr="00BB7449" w:rsidRDefault="00BB7449" w:rsidP="00BB74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Highlights regions requiring further data reconciliation.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9. Visual Insights</w:t>
      </w:r>
    </w:p>
    <w:p w:rsidR="00BB7449" w:rsidRPr="00BB7449" w:rsidRDefault="00BB7449" w:rsidP="00BB74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Cluster Validation Metrics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A line plot showed the trends of evaluation metrics (</w:t>
      </w:r>
      <w:r w:rsidRPr="00BB7449">
        <w:rPr>
          <w:rFonts w:ascii="Courier New" w:eastAsia="Times New Roman" w:hAnsi="Courier New" w:cs="Courier New"/>
          <w:sz w:val="20"/>
          <w:szCs w:val="20"/>
        </w:rPr>
        <w:t>Silhouette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7449">
        <w:rPr>
          <w:rFonts w:ascii="Courier New" w:eastAsia="Times New Roman" w:hAnsi="Courier New" w:cs="Courier New"/>
          <w:sz w:val="20"/>
          <w:szCs w:val="20"/>
        </w:rPr>
        <w:t>Davies-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Bouldin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Calinski-Harabasz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) across varying </w:t>
      </w:r>
      <w:r w:rsidRPr="00BB7449">
        <w:rPr>
          <w:rFonts w:ascii="Courier New" w:eastAsia="Times New Roman" w:hAnsi="Courier New" w:cs="Courier New"/>
          <w:sz w:val="20"/>
          <w:szCs w:val="20"/>
        </w:rPr>
        <w:t>k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7449" w:rsidRPr="00BB7449" w:rsidRDefault="00BB7449" w:rsidP="00BB744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The elbow point was observed at </w:t>
      </w:r>
      <w:r w:rsidRPr="00BB7449">
        <w:rPr>
          <w:rFonts w:ascii="Courier New" w:eastAsia="Times New Roman" w:hAnsi="Courier New" w:cs="Courier New"/>
          <w:sz w:val="20"/>
          <w:szCs w:val="20"/>
        </w:rPr>
        <w:t>k=4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7449" w:rsidRPr="00BB7449" w:rsidRDefault="00BB7449" w:rsidP="00BB74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t-SNE Cluster Visualization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Clusters were clearly defined, indicating successful clustering.</w:t>
      </w:r>
    </w:p>
    <w:p w:rsidR="00BB7449" w:rsidRPr="00BB7449" w:rsidRDefault="00BB7449" w:rsidP="00BB744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 plot grouped similar regions into distinct clusters based on production capacity.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10. Recommendations and Future Work</w:t>
      </w:r>
    </w:p>
    <w:p w:rsidR="00BB7449" w:rsidRPr="00BB7449" w:rsidRDefault="00BB7449" w:rsidP="00BB74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Data Imputation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Explore imputation methods to handle missing data rather than outright removal.</w:t>
      </w:r>
    </w:p>
    <w:p w:rsidR="00BB7449" w:rsidRPr="00BB7449" w:rsidRDefault="00BB7449" w:rsidP="00BB74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Further Analysis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Investigate the relationship between environmental factors and cluster membership.</w:t>
      </w:r>
    </w:p>
    <w:p w:rsidR="00BB7449" w:rsidRPr="00BB7449" w:rsidRDefault="00BB7449" w:rsidP="00BB744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Assess how external factors (e.g., market access) influence cluster performance.</w:t>
      </w:r>
    </w:p>
    <w:p w:rsidR="00BB7449" w:rsidRPr="00BB7449" w:rsidRDefault="00BB7449" w:rsidP="00BB74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Test the model with larger datasets or new regions to validate robustness.</w:t>
      </w:r>
    </w:p>
    <w:p w:rsidR="00BB7449" w:rsidRPr="00BB7449" w:rsidRDefault="00BB7449" w:rsidP="00BB74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Refinement of Matching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Apply more advanced fuzzy matching techniques for unmatched regions.</w:t>
      </w:r>
    </w:p>
    <w:p w:rsidR="00BB7449" w:rsidRPr="00BB7449" w:rsidRDefault="00BB7449" w:rsidP="00BB744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Validate unmatched regions with domain experts.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This analysis successfully clustered regions based on production capacity and highlighted distinct regional profiles. The results provide actionable insights for regional planning, resource allocation, and policy formulation in agricultural production.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Report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</w:t>
      </w:r>
      <w:bookmarkStart w:id="0" w:name="_GoBack"/>
      <w:bookmarkEnd w:id="0"/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: Insights from Analyzing Agricultural Clusters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This report summarizes insights derived from running SQL queries on the CSV file </w:t>
      </w:r>
      <w:r w:rsidRPr="00BB7449">
        <w:rPr>
          <w:rFonts w:ascii="Courier New" w:eastAsia="Times New Roman" w:hAnsi="Courier New" w:cs="Courier New"/>
          <w:sz w:val="20"/>
          <w:szCs w:val="20"/>
        </w:rPr>
        <w:t>data_with_clusters.csv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, which was generated from the previous clustering process.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1. Regions with Highest Production Variability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To identify regions that experience the most significant variability in agricultural production.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 query calculated the maximum production variability (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Production_Variability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>) for each region.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:rsidR="00BB7449" w:rsidRPr="00BB7449" w:rsidRDefault="00BB7449" w:rsidP="00BB74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The table ranks regions by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Max_Production_Variability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>, allowing identification of regions most affected by inconsistent production levels.</w:t>
      </w:r>
    </w:p>
    <w:p w:rsidR="00BB7449" w:rsidRPr="00BB7449" w:rsidRDefault="00BB7449" w:rsidP="00BB74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These insights are essential for targeting stability-focused interventions or policy support.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lastRenderedPageBreak/>
        <w:t>Regions with the highest variability might require:</w:t>
      </w:r>
    </w:p>
    <w:p w:rsidR="00BB7449" w:rsidRPr="00BB7449" w:rsidRDefault="00BB7449" w:rsidP="00BB74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Better environmental or resource management practices.</w:t>
      </w:r>
    </w:p>
    <w:p w:rsidR="00BB7449" w:rsidRPr="00BB7449" w:rsidRDefault="00BB7449" w:rsidP="00BB74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Improved infrastructure to mitigate factors contributing to volatility.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2. Relationship Between Temperature and Production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To examine how the average temperature impacts total agricultural production in each region.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 query aggregated:</w:t>
      </w:r>
    </w:p>
    <w:p w:rsidR="00BB7449" w:rsidRPr="00BB7449" w:rsidRDefault="00BB7449" w:rsidP="00BB74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Avg_Temperature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for each region.</w:t>
      </w:r>
    </w:p>
    <w:p w:rsidR="00BB7449" w:rsidRPr="00BB7449" w:rsidRDefault="00BB7449" w:rsidP="00BB74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Total production (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Total_Annual_Production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:rsidR="00BB7449" w:rsidRPr="00BB7449" w:rsidRDefault="00BB7449" w:rsidP="00BB74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Regions were sorted by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Avg_Temperature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>, and their total production was calculated.</w:t>
      </w:r>
    </w:p>
    <w:p w:rsidR="00BB7449" w:rsidRPr="00BB7449" w:rsidRDefault="00BB7449" w:rsidP="00BB74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Trends could show how temperature levels influence productivity.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</w:p>
    <w:p w:rsidR="00BB7449" w:rsidRPr="00BB7449" w:rsidRDefault="00BB7449" w:rsidP="00BB74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Regions with moderate temperatures likely have optimal conditions for high productivity.</w:t>
      </w:r>
    </w:p>
    <w:p w:rsidR="00BB7449" w:rsidRPr="00BB7449" w:rsidRDefault="00BB7449" w:rsidP="00BB74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High or low extremes might correlate with reduced production, hinting at thermal stress on crops.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3. Correlation Between Rainfall and Production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To analyze the effect of rainfall levels on production.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The query grouped data by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Annual_Rainfall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and computed the average production (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Avg_Production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:rsidR="00BB7449" w:rsidRPr="00BB7449" w:rsidRDefault="00BB7449" w:rsidP="00BB74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lastRenderedPageBreak/>
        <w:t>Rainfall levels were sorted alongside average production.</w:t>
      </w:r>
    </w:p>
    <w:p w:rsidR="00BB7449" w:rsidRPr="00BB7449" w:rsidRDefault="00BB7449" w:rsidP="00BB74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 results may indicate a threshold of rainfall optimal for maximizing production.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</w:p>
    <w:p w:rsidR="00BB7449" w:rsidRPr="00BB7449" w:rsidRDefault="00BB7449" w:rsidP="00BB74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Insufficient rainfall corresponds to reduced production.</w:t>
      </w:r>
    </w:p>
    <w:p w:rsidR="00BB7449" w:rsidRPr="00BB7449" w:rsidRDefault="00BB7449" w:rsidP="00BB74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Excess rainfall may also negatively impact production, implying the need for balanced irrigation systems.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4. Cluster Membership Analysis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To examine the distribution of regions across different production clusters.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 query counted the number of unique regions within each cluster (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Cluster_Label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:rsidR="00BB7449" w:rsidRPr="00BB7449" w:rsidRDefault="00BB7449" w:rsidP="00BB74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Clusters were ranked by the number of associated regions, offering insight into the regional distribution of production capacity.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</w:p>
    <w:p w:rsidR="00BB7449" w:rsidRPr="00BB7449" w:rsidRDefault="00BB7449" w:rsidP="00BB74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Larger clusters might indicate widespread similar conditions, whereas smaller clusters suggest specialized conditions.</w:t>
      </w:r>
    </w:p>
    <w:p w:rsidR="00BB7449" w:rsidRPr="00BB7449" w:rsidRDefault="00BB7449" w:rsidP="00BB74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This distribution provides a roadmap for targeted regional development.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5. Highest Production Region by Cluster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To identify the region with the highest production within each cluster.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The query calculated the maximum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Total_Annual_Production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for each region within each cluster.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:rsidR="00BB7449" w:rsidRPr="00BB7449" w:rsidRDefault="00BB7449" w:rsidP="00BB74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lastRenderedPageBreak/>
        <w:t>This provides a leaderboard of top-performing regions in each cluster.</w:t>
      </w:r>
    </w:p>
    <w:p w:rsidR="00BB7449" w:rsidRPr="00BB7449" w:rsidRDefault="00BB7449" w:rsidP="00BB74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Helps identify best practices or conditions contributing to high productivity.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</w:p>
    <w:p w:rsidR="00BB7449" w:rsidRPr="00BB7449" w:rsidRDefault="00BB7449" w:rsidP="00BB7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High-performing regions could serve as benchmarks or examples for others in the same cluster.</w:t>
      </w:r>
    </w:p>
    <w:p w:rsidR="00BB7449" w:rsidRPr="00BB7449" w:rsidRDefault="00BB7449" w:rsidP="00BB74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Policies should support regions with lower performance to narrow the productivity gap within clusters.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6. Extreme Weather and Its Impact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To understand how extreme temperature </w:t>
      </w:r>
      <w:proofErr w:type="gramStart"/>
      <w:r w:rsidRPr="00BB7449">
        <w:rPr>
          <w:rFonts w:ascii="Times New Roman" w:eastAsia="Times New Roman" w:hAnsi="Times New Roman" w:cs="Times New Roman"/>
          <w:sz w:val="24"/>
          <w:szCs w:val="24"/>
        </w:rPr>
        <w:t>variations</w:t>
      </w:r>
      <w:proofErr w:type="gram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affect production.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 query calculated:</w:t>
      </w:r>
    </w:p>
    <w:p w:rsidR="00BB7449" w:rsidRPr="00BB7449" w:rsidRDefault="00BB7449" w:rsidP="00BB74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Minimum and maximum temperatures for each region.</w:t>
      </w:r>
    </w:p>
    <w:p w:rsidR="00BB7449" w:rsidRPr="00BB7449" w:rsidRDefault="00BB7449" w:rsidP="00BB74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Average production (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Avg_Production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>) for these regions.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:rsidR="00BB7449" w:rsidRPr="00BB7449" w:rsidRDefault="00BB7449" w:rsidP="00BB74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Regions experiencing extreme temperature fluctuations were identified.</w:t>
      </w:r>
    </w:p>
    <w:p w:rsidR="00BB7449" w:rsidRPr="00BB7449" w:rsidRDefault="00BB7449" w:rsidP="00BB74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 relationship between temperature range and average production was analyzed.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</w:p>
    <w:p w:rsidR="00BB7449" w:rsidRPr="00BB7449" w:rsidRDefault="00BB7449" w:rsidP="00BB74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Regions with extreme temperatures may require climate-resilient crops or adaptive agricultural practices.</w:t>
      </w:r>
    </w:p>
    <w:p w:rsidR="00BB7449" w:rsidRPr="00BB7449" w:rsidRDefault="00BB7449" w:rsidP="00BB74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Strategies to mitigate the effects of extreme weather could stabilize productivity.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General Observations</w:t>
      </w:r>
    </w:p>
    <w:p w:rsidR="00BB7449" w:rsidRPr="00BB7449" w:rsidRDefault="00BB7449" w:rsidP="00BB744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The dataset used was well-processed, with clean </w:t>
      </w:r>
      <w:proofErr w:type="spellStart"/>
      <w:r w:rsidRPr="00BB7449">
        <w:rPr>
          <w:rFonts w:ascii="Courier New" w:eastAsia="Times New Roman" w:hAnsi="Courier New" w:cs="Courier New"/>
          <w:sz w:val="20"/>
          <w:szCs w:val="20"/>
        </w:rPr>
        <w:t>Region_Name</w:t>
      </w:r>
      <w:proofErr w:type="spellEnd"/>
      <w:r w:rsidRPr="00BB7449">
        <w:rPr>
          <w:rFonts w:ascii="Times New Roman" w:eastAsia="Times New Roman" w:hAnsi="Times New Roman" w:cs="Times New Roman"/>
          <w:sz w:val="24"/>
          <w:szCs w:val="24"/>
        </w:rPr>
        <w:t xml:space="preserve"> associations from the previous script.</w:t>
      </w:r>
    </w:p>
    <w:p w:rsidR="00BB7449" w:rsidRPr="00BB7449" w:rsidRDefault="00BB7449" w:rsidP="00BB744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Results demonstrate the importance of preprocessing in generating actionable insights.</w:t>
      </w:r>
    </w:p>
    <w:p w:rsidR="00BB7449" w:rsidRPr="00BB7449" w:rsidRDefault="00BB7449" w:rsidP="00BB744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Cluster Impact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lastRenderedPageBreak/>
        <w:t>Clustering enabled focused analysis, grouping regions by shared characteristics.</w:t>
      </w:r>
    </w:p>
    <w:p w:rsidR="00BB7449" w:rsidRPr="00BB7449" w:rsidRDefault="00BB7449" w:rsidP="00BB744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Each cluster's distinct properties allow tailored strategies.</w:t>
      </w:r>
    </w:p>
    <w:p w:rsidR="00BB7449" w:rsidRPr="00BB7449" w:rsidRDefault="00BB7449" w:rsidP="00BB744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Factors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Both temperature and rainfall emerged as critical factors influencing production.</w:t>
      </w:r>
    </w:p>
    <w:p w:rsidR="00BB7449" w:rsidRPr="00BB7449" w:rsidRDefault="00BB7449" w:rsidP="00BB744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These variables should be a focal point in agricultural planning.</w:t>
      </w:r>
    </w:p>
    <w:p w:rsidR="00BB7449" w:rsidRPr="00BB7449" w:rsidRDefault="00BB7449" w:rsidP="00BB744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Insights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High variability and extreme weather regions are key areas for intervention.</w:t>
      </w:r>
    </w:p>
    <w:p w:rsidR="00BB7449" w:rsidRPr="00BB7449" w:rsidRDefault="00BB7449" w:rsidP="00BB744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Top-performing regions could provide strategies to uplift struggling areas.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Outputs</w:t>
      </w:r>
    </w:p>
    <w:p w:rsidR="00BB7449" w:rsidRPr="00BB7449" w:rsidRDefault="00BB7449" w:rsidP="00BB74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Results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The results were displayed in tabular format during execution. For permanent storage:</w:t>
      </w:r>
    </w:p>
    <w:p w:rsidR="00BB7449" w:rsidRPr="00BB7449" w:rsidRDefault="00BB7449" w:rsidP="00BB744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Convert result tables to CSV for documentation.</w:t>
      </w:r>
    </w:p>
    <w:p w:rsidR="00BB7449" w:rsidRPr="00BB7449" w:rsidRDefault="00BB7449" w:rsidP="00BB744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Use these for further reporting or visualization.</w:t>
      </w:r>
    </w:p>
    <w:p w:rsidR="00BB7449" w:rsidRPr="00BB7449" w:rsidRDefault="00BB7449" w:rsidP="00BB74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Setup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 The use of an SQLite in-memory database allowed efficient querying and testing without needing a persistent setup.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449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</w:t>
      </w:r>
    </w:p>
    <w:p w:rsidR="00BB7449" w:rsidRPr="00BB7449" w:rsidRDefault="00BB7449" w:rsidP="00BB74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Data Utilization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Integrate results into dashboards for visual analysis (e.g., using tools like Tableau, Power BI).</w:t>
      </w:r>
    </w:p>
    <w:p w:rsidR="00BB7449" w:rsidRPr="00BB7449" w:rsidRDefault="00BB7449" w:rsidP="00BB744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Conduct year-over-year comparisons to track changes in production.</w:t>
      </w:r>
    </w:p>
    <w:p w:rsidR="00BB7449" w:rsidRPr="00BB7449" w:rsidRDefault="00BB7449" w:rsidP="00BB74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Further Analysis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Examine other environmental and socioeconomic factors influencing clusters.</w:t>
      </w:r>
    </w:p>
    <w:p w:rsidR="00BB7449" w:rsidRPr="00BB7449" w:rsidRDefault="00BB7449" w:rsidP="00BB744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Conduct predictive modeling for future production trends.</w:t>
      </w:r>
    </w:p>
    <w:p w:rsidR="00BB7449" w:rsidRPr="00BB7449" w:rsidRDefault="00BB7449" w:rsidP="00BB74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Interventions</w:t>
      </w:r>
      <w:r w:rsidRPr="00BB7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7449" w:rsidRPr="00BB7449" w:rsidRDefault="00BB7449" w:rsidP="00BB744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Invest in irrigation and climate-resilient crops for extreme weather regions.</w:t>
      </w:r>
    </w:p>
    <w:p w:rsidR="00BB7449" w:rsidRPr="00BB7449" w:rsidRDefault="00BB7449" w:rsidP="00BB744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Expand support for high-variability regions to stabilize productivity.</w:t>
      </w:r>
    </w:p>
    <w:p w:rsidR="00BB7449" w:rsidRPr="00BB7449" w:rsidRDefault="00BB7449" w:rsidP="00BB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49">
        <w:rPr>
          <w:rFonts w:ascii="Times New Roman" w:eastAsia="Times New Roman" w:hAnsi="Times New Roman" w:cs="Times New Roman"/>
          <w:sz w:val="24"/>
          <w:szCs w:val="24"/>
        </w:rPr>
        <w:t>This detailed report encapsulates the value of structured querying and analysis for data-driven decision-making in agricultural contexts.</w:t>
      </w:r>
    </w:p>
    <w:p w:rsidR="00BB7449" w:rsidRPr="00BB7449" w:rsidRDefault="00BB7449" w:rsidP="00BB7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C0E" w:rsidRDefault="00013C0E"/>
    <w:sectPr w:rsidR="00013C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37B"/>
    <w:multiLevelType w:val="multilevel"/>
    <w:tmpl w:val="F238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2BF3"/>
    <w:multiLevelType w:val="multilevel"/>
    <w:tmpl w:val="751E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356C"/>
    <w:multiLevelType w:val="multilevel"/>
    <w:tmpl w:val="587E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34F24"/>
    <w:multiLevelType w:val="multilevel"/>
    <w:tmpl w:val="986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C7670"/>
    <w:multiLevelType w:val="multilevel"/>
    <w:tmpl w:val="D35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14E3E"/>
    <w:multiLevelType w:val="multilevel"/>
    <w:tmpl w:val="E2CE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D3AA9"/>
    <w:multiLevelType w:val="multilevel"/>
    <w:tmpl w:val="2456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A6AA3"/>
    <w:multiLevelType w:val="multilevel"/>
    <w:tmpl w:val="8100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27247"/>
    <w:multiLevelType w:val="multilevel"/>
    <w:tmpl w:val="9E02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D1638"/>
    <w:multiLevelType w:val="multilevel"/>
    <w:tmpl w:val="488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17C73"/>
    <w:multiLevelType w:val="multilevel"/>
    <w:tmpl w:val="1568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44A74"/>
    <w:multiLevelType w:val="multilevel"/>
    <w:tmpl w:val="EB3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437E2"/>
    <w:multiLevelType w:val="multilevel"/>
    <w:tmpl w:val="2870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54866"/>
    <w:multiLevelType w:val="multilevel"/>
    <w:tmpl w:val="52F4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D3657"/>
    <w:multiLevelType w:val="multilevel"/>
    <w:tmpl w:val="E7F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A183E"/>
    <w:multiLevelType w:val="multilevel"/>
    <w:tmpl w:val="9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A35A2"/>
    <w:multiLevelType w:val="multilevel"/>
    <w:tmpl w:val="717A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D05B0"/>
    <w:multiLevelType w:val="multilevel"/>
    <w:tmpl w:val="B6C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35C7A"/>
    <w:multiLevelType w:val="multilevel"/>
    <w:tmpl w:val="EA4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A00A5"/>
    <w:multiLevelType w:val="multilevel"/>
    <w:tmpl w:val="DC66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F815C6"/>
    <w:multiLevelType w:val="multilevel"/>
    <w:tmpl w:val="DD30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1707E"/>
    <w:multiLevelType w:val="multilevel"/>
    <w:tmpl w:val="C0B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84C2D"/>
    <w:multiLevelType w:val="multilevel"/>
    <w:tmpl w:val="39A6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25282"/>
    <w:multiLevelType w:val="multilevel"/>
    <w:tmpl w:val="15F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270D6"/>
    <w:multiLevelType w:val="multilevel"/>
    <w:tmpl w:val="10E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82401C"/>
    <w:multiLevelType w:val="multilevel"/>
    <w:tmpl w:val="6C4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74197"/>
    <w:multiLevelType w:val="multilevel"/>
    <w:tmpl w:val="E8C4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D4170"/>
    <w:multiLevelType w:val="multilevel"/>
    <w:tmpl w:val="375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247E9D"/>
    <w:multiLevelType w:val="multilevel"/>
    <w:tmpl w:val="31D6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231286"/>
    <w:multiLevelType w:val="multilevel"/>
    <w:tmpl w:val="9AA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C334F"/>
    <w:multiLevelType w:val="multilevel"/>
    <w:tmpl w:val="2A3A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64C5D"/>
    <w:multiLevelType w:val="multilevel"/>
    <w:tmpl w:val="A2B4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E0439"/>
    <w:multiLevelType w:val="multilevel"/>
    <w:tmpl w:val="8072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25"/>
  </w:num>
  <w:num w:numId="4">
    <w:abstractNumId w:val="1"/>
  </w:num>
  <w:num w:numId="5">
    <w:abstractNumId w:val="9"/>
  </w:num>
  <w:num w:numId="6">
    <w:abstractNumId w:val="14"/>
  </w:num>
  <w:num w:numId="7">
    <w:abstractNumId w:val="15"/>
  </w:num>
  <w:num w:numId="8">
    <w:abstractNumId w:val="24"/>
  </w:num>
  <w:num w:numId="9">
    <w:abstractNumId w:val="2"/>
  </w:num>
  <w:num w:numId="10">
    <w:abstractNumId w:val="31"/>
  </w:num>
  <w:num w:numId="11">
    <w:abstractNumId w:val="30"/>
  </w:num>
  <w:num w:numId="12">
    <w:abstractNumId w:val="6"/>
  </w:num>
  <w:num w:numId="13">
    <w:abstractNumId w:val="4"/>
  </w:num>
  <w:num w:numId="14">
    <w:abstractNumId w:val="28"/>
  </w:num>
  <w:num w:numId="15">
    <w:abstractNumId w:val="19"/>
  </w:num>
  <w:num w:numId="16">
    <w:abstractNumId w:val="21"/>
  </w:num>
  <w:num w:numId="17">
    <w:abstractNumId w:val="13"/>
  </w:num>
  <w:num w:numId="18">
    <w:abstractNumId w:val="26"/>
  </w:num>
  <w:num w:numId="19">
    <w:abstractNumId w:val="11"/>
  </w:num>
  <w:num w:numId="20">
    <w:abstractNumId w:val="8"/>
  </w:num>
  <w:num w:numId="21">
    <w:abstractNumId w:val="3"/>
  </w:num>
  <w:num w:numId="22">
    <w:abstractNumId w:val="23"/>
  </w:num>
  <w:num w:numId="23">
    <w:abstractNumId w:val="16"/>
  </w:num>
  <w:num w:numId="24">
    <w:abstractNumId w:val="0"/>
  </w:num>
  <w:num w:numId="25">
    <w:abstractNumId w:val="29"/>
  </w:num>
  <w:num w:numId="26">
    <w:abstractNumId w:val="27"/>
  </w:num>
  <w:num w:numId="27">
    <w:abstractNumId w:val="10"/>
  </w:num>
  <w:num w:numId="28">
    <w:abstractNumId w:val="32"/>
  </w:num>
  <w:num w:numId="29">
    <w:abstractNumId w:val="18"/>
  </w:num>
  <w:num w:numId="30">
    <w:abstractNumId w:val="12"/>
  </w:num>
  <w:num w:numId="31">
    <w:abstractNumId w:val="5"/>
  </w:num>
  <w:num w:numId="32">
    <w:abstractNumId w:val="2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49"/>
    <w:rsid w:val="00013C0E"/>
    <w:rsid w:val="00BB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0D1C"/>
  <w15:chartTrackingRefBased/>
  <w15:docId w15:val="{E8BA8FC2-0D11-431C-958A-B504D6CD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B7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BB74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B74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BB74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B74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BB7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</dc:creator>
  <cp:keywords/>
  <dc:description/>
  <cp:lastModifiedBy>ANGE</cp:lastModifiedBy>
  <cp:revision>1</cp:revision>
  <dcterms:created xsi:type="dcterms:W3CDTF">2025-01-16T05:52:00Z</dcterms:created>
  <dcterms:modified xsi:type="dcterms:W3CDTF">2025-01-16T06:00:00Z</dcterms:modified>
</cp:coreProperties>
</file>