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484" w14:textId="29D90F44" w:rsidR="00D04C88" w:rsidRPr="00FD0AB4" w:rsidRDefault="00FD0AB4" w:rsidP="00D04C88">
      <w:pPr>
        <w:pStyle w:val="NormalWeb"/>
        <w:spacing w:before="150" w:beforeAutospacing="0" w:after="0" w:afterAutospacing="0" w:line="360" w:lineRule="atLeast"/>
        <w:rPr>
          <w:color w:val="2B2B2B"/>
          <w:sz w:val="30"/>
          <w:szCs w:val="30"/>
        </w:rPr>
      </w:pPr>
      <w:r w:rsidRPr="00FD0AB4">
        <w:rPr>
          <w:color w:val="2B2B2B"/>
          <w:sz w:val="30"/>
          <w:szCs w:val="30"/>
        </w:rPr>
        <w:t xml:space="preserve">Part 1. </w:t>
      </w:r>
    </w:p>
    <w:p w14:paraId="148A2E58" w14:textId="77777777" w:rsidR="00D04C88" w:rsidRPr="00FD0AB4" w:rsidRDefault="00D04C88" w:rsidP="00D04C88">
      <w:pPr>
        <w:pStyle w:val="NormalWeb"/>
        <w:numPr>
          <w:ilvl w:val="0"/>
          <w:numId w:val="2"/>
        </w:numPr>
        <w:spacing w:before="150" w:beforeAutospacing="0" w:after="0" w:afterAutospacing="0" w:line="360" w:lineRule="atLeast"/>
        <w:rPr>
          <w:color w:val="2B2B2B"/>
          <w:sz w:val="30"/>
          <w:szCs w:val="30"/>
        </w:rPr>
      </w:pPr>
      <w:r w:rsidRPr="00FD0AB4">
        <w:rPr>
          <w:color w:val="2B2B2B"/>
          <w:sz w:val="30"/>
          <w:szCs w:val="30"/>
        </w:rPr>
        <w:t>Given the provided data, what are three conclusions that we can draw about crowdfunding campaigns?</w:t>
      </w:r>
    </w:p>
    <w:p w14:paraId="5C868E51" w14:textId="50880DBE" w:rsidR="0069653E" w:rsidRPr="00F77BE2" w:rsidRDefault="0069653E" w:rsidP="0069653E">
      <w:pPr>
        <w:pStyle w:val="NormalWeb"/>
        <w:numPr>
          <w:ilvl w:val="0"/>
          <w:numId w:val="6"/>
        </w:numPr>
        <w:spacing w:before="150" w:beforeAutospacing="0" w:after="0" w:afterAutospacing="0" w:line="360" w:lineRule="atLeast"/>
        <w:rPr>
          <w:color w:val="2B2B2B"/>
        </w:rPr>
      </w:pPr>
      <w:r w:rsidRPr="00F77BE2">
        <w:rPr>
          <w:color w:val="2B2B2B"/>
        </w:rPr>
        <w:t xml:space="preserve">The data shows that the crowdfunding related to music, film &amp; video and theater have the most successful chances, compared to other parent category outcome, </w:t>
      </w:r>
      <w:r w:rsidR="008F65F3" w:rsidRPr="00F77BE2">
        <w:rPr>
          <w:color w:val="2B2B2B"/>
        </w:rPr>
        <w:t>especially</w:t>
      </w:r>
      <w:r w:rsidRPr="00F77BE2">
        <w:rPr>
          <w:color w:val="2B2B2B"/>
        </w:rPr>
        <w:t xml:space="preserve"> the </w:t>
      </w:r>
      <w:r w:rsidR="00C865D2" w:rsidRPr="00F77BE2">
        <w:rPr>
          <w:color w:val="2B2B2B"/>
        </w:rPr>
        <w:t>sub-</w:t>
      </w:r>
      <w:r w:rsidRPr="00F77BE2">
        <w:rPr>
          <w:color w:val="2B2B2B"/>
        </w:rPr>
        <w:t>category of plays</w:t>
      </w:r>
      <w:r w:rsidR="00C865D2" w:rsidRPr="00F77BE2">
        <w:rPr>
          <w:color w:val="2B2B2B"/>
        </w:rPr>
        <w:t xml:space="preserve">. </w:t>
      </w:r>
    </w:p>
    <w:p w14:paraId="5A89DE1F" w14:textId="088098AF" w:rsidR="00C865D2" w:rsidRPr="00F77BE2" w:rsidRDefault="00C865D2" w:rsidP="0069653E">
      <w:pPr>
        <w:pStyle w:val="NormalWeb"/>
        <w:numPr>
          <w:ilvl w:val="0"/>
          <w:numId w:val="6"/>
        </w:numPr>
        <w:spacing w:before="150" w:beforeAutospacing="0" w:after="0" w:afterAutospacing="0" w:line="360" w:lineRule="atLeast"/>
        <w:rPr>
          <w:color w:val="2B2B2B"/>
        </w:rPr>
      </w:pPr>
      <w:r w:rsidRPr="00F77BE2">
        <w:rPr>
          <w:color w:val="2B2B2B"/>
        </w:rPr>
        <w:t xml:space="preserve">Regarding to the Campaigns analysis by date, that shows second quarter of year contains more chance to success. And clients can launch their products and do their marketing campaigns in Summertime, starting from May to July. </w:t>
      </w:r>
    </w:p>
    <w:p w14:paraId="6A088013" w14:textId="1412B76F" w:rsidR="00C865D2" w:rsidRPr="00F77BE2" w:rsidRDefault="00CC0714" w:rsidP="0069653E">
      <w:pPr>
        <w:pStyle w:val="NormalWeb"/>
        <w:numPr>
          <w:ilvl w:val="0"/>
          <w:numId w:val="6"/>
        </w:numPr>
        <w:spacing w:before="150" w:beforeAutospacing="0" w:after="0" w:afterAutospacing="0" w:line="360" w:lineRule="atLeast"/>
        <w:rPr>
          <w:color w:val="2B2B2B"/>
        </w:rPr>
      </w:pPr>
      <w:r w:rsidRPr="00F77BE2">
        <w:rPr>
          <w:color w:val="2B2B2B"/>
        </w:rPr>
        <w:t xml:space="preserve">If the goal was set around $20000, clients would get higher percentage successful rate. </w:t>
      </w:r>
    </w:p>
    <w:p w14:paraId="44BBDCCE" w14:textId="77777777" w:rsidR="00D04C88" w:rsidRPr="00FD0AB4" w:rsidRDefault="00D04C88" w:rsidP="00D04C88">
      <w:pPr>
        <w:pStyle w:val="NormalWeb"/>
        <w:numPr>
          <w:ilvl w:val="0"/>
          <w:numId w:val="2"/>
        </w:numPr>
        <w:spacing w:before="150" w:beforeAutospacing="0" w:after="0" w:afterAutospacing="0" w:line="360" w:lineRule="atLeast"/>
        <w:rPr>
          <w:color w:val="2B2B2B"/>
          <w:sz w:val="30"/>
          <w:szCs w:val="30"/>
        </w:rPr>
      </w:pPr>
      <w:r w:rsidRPr="00FD0AB4">
        <w:rPr>
          <w:color w:val="2B2B2B"/>
          <w:sz w:val="30"/>
          <w:szCs w:val="30"/>
        </w:rPr>
        <w:t>What are some limitations of this dataset?</w:t>
      </w:r>
    </w:p>
    <w:p w14:paraId="7612AC47" w14:textId="71C661EE" w:rsidR="00D04C88" w:rsidRPr="00F77BE2" w:rsidRDefault="00CC0714" w:rsidP="00CC0714">
      <w:pPr>
        <w:pStyle w:val="NormalWeb"/>
        <w:numPr>
          <w:ilvl w:val="0"/>
          <w:numId w:val="6"/>
        </w:numPr>
        <w:spacing w:before="150" w:beforeAutospacing="0" w:after="0" w:afterAutospacing="0" w:line="360" w:lineRule="atLeast"/>
        <w:rPr>
          <w:color w:val="2B2B2B"/>
        </w:rPr>
      </w:pPr>
      <w:r w:rsidRPr="00F77BE2">
        <w:rPr>
          <w:color w:val="2B2B2B"/>
        </w:rPr>
        <w:t xml:space="preserve">Small sample size, 1000 dataset may not be representative of the whole real-world and may not provide enough information. </w:t>
      </w:r>
    </w:p>
    <w:p w14:paraId="62A7E783" w14:textId="35BEDA69" w:rsidR="00CC0714" w:rsidRPr="00F77BE2" w:rsidRDefault="00CC0714" w:rsidP="00CC0714">
      <w:pPr>
        <w:pStyle w:val="NormalWeb"/>
        <w:numPr>
          <w:ilvl w:val="0"/>
          <w:numId w:val="6"/>
        </w:numPr>
        <w:spacing w:before="150" w:beforeAutospacing="0" w:after="0" w:afterAutospacing="0" w:line="360" w:lineRule="atLeast"/>
        <w:rPr>
          <w:color w:val="2B2B2B"/>
        </w:rPr>
      </w:pPr>
      <w:r w:rsidRPr="00F77BE2">
        <w:rPr>
          <w:color w:val="2B2B2B"/>
        </w:rPr>
        <w:t xml:space="preserve">Outdated data, some </w:t>
      </w:r>
      <w:r w:rsidR="00BB0CBF" w:rsidRPr="00F77BE2">
        <w:rPr>
          <w:color w:val="2B2B2B"/>
        </w:rPr>
        <w:t>datasets</w:t>
      </w:r>
      <w:r w:rsidRPr="00F77BE2">
        <w:rPr>
          <w:color w:val="2B2B2B"/>
        </w:rPr>
        <w:t xml:space="preserve"> are from 2010, and the data from 20 years may not show the actual value or result that we need to match the recent needs. </w:t>
      </w:r>
    </w:p>
    <w:p w14:paraId="4568156E" w14:textId="072B7A53" w:rsidR="00D04C88" w:rsidRPr="00FD0AB4" w:rsidRDefault="00D04C88" w:rsidP="00D04C88">
      <w:pPr>
        <w:pStyle w:val="NormalWeb"/>
        <w:numPr>
          <w:ilvl w:val="0"/>
          <w:numId w:val="2"/>
        </w:numPr>
        <w:spacing w:before="150" w:beforeAutospacing="0" w:after="0" w:afterAutospacing="0" w:line="360" w:lineRule="atLeast"/>
        <w:rPr>
          <w:color w:val="2B2B2B"/>
          <w:sz w:val="30"/>
          <w:szCs w:val="30"/>
        </w:rPr>
      </w:pPr>
      <w:r w:rsidRPr="00FD0AB4">
        <w:rPr>
          <w:color w:val="2B2B2B"/>
          <w:sz w:val="30"/>
          <w:szCs w:val="30"/>
        </w:rPr>
        <w:t>What are some other possible tables and/or graphs that we could create, and what additional value would they provide?</w:t>
      </w:r>
    </w:p>
    <w:p w14:paraId="6E8AF4B6" w14:textId="0BE455B6" w:rsidR="00FD0AB4" w:rsidRPr="00F77BE2" w:rsidRDefault="00F77BE2" w:rsidP="00FD0AB4">
      <w:pPr>
        <w:pStyle w:val="ListParagraph"/>
        <w:rPr>
          <w:rFonts w:ascii="Times New Roman" w:hAnsi="Times New Roman" w:cs="Times New Roman"/>
          <w:color w:val="2B2B2B"/>
          <w:sz w:val="24"/>
          <w:szCs w:val="24"/>
        </w:rPr>
      </w:pPr>
      <w:r w:rsidRPr="00F77BE2">
        <w:rPr>
          <w:rFonts w:ascii="Times New Roman" w:hAnsi="Times New Roman" w:cs="Times New Roman"/>
          <w:color w:val="2B2B2B"/>
          <w:sz w:val="24"/>
          <w:szCs w:val="24"/>
        </w:rPr>
        <w:t xml:space="preserve">Pie </w:t>
      </w:r>
      <w:r w:rsidRPr="00F77BE2">
        <w:rPr>
          <w:rFonts w:ascii="Times New Roman" w:hAnsi="Times New Roman" w:cs="Times New Roman"/>
          <w:color w:val="2B2B2B"/>
          <w:sz w:val="24"/>
          <w:szCs w:val="24"/>
        </w:rPr>
        <w:t>chart, a</w:t>
      </w:r>
      <w:r w:rsidRPr="00F77BE2">
        <w:rPr>
          <w:rFonts w:ascii="Times New Roman" w:hAnsi="Times New Roman" w:cs="Times New Roman"/>
          <w:color w:val="2B2B2B"/>
          <w:sz w:val="24"/>
          <w:szCs w:val="24"/>
        </w:rPr>
        <w:t xml:space="preserve"> pie chart can be used to compare values across different categories, e.g., Parents category or Sub-category</w:t>
      </w:r>
      <w:r w:rsidRPr="00F77BE2">
        <w:rPr>
          <w:rFonts w:ascii="Times New Roman" w:hAnsi="Times New Roman" w:cs="Times New Roman"/>
          <w:color w:val="2B2B2B"/>
          <w:sz w:val="24"/>
          <w:szCs w:val="24"/>
        </w:rPr>
        <w:t>.</w:t>
      </w:r>
    </w:p>
    <w:p w14:paraId="011DA60E" w14:textId="77777777" w:rsidR="00D87083" w:rsidRPr="00D87083" w:rsidRDefault="00D87083" w:rsidP="00FD0AB4">
      <w:pPr>
        <w:pStyle w:val="ListParagraph"/>
        <w:rPr>
          <w:rFonts w:ascii="Times New Roman" w:hAnsi="Times New Roman" w:cs="Times New Roman"/>
          <w:color w:val="2B2B2B"/>
          <w:sz w:val="30"/>
          <w:szCs w:val="30"/>
        </w:rPr>
      </w:pPr>
    </w:p>
    <w:p w14:paraId="2A0074BB" w14:textId="63DACE98" w:rsidR="00FD0AB4" w:rsidRPr="00D87083" w:rsidRDefault="00FD0AB4" w:rsidP="00FD0AB4">
      <w:pPr>
        <w:pStyle w:val="NormalWeb"/>
        <w:spacing w:before="150" w:beforeAutospacing="0" w:after="0" w:afterAutospacing="0" w:line="360" w:lineRule="atLeast"/>
        <w:rPr>
          <w:color w:val="2B2B2B"/>
          <w:sz w:val="30"/>
          <w:szCs w:val="30"/>
        </w:rPr>
      </w:pPr>
    </w:p>
    <w:p w14:paraId="5C348D63" w14:textId="68FAEA8F" w:rsidR="00FD0AB4" w:rsidRPr="00D87083" w:rsidRDefault="00FD0AB4" w:rsidP="00FD0AB4">
      <w:pPr>
        <w:pStyle w:val="NormalWeb"/>
        <w:spacing w:before="150" w:beforeAutospacing="0" w:after="0" w:afterAutospacing="0" w:line="360" w:lineRule="atLeast"/>
        <w:rPr>
          <w:color w:val="2B2B2B"/>
          <w:sz w:val="30"/>
          <w:szCs w:val="30"/>
          <w:lang w:val="fr-CA"/>
        </w:rPr>
      </w:pPr>
      <w:r w:rsidRPr="00D87083">
        <w:rPr>
          <w:color w:val="2B2B2B"/>
          <w:sz w:val="30"/>
          <w:szCs w:val="30"/>
          <w:lang w:val="fr-CA"/>
        </w:rPr>
        <w:t xml:space="preserve">Part 2. </w:t>
      </w:r>
    </w:p>
    <w:p w14:paraId="228562C6" w14:textId="77777777" w:rsidR="00FD0AB4" w:rsidRDefault="00FD0AB4" w:rsidP="00FD0AB4">
      <w:pPr>
        <w:pStyle w:val="NormalWeb"/>
        <w:numPr>
          <w:ilvl w:val="0"/>
          <w:numId w:val="3"/>
        </w:numPr>
        <w:spacing w:before="150" w:beforeAutospacing="0" w:after="0" w:afterAutospacing="0" w:line="360" w:lineRule="atLeast"/>
        <w:rPr>
          <w:color w:val="2B2B2B"/>
          <w:sz w:val="30"/>
          <w:szCs w:val="30"/>
        </w:rPr>
      </w:pPr>
      <w:r w:rsidRPr="00FD0AB4">
        <w:rPr>
          <w:color w:val="2B2B2B"/>
          <w:sz w:val="30"/>
          <w:szCs w:val="30"/>
        </w:rPr>
        <w:t>Use your data to determine whether the mean or the median better summarizes the data.</w:t>
      </w:r>
    </w:p>
    <w:p w14:paraId="25F0E811" w14:textId="76BF434A" w:rsidR="00FD0AB4" w:rsidRPr="003F706A" w:rsidRDefault="00FD0AB4" w:rsidP="00FD0AB4">
      <w:pPr>
        <w:pStyle w:val="NormalWeb"/>
        <w:spacing w:before="150" w:beforeAutospacing="0" w:after="0" w:afterAutospacing="0" w:line="360" w:lineRule="atLeast"/>
        <w:rPr>
          <w:color w:val="2B2B2B"/>
        </w:rPr>
      </w:pPr>
      <w:r w:rsidRPr="003F706A">
        <w:rPr>
          <w:color w:val="2B2B2B"/>
        </w:rPr>
        <w:t xml:space="preserve">Table 1: </w:t>
      </w:r>
    </w:p>
    <w:tbl>
      <w:tblPr>
        <w:tblW w:w="7108" w:type="dxa"/>
        <w:tblInd w:w="585" w:type="dxa"/>
        <w:tblLook w:val="04A0" w:firstRow="1" w:lastRow="0" w:firstColumn="1" w:lastColumn="0" w:noHBand="0" w:noVBand="1"/>
      </w:tblPr>
      <w:tblGrid>
        <w:gridCol w:w="3270"/>
        <w:gridCol w:w="2156"/>
        <w:gridCol w:w="1682"/>
      </w:tblGrid>
      <w:tr w:rsidR="00FD0AB4" w:rsidRPr="00FD0AB4" w14:paraId="634A5AD9" w14:textId="77777777" w:rsidTr="00FD0AB4">
        <w:trPr>
          <w:trHeight w:val="297"/>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389E8" w14:textId="77777777" w:rsidR="00FD0AB4" w:rsidRPr="00FD0AB4" w:rsidRDefault="00FD0AB4" w:rsidP="00FD0AB4">
            <w:pPr>
              <w:spacing w:after="0" w:line="240" w:lineRule="auto"/>
              <w:rPr>
                <w:rFonts w:ascii="Times New Roman" w:eastAsia="Times New Roman" w:hAnsi="Times New Roman" w:cs="Times New Roman"/>
                <w:color w:val="000000"/>
                <w:sz w:val="24"/>
                <w:szCs w:val="24"/>
              </w:rPr>
            </w:pPr>
            <w:r w:rsidRPr="00FD0AB4">
              <w:rPr>
                <w:rFonts w:ascii="Times New Roman" w:eastAsia="Times New Roman" w:hAnsi="Times New Roman" w:cs="Times New Roman"/>
                <w:color w:val="000000"/>
                <w:sz w:val="24"/>
                <w:szCs w:val="24"/>
              </w:rPr>
              <w:t> </w:t>
            </w:r>
          </w:p>
        </w:tc>
        <w:tc>
          <w:tcPr>
            <w:tcW w:w="2156" w:type="dxa"/>
            <w:tcBorders>
              <w:top w:val="single" w:sz="4" w:space="0" w:color="auto"/>
              <w:left w:val="nil"/>
              <w:bottom w:val="single" w:sz="4" w:space="0" w:color="auto"/>
              <w:right w:val="single" w:sz="4" w:space="0" w:color="auto"/>
            </w:tcBorders>
            <w:shd w:val="clear" w:color="auto" w:fill="auto"/>
            <w:noWrap/>
            <w:vAlign w:val="bottom"/>
            <w:hideMark/>
          </w:tcPr>
          <w:p w14:paraId="29AE7EB2" w14:textId="77777777" w:rsidR="00FD0AB4" w:rsidRPr="00FD0AB4" w:rsidRDefault="00FD0AB4" w:rsidP="00FD0AB4">
            <w:pPr>
              <w:spacing w:after="0" w:line="240" w:lineRule="auto"/>
              <w:rPr>
                <w:rFonts w:ascii="Times New Roman" w:eastAsia="Times New Roman" w:hAnsi="Times New Roman" w:cs="Times New Roman"/>
                <w:b/>
                <w:bCs/>
                <w:color w:val="000000"/>
                <w:sz w:val="24"/>
                <w:szCs w:val="24"/>
              </w:rPr>
            </w:pPr>
            <w:r w:rsidRPr="00FD0AB4">
              <w:rPr>
                <w:rFonts w:ascii="Times New Roman" w:eastAsia="Times New Roman" w:hAnsi="Times New Roman" w:cs="Times New Roman"/>
                <w:b/>
                <w:bCs/>
                <w:color w:val="000000"/>
                <w:sz w:val="24"/>
                <w:szCs w:val="24"/>
              </w:rPr>
              <w:t>Successful Values</w:t>
            </w:r>
          </w:p>
        </w:tc>
        <w:tc>
          <w:tcPr>
            <w:tcW w:w="1682" w:type="dxa"/>
            <w:tcBorders>
              <w:top w:val="single" w:sz="4" w:space="0" w:color="auto"/>
              <w:left w:val="nil"/>
              <w:bottom w:val="single" w:sz="4" w:space="0" w:color="auto"/>
              <w:right w:val="single" w:sz="4" w:space="0" w:color="auto"/>
            </w:tcBorders>
            <w:shd w:val="clear" w:color="auto" w:fill="auto"/>
            <w:noWrap/>
            <w:vAlign w:val="bottom"/>
            <w:hideMark/>
          </w:tcPr>
          <w:p w14:paraId="263F3E6B" w14:textId="77777777" w:rsidR="00FD0AB4" w:rsidRPr="00FD0AB4" w:rsidRDefault="00FD0AB4" w:rsidP="00FD0AB4">
            <w:pPr>
              <w:spacing w:after="0" w:line="240" w:lineRule="auto"/>
              <w:rPr>
                <w:rFonts w:ascii="Times New Roman" w:eastAsia="Times New Roman" w:hAnsi="Times New Roman" w:cs="Times New Roman"/>
                <w:b/>
                <w:bCs/>
                <w:color w:val="000000"/>
                <w:sz w:val="24"/>
                <w:szCs w:val="24"/>
              </w:rPr>
            </w:pPr>
            <w:r w:rsidRPr="00FD0AB4">
              <w:rPr>
                <w:rFonts w:ascii="Times New Roman" w:eastAsia="Times New Roman" w:hAnsi="Times New Roman" w:cs="Times New Roman"/>
                <w:b/>
                <w:bCs/>
                <w:color w:val="000000"/>
                <w:sz w:val="24"/>
                <w:szCs w:val="24"/>
              </w:rPr>
              <w:t>Failed Values</w:t>
            </w:r>
          </w:p>
        </w:tc>
      </w:tr>
      <w:tr w:rsidR="00FD0AB4" w:rsidRPr="00FD0AB4" w14:paraId="57B96205" w14:textId="77777777" w:rsidTr="00FD0AB4">
        <w:trPr>
          <w:trHeight w:val="297"/>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68C17B7" w14:textId="77777777" w:rsidR="00FD0AB4" w:rsidRPr="00FD0AB4" w:rsidRDefault="00FD0AB4" w:rsidP="00FD0AB4">
            <w:pPr>
              <w:spacing w:after="0" w:line="240" w:lineRule="auto"/>
              <w:rPr>
                <w:rFonts w:ascii="Times New Roman" w:eastAsia="Times New Roman" w:hAnsi="Times New Roman" w:cs="Times New Roman"/>
                <w:b/>
                <w:bCs/>
                <w:color w:val="000000"/>
                <w:sz w:val="24"/>
                <w:szCs w:val="24"/>
              </w:rPr>
            </w:pPr>
            <w:r w:rsidRPr="00FD0AB4">
              <w:rPr>
                <w:rFonts w:ascii="Times New Roman" w:eastAsia="Times New Roman" w:hAnsi="Times New Roman" w:cs="Times New Roman"/>
                <w:b/>
                <w:bCs/>
                <w:color w:val="000000"/>
                <w:sz w:val="24"/>
                <w:szCs w:val="24"/>
              </w:rPr>
              <w:t xml:space="preserve">Mean </w:t>
            </w:r>
          </w:p>
        </w:tc>
        <w:tc>
          <w:tcPr>
            <w:tcW w:w="2156" w:type="dxa"/>
            <w:tcBorders>
              <w:top w:val="nil"/>
              <w:left w:val="nil"/>
              <w:bottom w:val="single" w:sz="4" w:space="0" w:color="auto"/>
              <w:right w:val="single" w:sz="4" w:space="0" w:color="auto"/>
            </w:tcBorders>
            <w:shd w:val="clear" w:color="auto" w:fill="auto"/>
            <w:noWrap/>
            <w:vAlign w:val="bottom"/>
            <w:hideMark/>
          </w:tcPr>
          <w:p w14:paraId="37769C00" w14:textId="77777777" w:rsidR="00FD0AB4" w:rsidRPr="00FD0AB4" w:rsidRDefault="00FD0AB4" w:rsidP="00FD0AB4">
            <w:pPr>
              <w:spacing w:after="0" w:line="240" w:lineRule="auto"/>
              <w:jc w:val="right"/>
              <w:rPr>
                <w:rFonts w:ascii="Times New Roman" w:eastAsia="Times New Roman" w:hAnsi="Times New Roman" w:cs="Times New Roman"/>
                <w:color w:val="000000"/>
                <w:sz w:val="24"/>
                <w:szCs w:val="24"/>
              </w:rPr>
            </w:pPr>
            <w:r w:rsidRPr="00FD0AB4">
              <w:rPr>
                <w:rFonts w:ascii="Times New Roman" w:eastAsia="Times New Roman" w:hAnsi="Times New Roman" w:cs="Times New Roman"/>
                <w:color w:val="000000"/>
                <w:sz w:val="24"/>
                <w:szCs w:val="24"/>
              </w:rPr>
              <w:t>851</w:t>
            </w:r>
          </w:p>
        </w:tc>
        <w:tc>
          <w:tcPr>
            <w:tcW w:w="1682" w:type="dxa"/>
            <w:tcBorders>
              <w:top w:val="nil"/>
              <w:left w:val="nil"/>
              <w:bottom w:val="single" w:sz="4" w:space="0" w:color="auto"/>
              <w:right w:val="single" w:sz="4" w:space="0" w:color="auto"/>
            </w:tcBorders>
            <w:shd w:val="clear" w:color="auto" w:fill="auto"/>
            <w:noWrap/>
            <w:vAlign w:val="bottom"/>
            <w:hideMark/>
          </w:tcPr>
          <w:p w14:paraId="5C4B81A4" w14:textId="77777777" w:rsidR="00FD0AB4" w:rsidRPr="00FD0AB4" w:rsidRDefault="00FD0AB4" w:rsidP="00FD0AB4">
            <w:pPr>
              <w:spacing w:after="0" w:line="240" w:lineRule="auto"/>
              <w:jc w:val="right"/>
              <w:rPr>
                <w:rFonts w:ascii="Times New Roman" w:eastAsia="Times New Roman" w:hAnsi="Times New Roman" w:cs="Times New Roman"/>
                <w:color w:val="000000"/>
                <w:sz w:val="24"/>
                <w:szCs w:val="24"/>
              </w:rPr>
            </w:pPr>
            <w:r w:rsidRPr="00FD0AB4">
              <w:rPr>
                <w:rFonts w:ascii="Times New Roman" w:eastAsia="Times New Roman" w:hAnsi="Times New Roman" w:cs="Times New Roman"/>
                <w:color w:val="000000"/>
                <w:sz w:val="24"/>
                <w:szCs w:val="24"/>
              </w:rPr>
              <w:t>586</w:t>
            </w:r>
          </w:p>
        </w:tc>
      </w:tr>
      <w:tr w:rsidR="00FD0AB4" w:rsidRPr="00FD0AB4" w14:paraId="7E541E49" w14:textId="77777777" w:rsidTr="00FD0AB4">
        <w:trPr>
          <w:trHeight w:val="297"/>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7DF233CD" w14:textId="77777777" w:rsidR="00FD0AB4" w:rsidRPr="00FD0AB4" w:rsidRDefault="00FD0AB4" w:rsidP="00FD0AB4">
            <w:pPr>
              <w:spacing w:after="0" w:line="240" w:lineRule="auto"/>
              <w:rPr>
                <w:rFonts w:ascii="Times New Roman" w:eastAsia="Times New Roman" w:hAnsi="Times New Roman" w:cs="Times New Roman"/>
                <w:b/>
                <w:bCs/>
                <w:color w:val="000000"/>
                <w:sz w:val="24"/>
                <w:szCs w:val="24"/>
              </w:rPr>
            </w:pPr>
            <w:r w:rsidRPr="00FD0AB4">
              <w:rPr>
                <w:rFonts w:ascii="Times New Roman" w:eastAsia="Times New Roman" w:hAnsi="Times New Roman" w:cs="Times New Roman"/>
                <w:b/>
                <w:bCs/>
                <w:color w:val="000000"/>
                <w:sz w:val="24"/>
                <w:szCs w:val="24"/>
              </w:rPr>
              <w:t>Median</w:t>
            </w:r>
          </w:p>
        </w:tc>
        <w:tc>
          <w:tcPr>
            <w:tcW w:w="2156" w:type="dxa"/>
            <w:tcBorders>
              <w:top w:val="nil"/>
              <w:left w:val="nil"/>
              <w:bottom w:val="single" w:sz="4" w:space="0" w:color="auto"/>
              <w:right w:val="single" w:sz="4" w:space="0" w:color="auto"/>
            </w:tcBorders>
            <w:shd w:val="clear" w:color="auto" w:fill="auto"/>
            <w:noWrap/>
            <w:vAlign w:val="bottom"/>
            <w:hideMark/>
          </w:tcPr>
          <w:p w14:paraId="4FBA4572" w14:textId="77777777" w:rsidR="00FD0AB4" w:rsidRPr="00FD0AB4" w:rsidRDefault="00FD0AB4" w:rsidP="00FD0AB4">
            <w:pPr>
              <w:spacing w:after="0" w:line="240" w:lineRule="auto"/>
              <w:jc w:val="right"/>
              <w:rPr>
                <w:rFonts w:ascii="Times New Roman" w:eastAsia="Times New Roman" w:hAnsi="Times New Roman" w:cs="Times New Roman"/>
                <w:color w:val="000000"/>
                <w:sz w:val="24"/>
                <w:szCs w:val="24"/>
              </w:rPr>
            </w:pPr>
            <w:r w:rsidRPr="00FD0AB4">
              <w:rPr>
                <w:rFonts w:ascii="Times New Roman" w:eastAsia="Times New Roman" w:hAnsi="Times New Roman" w:cs="Times New Roman"/>
                <w:color w:val="000000"/>
                <w:sz w:val="24"/>
                <w:szCs w:val="24"/>
              </w:rPr>
              <w:t>201</w:t>
            </w:r>
          </w:p>
        </w:tc>
        <w:tc>
          <w:tcPr>
            <w:tcW w:w="1682" w:type="dxa"/>
            <w:tcBorders>
              <w:top w:val="nil"/>
              <w:left w:val="nil"/>
              <w:bottom w:val="single" w:sz="4" w:space="0" w:color="auto"/>
              <w:right w:val="single" w:sz="4" w:space="0" w:color="auto"/>
            </w:tcBorders>
            <w:shd w:val="clear" w:color="auto" w:fill="auto"/>
            <w:noWrap/>
            <w:vAlign w:val="bottom"/>
            <w:hideMark/>
          </w:tcPr>
          <w:p w14:paraId="3806F790" w14:textId="77777777" w:rsidR="00FD0AB4" w:rsidRPr="00FD0AB4" w:rsidRDefault="00FD0AB4" w:rsidP="00FD0AB4">
            <w:pPr>
              <w:spacing w:after="0" w:line="240" w:lineRule="auto"/>
              <w:jc w:val="right"/>
              <w:rPr>
                <w:rFonts w:ascii="Times New Roman" w:eastAsia="Times New Roman" w:hAnsi="Times New Roman" w:cs="Times New Roman"/>
                <w:color w:val="000000"/>
                <w:sz w:val="24"/>
                <w:szCs w:val="24"/>
              </w:rPr>
            </w:pPr>
            <w:r w:rsidRPr="00FD0AB4">
              <w:rPr>
                <w:rFonts w:ascii="Times New Roman" w:eastAsia="Times New Roman" w:hAnsi="Times New Roman" w:cs="Times New Roman"/>
                <w:color w:val="000000"/>
                <w:sz w:val="24"/>
                <w:szCs w:val="24"/>
              </w:rPr>
              <w:t>114.5</w:t>
            </w:r>
          </w:p>
        </w:tc>
      </w:tr>
    </w:tbl>
    <w:p w14:paraId="77BFC4A7" w14:textId="77777777" w:rsidR="00FD0AB4" w:rsidRPr="003F706A" w:rsidRDefault="00FD0AB4" w:rsidP="00FD0AB4">
      <w:pPr>
        <w:pStyle w:val="NormalWeb"/>
        <w:spacing w:before="150" w:beforeAutospacing="0" w:after="0" w:afterAutospacing="0" w:line="360" w:lineRule="atLeast"/>
        <w:rPr>
          <w:color w:val="2B2B2B"/>
        </w:rPr>
      </w:pPr>
    </w:p>
    <w:p w14:paraId="43FD1EC9" w14:textId="722B0731" w:rsidR="00FD0AB4" w:rsidRPr="003F706A" w:rsidRDefault="00FD0AB4" w:rsidP="00FD0AB4">
      <w:pPr>
        <w:pStyle w:val="NormalWeb"/>
        <w:spacing w:before="150" w:beforeAutospacing="0" w:after="0" w:afterAutospacing="0" w:line="360" w:lineRule="atLeast"/>
        <w:rPr>
          <w:color w:val="2B2B2B"/>
        </w:rPr>
      </w:pPr>
      <w:r w:rsidRPr="003F706A">
        <w:rPr>
          <w:color w:val="2B2B2B"/>
        </w:rPr>
        <w:lastRenderedPageBreak/>
        <w:t>Table 2:</w:t>
      </w:r>
      <w:r w:rsidRPr="003F706A">
        <w:rPr>
          <w:color w:val="2B2B2B"/>
        </w:rPr>
        <w:tab/>
      </w:r>
    </w:p>
    <w:tbl>
      <w:tblPr>
        <w:tblW w:w="7219" w:type="dxa"/>
        <w:tblInd w:w="605" w:type="dxa"/>
        <w:tblLook w:val="04A0" w:firstRow="1" w:lastRow="0" w:firstColumn="1" w:lastColumn="0" w:noHBand="0" w:noVBand="1"/>
      </w:tblPr>
      <w:tblGrid>
        <w:gridCol w:w="4288"/>
        <w:gridCol w:w="1292"/>
        <w:gridCol w:w="1639"/>
      </w:tblGrid>
      <w:tr w:rsidR="00FD0AB4" w:rsidRPr="00FD0AB4" w14:paraId="565D23E9" w14:textId="77777777" w:rsidTr="00FD0AB4">
        <w:trPr>
          <w:trHeight w:val="303"/>
        </w:trPr>
        <w:tc>
          <w:tcPr>
            <w:tcW w:w="7219"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1F8F1B2" w14:textId="77777777" w:rsidR="00FD0AB4" w:rsidRPr="00FD0AB4" w:rsidRDefault="00FD0AB4" w:rsidP="00FD0AB4">
            <w:pPr>
              <w:spacing w:after="0" w:line="240" w:lineRule="auto"/>
              <w:jc w:val="center"/>
              <w:rPr>
                <w:rFonts w:ascii="Times New Roman" w:eastAsia="Times New Roman" w:hAnsi="Times New Roman" w:cs="Times New Roman"/>
                <w:b/>
                <w:bCs/>
                <w:color w:val="000000"/>
                <w:sz w:val="24"/>
                <w:szCs w:val="24"/>
              </w:rPr>
            </w:pPr>
            <w:r w:rsidRPr="00FD0AB4">
              <w:rPr>
                <w:rFonts w:ascii="Times New Roman" w:eastAsia="Times New Roman" w:hAnsi="Times New Roman" w:cs="Times New Roman"/>
                <w:b/>
                <w:bCs/>
                <w:color w:val="000000"/>
                <w:sz w:val="24"/>
                <w:szCs w:val="24"/>
              </w:rPr>
              <w:t xml:space="preserve">10% rule Central tendency </w:t>
            </w:r>
          </w:p>
        </w:tc>
      </w:tr>
      <w:tr w:rsidR="00FD0AB4" w:rsidRPr="00FD0AB4" w14:paraId="09625FD4" w14:textId="77777777" w:rsidTr="00FD0AB4">
        <w:trPr>
          <w:trHeight w:val="303"/>
        </w:trPr>
        <w:tc>
          <w:tcPr>
            <w:tcW w:w="4288" w:type="dxa"/>
            <w:tcBorders>
              <w:top w:val="nil"/>
              <w:left w:val="single" w:sz="4" w:space="0" w:color="auto"/>
              <w:bottom w:val="single" w:sz="4" w:space="0" w:color="auto"/>
              <w:right w:val="single" w:sz="4" w:space="0" w:color="auto"/>
            </w:tcBorders>
            <w:shd w:val="clear" w:color="auto" w:fill="auto"/>
            <w:noWrap/>
            <w:vAlign w:val="bottom"/>
            <w:hideMark/>
          </w:tcPr>
          <w:p w14:paraId="4E379136" w14:textId="77777777" w:rsidR="00FD0AB4" w:rsidRPr="00FD0AB4" w:rsidRDefault="00FD0AB4" w:rsidP="00FD0AB4">
            <w:pPr>
              <w:spacing w:after="0" w:line="240" w:lineRule="auto"/>
              <w:rPr>
                <w:rFonts w:ascii="Times New Roman" w:eastAsia="Times New Roman" w:hAnsi="Times New Roman" w:cs="Times New Roman"/>
                <w:b/>
                <w:bCs/>
                <w:color w:val="000000"/>
                <w:sz w:val="24"/>
                <w:szCs w:val="24"/>
              </w:rPr>
            </w:pPr>
            <w:r w:rsidRPr="00FD0AB4">
              <w:rPr>
                <w:rFonts w:ascii="Times New Roman" w:eastAsia="Times New Roman" w:hAnsi="Times New Roman" w:cs="Times New Roman"/>
                <w:b/>
                <w:bCs/>
                <w:color w:val="000000"/>
                <w:sz w:val="24"/>
                <w:szCs w:val="24"/>
              </w:rPr>
              <w:t xml:space="preserve">Difference </w:t>
            </w:r>
          </w:p>
        </w:tc>
        <w:tc>
          <w:tcPr>
            <w:tcW w:w="1292" w:type="dxa"/>
            <w:tcBorders>
              <w:top w:val="nil"/>
              <w:left w:val="nil"/>
              <w:bottom w:val="single" w:sz="4" w:space="0" w:color="auto"/>
              <w:right w:val="single" w:sz="4" w:space="0" w:color="auto"/>
            </w:tcBorders>
            <w:shd w:val="clear" w:color="auto" w:fill="auto"/>
            <w:noWrap/>
            <w:vAlign w:val="bottom"/>
            <w:hideMark/>
          </w:tcPr>
          <w:p w14:paraId="44CAB037" w14:textId="77777777" w:rsidR="00FD0AB4" w:rsidRPr="00FD0AB4" w:rsidRDefault="00FD0AB4" w:rsidP="00FD0AB4">
            <w:pPr>
              <w:spacing w:after="0" w:line="240" w:lineRule="auto"/>
              <w:jc w:val="right"/>
              <w:rPr>
                <w:rFonts w:ascii="Times New Roman" w:eastAsia="Times New Roman" w:hAnsi="Times New Roman" w:cs="Times New Roman"/>
                <w:color w:val="000000"/>
                <w:sz w:val="24"/>
                <w:szCs w:val="24"/>
              </w:rPr>
            </w:pPr>
            <w:r w:rsidRPr="00FD0AB4">
              <w:rPr>
                <w:rFonts w:ascii="Times New Roman" w:eastAsia="Times New Roman" w:hAnsi="Times New Roman" w:cs="Times New Roman"/>
                <w:color w:val="000000"/>
                <w:sz w:val="24"/>
                <w:szCs w:val="24"/>
              </w:rPr>
              <w:t>650</w:t>
            </w:r>
          </w:p>
        </w:tc>
        <w:tc>
          <w:tcPr>
            <w:tcW w:w="1639" w:type="dxa"/>
            <w:tcBorders>
              <w:top w:val="nil"/>
              <w:left w:val="nil"/>
              <w:bottom w:val="single" w:sz="4" w:space="0" w:color="auto"/>
              <w:right w:val="single" w:sz="4" w:space="0" w:color="auto"/>
            </w:tcBorders>
            <w:shd w:val="clear" w:color="auto" w:fill="auto"/>
            <w:noWrap/>
            <w:vAlign w:val="bottom"/>
            <w:hideMark/>
          </w:tcPr>
          <w:p w14:paraId="2ED70187" w14:textId="77777777" w:rsidR="00FD0AB4" w:rsidRPr="00FD0AB4" w:rsidRDefault="00FD0AB4" w:rsidP="00FD0AB4">
            <w:pPr>
              <w:spacing w:after="0" w:line="240" w:lineRule="auto"/>
              <w:jc w:val="right"/>
              <w:rPr>
                <w:rFonts w:ascii="Times New Roman" w:eastAsia="Times New Roman" w:hAnsi="Times New Roman" w:cs="Times New Roman"/>
                <w:color w:val="000000"/>
                <w:sz w:val="24"/>
                <w:szCs w:val="24"/>
              </w:rPr>
            </w:pPr>
            <w:r w:rsidRPr="00FD0AB4">
              <w:rPr>
                <w:rFonts w:ascii="Times New Roman" w:eastAsia="Times New Roman" w:hAnsi="Times New Roman" w:cs="Times New Roman"/>
                <w:color w:val="000000"/>
                <w:sz w:val="24"/>
                <w:szCs w:val="24"/>
              </w:rPr>
              <w:t>471.5</w:t>
            </w:r>
          </w:p>
        </w:tc>
      </w:tr>
      <w:tr w:rsidR="00FD0AB4" w:rsidRPr="00FD0AB4" w14:paraId="055A765B" w14:textId="77777777" w:rsidTr="00FD0AB4">
        <w:trPr>
          <w:trHeight w:val="303"/>
        </w:trPr>
        <w:tc>
          <w:tcPr>
            <w:tcW w:w="4288" w:type="dxa"/>
            <w:tcBorders>
              <w:top w:val="nil"/>
              <w:left w:val="single" w:sz="4" w:space="0" w:color="auto"/>
              <w:bottom w:val="single" w:sz="4" w:space="0" w:color="auto"/>
              <w:right w:val="single" w:sz="4" w:space="0" w:color="auto"/>
            </w:tcBorders>
            <w:shd w:val="clear" w:color="auto" w:fill="auto"/>
            <w:noWrap/>
            <w:vAlign w:val="bottom"/>
            <w:hideMark/>
          </w:tcPr>
          <w:p w14:paraId="1E02FBF1" w14:textId="77777777" w:rsidR="00FD0AB4" w:rsidRPr="00FD0AB4" w:rsidRDefault="00FD0AB4" w:rsidP="00FD0AB4">
            <w:pPr>
              <w:spacing w:after="0" w:line="240" w:lineRule="auto"/>
              <w:rPr>
                <w:rFonts w:ascii="Times New Roman" w:eastAsia="Times New Roman" w:hAnsi="Times New Roman" w:cs="Times New Roman"/>
                <w:b/>
                <w:bCs/>
                <w:color w:val="000000"/>
                <w:sz w:val="24"/>
                <w:szCs w:val="24"/>
              </w:rPr>
            </w:pPr>
            <w:r w:rsidRPr="00FD0AB4">
              <w:rPr>
                <w:rFonts w:ascii="Times New Roman" w:eastAsia="Times New Roman" w:hAnsi="Times New Roman" w:cs="Times New Roman"/>
                <w:b/>
                <w:bCs/>
                <w:color w:val="000000"/>
                <w:sz w:val="24"/>
                <w:szCs w:val="24"/>
              </w:rPr>
              <w:t xml:space="preserve">10% of Smaller </w:t>
            </w:r>
          </w:p>
        </w:tc>
        <w:tc>
          <w:tcPr>
            <w:tcW w:w="1292" w:type="dxa"/>
            <w:tcBorders>
              <w:top w:val="nil"/>
              <w:left w:val="nil"/>
              <w:bottom w:val="single" w:sz="4" w:space="0" w:color="auto"/>
              <w:right w:val="single" w:sz="4" w:space="0" w:color="auto"/>
            </w:tcBorders>
            <w:shd w:val="clear" w:color="auto" w:fill="auto"/>
            <w:noWrap/>
            <w:vAlign w:val="bottom"/>
            <w:hideMark/>
          </w:tcPr>
          <w:p w14:paraId="738821AB" w14:textId="77777777" w:rsidR="00FD0AB4" w:rsidRPr="00FD0AB4" w:rsidRDefault="00FD0AB4" w:rsidP="00FD0AB4">
            <w:pPr>
              <w:spacing w:after="0" w:line="240" w:lineRule="auto"/>
              <w:jc w:val="right"/>
              <w:rPr>
                <w:rFonts w:ascii="Times New Roman" w:eastAsia="Times New Roman" w:hAnsi="Times New Roman" w:cs="Times New Roman"/>
                <w:color w:val="000000"/>
                <w:sz w:val="24"/>
                <w:szCs w:val="24"/>
              </w:rPr>
            </w:pPr>
            <w:r w:rsidRPr="00FD0AB4">
              <w:rPr>
                <w:rFonts w:ascii="Times New Roman" w:eastAsia="Times New Roman" w:hAnsi="Times New Roman" w:cs="Times New Roman"/>
                <w:color w:val="000000"/>
                <w:sz w:val="24"/>
                <w:szCs w:val="24"/>
              </w:rPr>
              <w:t>20.1</w:t>
            </w:r>
          </w:p>
        </w:tc>
        <w:tc>
          <w:tcPr>
            <w:tcW w:w="1639" w:type="dxa"/>
            <w:tcBorders>
              <w:top w:val="nil"/>
              <w:left w:val="nil"/>
              <w:bottom w:val="single" w:sz="4" w:space="0" w:color="auto"/>
              <w:right w:val="single" w:sz="4" w:space="0" w:color="auto"/>
            </w:tcBorders>
            <w:shd w:val="clear" w:color="auto" w:fill="auto"/>
            <w:noWrap/>
            <w:vAlign w:val="bottom"/>
            <w:hideMark/>
          </w:tcPr>
          <w:p w14:paraId="48808426" w14:textId="77777777" w:rsidR="00FD0AB4" w:rsidRPr="00FD0AB4" w:rsidRDefault="00FD0AB4" w:rsidP="00FD0AB4">
            <w:pPr>
              <w:spacing w:after="0" w:line="240" w:lineRule="auto"/>
              <w:jc w:val="right"/>
              <w:rPr>
                <w:rFonts w:ascii="Times New Roman" w:eastAsia="Times New Roman" w:hAnsi="Times New Roman" w:cs="Times New Roman"/>
                <w:color w:val="000000"/>
                <w:sz w:val="24"/>
                <w:szCs w:val="24"/>
              </w:rPr>
            </w:pPr>
            <w:r w:rsidRPr="00FD0AB4">
              <w:rPr>
                <w:rFonts w:ascii="Times New Roman" w:eastAsia="Times New Roman" w:hAnsi="Times New Roman" w:cs="Times New Roman"/>
                <w:color w:val="000000"/>
                <w:sz w:val="24"/>
                <w:szCs w:val="24"/>
              </w:rPr>
              <w:t>11.45</w:t>
            </w:r>
          </w:p>
        </w:tc>
      </w:tr>
    </w:tbl>
    <w:p w14:paraId="126E47C0" w14:textId="663DDE84" w:rsidR="00FD0AB4" w:rsidRPr="003F706A" w:rsidRDefault="003F706A" w:rsidP="003F706A">
      <w:pPr>
        <w:pStyle w:val="NormalWeb"/>
        <w:spacing w:before="150" w:beforeAutospacing="0" w:after="0" w:afterAutospacing="0" w:line="360" w:lineRule="atLeast"/>
        <w:rPr>
          <w:color w:val="2B2B2B"/>
        </w:rPr>
      </w:pPr>
      <w:r w:rsidRPr="003F706A">
        <w:rPr>
          <w:color w:val="2B2B2B"/>
        </w:rPr>
        <w:t>Chart 1:</w:t>
      </w:r>
    </w:p>
    <w:p w14:paraId="08D37101" w14:textId="1DE51FBE" w:rsidR="00FD0AB4" w:rsidRDefault="003F706A" w:rsidP="003F706A">
      <w:pPr>
        <w:pStyle w:val="NormalWeb"/>
        <w:spacing w:before="150" w:beforeAutospacing="0" w:after="0" w:afterAutospacing="0" w:line="360" w:lineRule="atLeast"/>
        <w:rPr>
          <w:color w:val="2B2B2B"/>
        </w:rPr>
      </w:pPr>
      <w:r w:rsidRPr="003F706A">
        <w:rPr>
          <w:noProof/>
        </w:rPr>
        <mc:AlternateContent>
          <mc:Choice Requires="cx1">
            <w:drawing>
              <wp:inline distT="0" distB="0" distL="0" distR="0" wp14:anchorId="74F8736C" wp14:editId="1D1B5604">
                <wp:extent cx="4381500" cy="2559050"/>
                <wp:effectExtent l="0" t="0" r="0" b="12700"/>
                <wp:docPr id="1" name="Chart 1">
                  <a:extLst xmlns:a="http://schemas.openxmlformats.org/drawingml/2006/main">
                    <a:ext uri="{FF2B5EF4-FFF2-40B4-BE49-F238E27FC236}">
                      <a16:creationId xmlns:a16="http://schemas.microsoft.com/office/drawing/2014/main" id="{F2697A6B-09EC-4C2A-B969-D54F8CE78C3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74F8736C" wp14:editId="1D1B5604">
                <wp:extent cx="4381500" cy="2559050"/>
                <wp:effectExtent l="0" t="0" r="0" b="12700"/>
                <wp:docPr id="1" name="Chart 1">
                  <a:extLst xmlns:a="http://schemas.openxmlformats.org/drawingml/2006/main">
                    <a:ext uri="{FF2B5EF4-FFF2-40B4-BE49-F238E27FC236}">
                      <a16:creationId xmlns:a16="http://schemas.microsoft.com/office/drawing/2014/main" id="{F2697A6B-09EC-4C2A-B969-D54F8CE78C3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F2697A6B-09EC-4C2A-B969-D54F8CE78C3E}"/>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4381500" cy="2559050"/>
                        </a:xfrm>
                        <a:prstGeom prst="rect">
                          <a:avLst/>
                        </a:prstGeom>
                      </pic:spPr>
                    </pic:pic>
                  </a:graphicData>
                </a:graphic>
              </wp:inline>
            </w:drawing>
          </mc:Fallback>
        </mc:AlternateContent>
      </w:r>
    </w:p>
    <w:p w14:paraId="79FF8C0B" w14:textId="2127F484" w:rsidR="003F706A" w:rsidRDefault="003F706A" w:rsidP="003F706A">
      <w:pPr>
        <w:pStyle w:val="NormalWeb"/>
        <w:spacing w:before="150" w:beforeAutospacing="0" w:after="0" w:afterAutospacing="0" w:line="360" w:lineRule="atLeast"/>
        <w:rPr>
          <w:color w:val="2B2B2B"/>
        </w:rPr>
      </w:pPr>
      <w:r>
        <w:rPr>
          <w:color w:val="2B2B2B"/>
        </w:rPr>
        <w:t xml:space="preserve">Chart 2: </w:t>
      </w:r>
    </w:p>
    <w:p w14:paraId="14DC23C7" w14:textId="53E6901E" w:rsidR="003F706A" w:rsidRDefault="003F706A" w:rsidP="003F706A">
      <w:pPr>
        <w:pStyle w:val="NormalWeb"/>
        <w:spacing w:before="150" w:beforeAutospacing="0" w:after="0" w:afterAutospacing="0" w:line="360" w:lineRule="atLeast"/>
        <w:rPr>
          <w:color w:val="2B2B2B"/>
        </w:rPr>
      </w:pPr>
      <w:r>
        <w:rPr>
          <w:noProof/>
        </w:rPr>
        <mc:AlternateContent>
          <mc:Choice Requires="cx1">
            <w:drawing>
              <wp:inline distT="0" distB="0" distL="0" distR="0" wp14:anchorId="543EE0F8" wp14:editId="6020238B">
                <wp:extent cx="4521200" cy="2628900"/>
                <wp:effectExtent l="0" t="0" r="12700" b="0"/>
                <wp:docPr id="2" name="Chart 2">
                  <a:extLst xmlns:a="http://schemas.openxmlformats.org/drawingml/2006/main">
                    <a:ext uri="{FF2B5EF4-FFF2-40B4-BE49-F238E27FC236}">
                      <a16:creationId xmlns:a16="http://schemas.microsoft.com/office/drawing/2014/main" id="{E9BF4942-1830-4F9C-8B95-BF62CF9CC11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543EE0F8" wp14:editId="6020238B">
                <wp:extent cx="4521200" cy="2628900"/>
                <wp:effectExtent l="0" t="0" r="12700" b="0"/>
                <wp:docPr id="2" name="Chart 2">
                  <a:extLst xmlns:a="http://schemas.openxmlformats.org/drawingml/2006/main">
                    <a:ext uri="{FF2B5EF4-FFF2-40B4-BE49-F238E27FC236}">
                      <a16:creationId xmlns:a16="http://schemas.microsoft.com/office/drawing/2014/main" id="{E9BF4942-1830-4F9C-8B95-BF62CF9CC11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E9BF4942-1830-4F9C-8B95-BF62CF9CC11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521200" cy="2628900"/>
                        </a:xfrm>
                        <a:prstGeom prst="rect">
                          <a:avLst/>
                        </a:prstGeom>
                      </pic:spPr>
                    </pic:pic>
                  </a:graphicData>
                </a:graphic>
              </wp:inline>
            </w:drawing>
          </mc:Fallback>
        </mc:AlternateContent>
      </w:r>
    </w:p>
    <w:p w14:paraId="60A5F787" w14:textId="3A70C4D5" w:rsidR="003F706A" w:rsidRDefault="003F706A" w:rsidP="003F706A">
      <w:pPr>
        <w:pStyle w:val="NormalWeb"/>
        <w:spacing w:before="150" w:beforeAutospacing="0" w:after="0" w:afterAutospacing="0" w:line="360" w:lineRule="atLeast"/>
        <w:rPr>
          <w:color w:val="2B2B2B"/>
        </w:rPr>
      </w:pPr>
    </w:p>
    <w:p w14:paraId="133BE61D" w14:textId="6797881E" w:rsidR="003F706A" w:rsidRDefault="003F706A" w:rsidP="003F706A">
      <w:pPr>
        <w:pStyle w:val="NormalWeb"/>
        <w:spacing w:before="150" w:beforeAutospacing="0" w:after="0" w:afterAutospacing="0" w:line="360" w:lineRule="atLeast"/>
        <w:ind w:firstLine="720"/>
        <w:rPr>
          <w:color w:val="2B2B2B"/>
        </w:rPr>
      </w:pPr>
      <w:r>
        <w:rPr>
          <w:color w:val="2B2B2B"/>
        </w:rPr>
        <w:t>Regarding to the chart</w:t>
      </w:r>
      <w:r w:rsidR="00B73174">
        <w:rPr>
          <w:color w:val="2B2B2B"/>
        </w:rPr>
        <w:t xml:space="preserve"> 1 and 2</w:t>
      </w:r>
      <w:r>
        <w:rPr>
          <w:color w:val="2B2B2B"/>
        </w:rPr>
        <w:t xml:space="preserve"> above, which shows there are outliers in the dataset of successful and unsuccessful campaigns. </w:t>
      </w:r>
    </w:p>
    <w:p w14:paraId="7C4321C7" w14:textId="084B2832" w:rsidR="003F706A" w:rsidRPr="003F706A" w:rsidRDefault="003F706A" w:rsidP="003F706A">
      <w:pPr>
        <w:pStyle w:val="NormalWeb"/>
        <w:spacing w:before="150" w:beforeAutospacing="0" w:after="0" w:afterAutospacing="0" w:line="360" w:lineRule="atLeast"/>
        <w:ind w:firstLine="720"/>
        <w:rPr>
          <w:color w:val="2B2B2B"/>
        </w:rPr>
      </w:pPr>
      <w:r>
        <w:rPr>
          <w:color w:val="2B2B2B"/>
        </w:rPr>
        <w:lastRenderedPageBreak/>
        <w:t xml:space="preserve">Additionally, Central tendency 10% rule is used to decide whether the mean or median is the preferred </w:t>
      </w:r>
      <w:r w:rsidR="00B73174">
        <w:rPr>
          <w:color w:val="2B2B2B"/>
        </w:rPr>
        <w:t xml:space="preserve">measure. Since the difference in Table 1 between the mean and median is relatively </w:t>
      </w:r>
      <w:r w:rsidR="00587334">
        <w:rPr>
          <w:color w:val="2B2B2B"/>
        </w:rPr>
        <w:t>greater than 10% of small</w:t>
      </w:r>
      <w:r w:rsidR="00B73174">
        <w:rPr>
          <w:color w:val="2B2B2B"/>
        </w:rPr>
        <w:t xml:space="preserve">, and the mean is higher than the median in both values of “Successful” and “Failed”, which suggests that there are some high backers count in the dataset, which could be affecting the mean.  Therefore, in this case, the median may be the preferred measure of central tendency since it is less affected by the outliers. </w:t>
      </w:r>
    </w:p>
    <w:p w14:paraId="4A1FA172" w14:textId="77777777" w:rsidR="00FD0AB4" w:rsidRPr="00FD0AB4" w:rsidRDefault="00FD0AB4" w:rsidP="00FD0AB4">
      <w:pPr>
        <w:pStyle w:val="NormalWeb"/>
        <w:numPr>
          <w:ilvl w:val="0"/>
          <w:numId w:val="3"/>
        </w:numPr>
        <w:spacing w:before="150" w:beforeAutospacing="0" w:after="0" w:afterAutospacing="0" w:line="360" w:lineRule="atLeast"/>
        <w:rPr>
          <w:color w:val="2B2B2B"/>
          <w:sz w:val="30"/>
          <w:szCs w:val="30"/>
        </w:rPr>
      </w:pPr>
      <w:r w:rsidRPr="00FD0AB4">
        <w:rPr>
          <w:color w:val="2B2B2B"/>
          <w:sz w:val="30"/>
          <w:szCs w:val="30"/>
        </w:rPr>
        <w:t>Use your data to determine if there is more variability with successful or unsuccessful campaigns. Does this make sense? Why or why not?</w:t>
      </w:r>
    </w:p>
    <w:p w14:paraId="7D0558FF" w14:textId="10989B89" w:rsidR="00FD0AB4" w:rsidRPr="00F77BE2" w:rsidRDefault="00F77BE2" w:rsidP="00F77BE2">
      <w:pPr>
        <w:pStyle w:val="NormalWeb"/>
        <w:spacing w:before="150" w:beforeAutospacing="0" w:after="0" w:afterAutospacing="0" w:line="360" w:lineRule="atLeast"/>
        <w:ind w:left="360"/>
        <w:rPr>
          <w:color w:val="2B2B2B"/>
        </w:rPr>
      </w:pPr>
      <w:r w:rsidRPr="00F77BE2">
        <w:rPr>
          <w:color w:val="2B2B2B"/>
        </w:rPr>
        <w:t xml:space="preserve">It does make sense by compare the data from different time period. But at the same time, the dataset is kind of outdated, we need something close to recent, for example, we should use the data from pass 10 years.  </w:t>
      </w:r>
    </w:p>
    <w:p w14:paraId="450AFDB2" w14:textId="77777777" w:rsidR="00D04C88" w:rsidRPr="00FD0AB4" w:rsidRDefault="00D04C88" w:rsidP="00D04C88">
      <w:pPr>
        <w:pStyle w:val="NormalWeb"/>
        <w:spacing w:before="150" w:beforeAutospacing="0" w:after="0" w:afterAutospacing="0" w:line="360" w:lineRule="atLeast"/>
        <w:rPr>
          <w:color w:val="2B2B2B"/>
          <w:sz w:val="30"/>
          <w:szCs w:val="30"/>
        </w:rPr>
      </w:pPr>
    </w:p>
    <w:p w14:paraId="51B35C3F" w14:textId="77777777" w:rsidR="00463BAE" w:rsidRPr="00FD0AB4" w:rsidRDefault="00463BAE">
      <w:pPr>
        <w:rPr>
          <w:rFonts w:ascii="Times New Roman" w:hAnsi="Times New Roman" w:cs="Times New Roman"/>
          <w:sz w:val="30"/>
          <w:szCs w:val="30"/>
        </w:rPr>
      </w:pPr>
    </w:p>
    <w:sectPr w:rsidR="00463BAE" w:rsidRPr="00FD0A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377F4"/>
    <w:multiLevelType w:val="hybridMultilevel"/>
    <w:tmpl w:val="8E2C969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14753F7"/>
    <w:multiLevelType w:val="hybridMultilevel"/>
    <w:tmpl w:val="B60EC23A"/>
    <w:lvl w:ilvl="0" w:tplc="31F6000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A409EE"/>
    <w:multiLevelType w:val="hybridMultilevel"/>
    <w:tmpl w:val="84D8C9A8"/>
    <w:lvl w:ilvl="0" w:tplc="0534144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DF2795A"/>
    <w:multiLevelType w:val="hybridMultilevel"/>
    <w:tmpl w:val="73983152"/>
    <w:lvl w:ilvl="0" w:tplc="6F0EC74E">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B201B52"/>
    <w:multiLevelType w:val="multilevel"/>
    <w:tmpl w:val="1666BD96"/>
    <w:lvl w:ilvl="0">
      <w:start w:val="1"/>
      <w:numFmt w:val="decimal"/>
      <w:lvlText w:val="%1"/>
      <w:lvlJc w:val="left"/>
      <w:pPr>
        <w:tabs>
          <w:tab w:val="num" w:pos="360"/>
        </w:tabs>
        <w:ind w:left="360" w:hanging="360"/>
      </w:pPr>
      <w:rPr>
        <w:rFonts w:ascii="Times New Roman" w:eastAsia="Times New Roman" w:hAnsi="Times New Roman" w:cs="Times New Roman" w:hint="default"/>
        <w:sz w:val="30"/>
        <w:szCs w:val="3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30F77C1"/>
    <w:multiLevelType w:val="multilevel"/>
    <w:tmpl w:val="12827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868593">
    <w:abstractNumId w:val="5"/>
  </w:num>
  <w:num w:numId="2" w16cid:durableId="1016351780">
    <w:abstractNumId w:val="0"/>
  </w:num>
  <w:num w:numId="3" w16cid:durableId="701705620">
    <w:abstractNumId w:val="4"/>
  </w:num>
  <w:num w:numId="4" w16cid:durableId="1675303293">
    <w:abstractNumId w:val="1"/>
  </w:num>
  <w:num w:numId="5" w16cid:durableId="1065448932">
    <w:abstractNumId w:val="2"/>
  </w:num>
  <w:num w:numId="6" w16cid:durableId="223103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88"/>
    <w:rsid w:val="0035431B"/>
    <w:rsid w:val="003F706A"/>
    <w:rsid w:val="00463BAE"/>
    <w:rsid w:val="00587334"/>
    <w:rsid w:val="0069653E"/>
    <w:rsid w:val="008F65F3"/>
    <w:rsid w:val="00A67B2C"/>
    <w:rsid w:val="00B73174"/>
    <w:rsid w:val="00B92CBF"/>
    <w:rsid w:val="00BB0CBF"/>
    <w:rsid w:val="00C865D2"/>
    <w:rsid w:val="00CC0714"/>
    <w:rsid w:val="00D04C88"/>
    <w:rsid w:val="00D87083"/>
    <w:rsid w:val="00F77BE2"/>
    <w:rsid w:val="00FD0AB4"/>
    <w:rsid w:val="00FF4A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0841"/>
  <w15:chartTrackingRefBased/>
  <w15:docId w15:val="{EECDA2F1-6FB1-4BF5-891B-7346AA4F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C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4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8729">
      <w:bodyDiv w:val="1"/>
      <w:marLeft w:val="0"/>
      <w:marRight w:val="0"/>
      <w:marTop w:val="0"/>
      <w:marBottom w:val="0"/>
      <w:divBdr>
        <w:top w:val="none" w:sz="0" w:space="0" w:color="auto"/>
        <w:left w:val="none" w:sz="0" w:space="0" w:color="auto"/>
        <w:bottom w:val="none" w:sz="0" w:space="0" w:color="auto"/>
        <w:right w:val="none" w:sz="0" w:space="0" w:color="auto"/>
      </w:divBdr>
    </w:div>
    <w:div w:id="759831603">
      <w:bodyDiv w:val="1"/>
      <w:marLeft w:val="0"/>
      <w:marRight w:val="0"/>
      <w:marTop w:val="0"/>
      <w:marBottom w:val="0"/>
      <w:divBdr>
        <w:top w:val="none" w:sz="0" w:space="0" w:color="auto"/>
        <w:left w:val="none" w:sz="0" w:space="0" w:color="auto"/>
        <w:bottom w:val="none" w:sz="0" w:space="0" w:color="auto"/>
        <w:right w:val="none" w:sz="0" w:space="0" w:color="auto"/>
      </w:divBdr>
    </w:div>
    <w:div w:id="857962807">
      <w:bodyDiv w:val="1"/>
      <w:marLeft w:val="0"/>
      <w:marRight w:val="0"/>
      <w:marTop w:val="0"/>
      <w:marBottom w:val="0"/>
      <w:divBdr>
        <w:top w:val="none" w:sz="0" w:space="0" w:color="auto"/>
        <w:left w:val="none" w:sz="0" w:space="0" w:color="auto"/>
        <w:bottom w:val="none" w:sz="0" w:space="0" w:color="auto"/>
        <w:right w:val="none" w:sz="0" w:space="0" w:color="auto"/>
      </w:divBdr>
    </w:div>
    <w:div w:id="1071273733">
      <w:bodyDiv w:val="1"/>
      <w:marLeft w:val="0"/>
      <w:marRight w:val="0"/>
      <w:marTop w:val="0"/>
      <w:marBottom w:val="0"/>
      <w:divBdr>
        <w:top w:val="none" w:sz="0" w:space="0" w:color="auto"/>
        <w:left w:val="none" w:sz="0" w:space="0" w:color="auto"/>
        <w:bottom w:val="none" w:sz="0" w:space="0" w:color="auto"/>
        <w:right w:val="none" w:sz="0" w:space="0" w:color="auto"/>
      </w:divBdr>
    </w:div>
    <w:div w:id="1237325008">
      <w:bodyDiv w:val="1"/>
      <w:marLeft w:val="0"/>
      <w:marRight w:val="0"/>
      <w:marTop w:val="0"/>
      <w:marBottom w:val="0"/>
      <w:divBdr>
        <w:top w:val="none" w:sz="0" w:space="0" w:color="auto"/>
        <w:left w:val="none" w:sz="0" w:space="0" w:color="auto"/>
        <w:bottom w:val="none" w:sz="0" w:space="0" w:color="auto"/>
        <w:right w:val="none" w:sz="0" w:space="0" w:color="auto"/>
      </w:divBdr>
    </w:div>
    <w:div w:id="149363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awin\Desktop\CrowdfundingBook%20(version%20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gawin\Desktop\CrowdfundingBook%20(version%202).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'Summary statistics table'!$B$2:$B$566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title pos="t" align="ctr" overlay="0">
      <cx:tx>
        <cx:txData>
          <cx:v>Successful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Successful </a:t>
          </a:r>
        </a:p>
      </cx:txPr>
    </cx:title>
    <cx:plotArea>
      <cx:plotAreaRegion>
        <cx:series layoutId="boxWhisker" uniqueId="{CB6C5954-AD06-4E93-A851-F332042FD4A5}">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'Summary statistics table'!$E$2:$E$365</cx:f>
        <cx:lvl ptCount="364"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Failed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Failed</a:t>
          </a:r>
        </a:p>
      </cx:txPr>
    </cx:title>
    <cx:plotArea>
      <cx:plotAreaRegion>
        <cx:series layoutId="boxWhisker" uniqueId="{6860B2EF-EBF3-4844-B769-83C8D7327260}">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CA45C-12E5-47F5-8C3C-7E2EC3B8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Jiaying Lu</dc:creator>
  <cp:keywords/>
  <dc:description/>
  <cp:lastModifiedBy>Jiaying Lu</cp:lastModifiedBy>
  <cp:revision>10</cp:revision>
  <dcterms:created xsi:type="dcterms:W3CDTF">2023-02-20T23:49:00Z</dcterms:created>
  <dcterms:modified xsi:type="dcterms:W3CDTF">2023-02-27T13:27:00Z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14a62b050ab1b39de0e6dfc9c4e893fec4ad53c90100fd7b016c1520d2a5bc57</vt:lpwstr>
  </property>
</Properties>
</file>