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BAEE" w14:textId="1F9679C2" w:rsidR="00E2120A" w:rsidRPr="00E2120A" w:rsidRDefault="00E2120A">
      <w:pPr>
        <w:rPr>
          <w:b/>
          <w:bCs/>
          <w:sz w:val="28"/>
          <w:szCs w:val="28"/>
        </w:rPr>
      </w:pPr>
      <w:r w:rsidRPr="00E2120A">
        <w:rPr>
          <w:b/>
          <w:bCs/>
          <w:sz w:val="28"/>
          <w:szCs w:val="28"/>
        </w:rPr>
        <w:t>INE</w:t>
      </w:r>
    </w:p>
    <w:p w14:paraId="34AD9FDF" w14:textId="245E1490" w:rsidR="0087315B" w:rsidRPr="0087315B" w:rsidRDefault="0087315B">
      <w:pPr>
        <w:rPr>
          <w:b/>
          <w:bCs/>
        </w:rPr>
      </w:pPr>
      <w:r w:rsidRPr="0087315B">
        <w:rPr>
          <w:b/>
          <w:bCs/>
        </w:rPr>
        <w:t>Padrón municipal</w:t>
      </w:r>
    </w:p>
    <w:p w14:paraId="4847911C" w14:textId="52C138BB" w:rsidR="0087315B" w:rsidRDefault="003454D3">
      <w:hyperlink r:id="rId5" w:history="1">
        <w:r w:rsidR="0087315B" w:rsidRPr="00E81716">
          <w:rPr>
            <w:rStyle w:val="Hipervnculo"/>
          </w:rPr>
          <w:t>https://www.ine.es/jaxi/Tabla.htm?path=/t20/e245/p08/l0/&amp;file=02002.px&amp;L=0</w:t>
        </w:r>
      </w:hyperlink>
    </w:p>
    <w:p w14:paraId="7F768066" w14:textId="77777777" w:rsidR="0087315B" w:rsidRDefault="0087315B"/>
    <w:p w14:paraId="6A57AA9F" w14:textId="289BE394" w:rsidR="00622C34" w:rsidRDefault="00622C34">
      <w:r>
        <w:t xml:space="preserve">Encuesta sobre </w:t>
      </w:r>
      <w:r w:rsidRPr="008D7599">
        <w:rPr>
          <w:b/>
          <w:bCs/>
        </w:rPr>
        <w:t>equipamiento y uso de tecnologías de información y comunicación</w:t>
      </w:r>
      <w:r>
        <w:t xml:space="preserve"> en los hogares</w:t>
      </w:r>
      <w:r w:rsidR="00AA7F1B">
        <w:t>. 2020 y periodo 2006-2019</w:t>
      </w:r>
    </w:p>
    <w:p w14:paraId="0C9ACA55" w14:textId="7BB976ED" w:rsidR="008F6ACB" w:rsidRDefault="003454D3">
      <w:pPr>
        <w:rPr>
          <w:rStyle w:val="Hipervnculo"/>
        </w:rPr>
      </w:pPr>
      <w:hyperlink r:id="rId6" w:history="1">
        <w:r w:rsidR="00622C34" w:rsidRPr="00DA5F1C">
          <w:rPr>
            <w:rStyle w:val="Hipervnculo"/>
          </w:rPr>
          <w:t>https://www.ine.es/dyngs/INEbase/es/operacion.htm?c=Estadistica_C&amp;cid=1254736176741&amp;menu=resultados&amp;idp=1254735576692</w:t>
        </w:r>
      </w:hyperlink>
    </w:p>
    <w:p w14:paraId="15144B73" w14:textId="0ACF4AD9" w:rsidR="00F87A4F" w:rsidRDefault="00F87A4F">
      <w:pPr>
        <w:rPr>
          <w:rStyle w:val="Hipervnculo"/>
        </w:rPr>
      </w:pPr>
    </w:p>
    <w:p w14:paraId="4D772433" w14:textId="32E8B854" w:rsidR="00F87A4F" w:rsidRPr="00F87A4F" w:rsidRDefault="00F87A4F">
      <w:r w:rsidRPr="00F87A4F">
        <w:t>Año 2017</w:t>
      </w:r>
    </w:p>
    <w:p w14:paraId="65FD2B6B" w14:textId="6F146DB7" w:rsidR="00F87A4F" w:rsidRDefault="003454D3">
      <w:hyperlink r:id="rId7" w:history="1">
        <w:r w:rsidR="00F87A4F">
          <w:rPr>
            <w:rStyle w:val="Hipervnculo"/>
          </w:rPr>
          <w:t>Acceso a Internet de las viviendas principales por Comunidades Autónomas y forma de conexión (ine.es)</w:t>
        </w:r>
      </w:hyperlink>
    </w:p>
    <w:p w14:paraId="3B09E415" w14:textId="3B7BDB16" w:rsidR="00742189" w:rsidRDefault="00CA4898">
      <w:r>
        <w:t xml:space="preserve">Información de habilidades </w:t>
      </w:r>
      <w:r w:rsidR="00680B77">
        <w:t xml:space="preserve">digitales </w:t>
      </w:r>
      <w:r>
        <w:t>avanzadas</w:t>
      </w:r>
      <w:r w:rsidR="00680B77">
        <w:t xml:space="preserve"> solo existen datos de 2019</w:t>
      </w:r>
    </w:p>
    <w:p w14:paraId="6BBAA52B" w14:textId="750724E1" w:rsidR="00742189" w:rsidRDefault="00742189">
      <w:r>
        <w:t>Resultados de años anteriores. 200</w:t>
      </w:r>
      <w:r w:rsidR="00977CA2">
        <w:t>2</w:t>
      </w:r>
      <w:r>
        <w:t>-2012</w:t>
      </w:r>
    </w:p>
    <w:p w14:paraId="101EEF91" w14:textId="7A1A08F5" w:rsidR="00742189" w:rsidRDefault="003454D3">
      <w:hyperlink r:id="rId8" w:history="1">
        <w:r w:rsidR="00742189" w:rsidRPr="00DA5F1C">
          <w:rPr>
            <w:rStyle w:val="Hipervnculo"/>
          </w:rPr>
          <w:t>https://www.ine.es/dyngs/INEbase/es/operacion.htm?c=Estadistica_C&amp;cid=1254736176741&amp;menu=enlaces&amp;idp=1254735976608</w:t>
        </w:r>
      </w:hyperlink>
    </w:p>
    <w:p w14:paraId="600E3CC0" w14:textId="5A51D581" w:rsidR="00742189" w:rsidRDefault="00742189"/>
    <w:p w14:paraId="1078ADD4" w14:textId="1B5DAA23" w:rsidR="0050009D" w:rsidRPr="008D7599" w:rsidRDefault="0050009D">
      <w:pPr>
        <w:rPr>
          <w:b/>
          <w:bCs/>
        </w:rPr>
      </w:pPr>
      <w:r w:rsidRPr="008D7599">
        <w:rPr>
          <w:b/>
          <w:bCs/>
        </w:rPr>
        <w:t>Encuesta de población activa</w:t>
      </w:r>
    </w:p>
    <w:p w14:paraId="64316E5F" w14:textId="763E97C8" w:rsidR="0050009D" w:rsidRDefault="003454D3" w:rsidP="00C7202C">
      <w:hyperlink r:id="rId9" w:history="1">
        <w:r w:rsidR="0050009D" w:rsidRPr="00DA5F1C">
          <w:rPr>
            <w:rStyle w:val="Hipervnculo"/>
          </w:rPr>
          <w:t>https://www.ine.es/dyngs/INEbase/es/operacion.htm?c=Estadistica_C&amp;cid=1254736176918&amp;menu=ultiDatos&amp;idp=1254735976595</w:t>
        </w:r>
      </w:hyperlink>
    </w:p>
    <w:p w14:paraId="244AD0BA" w14:textId="77777777" w:rsidR="0050009D" w:rsidRDefault="0050009D" w:rsidP="00C7202C"/>
    <w:p w14:paraId="5B9CD297" w14:textId="283F6D24" w:rsidR="00C7202C" w:rsidRDefault="00C7202C" w:rsidP="00C7202C">
      <w:r>
        <w:t>Tasas de paro por distintos grupos de edad, sexo y comunidad autónoma</w:t>
      </w:r>
      <w:r w:rsidR="00666CE0">
        <w:t>. 2002-2021</w:t>
      </w:r>
    </w:p>
    <w:p w14:paraId="57AED3E2" w14:textId="0A7414A5" w:rsidR="00AA7F1B" w:rsidRDefault="003454D3">
      <w:hyperlink r:id="rId10" w:history="1">
        <w:r w:rsidR="00C7202C" w:rsidRPr="00DA5F1C">
          <w:rPr>
            <w:rStyle w:val="Hipervnculo"/>
          </w:rPr>
          <w:t>https://www.ine.es/jaxiT3/Tabla.htm?t=4247</w:t>
        </w:r>
      </w:hyperlink>
    </w:p>
    <w:p w14:paraId="56E369F0" w14:textId="12844B20" w:rsidR="00FA6369" w:rsidRDefault="00FA6369"/>
    <w:p w14:paraId="223CC95F" w14:textId="3940626E" w:rsidR="008D7599" w:rsidRDefault="008D7599" w:rsidP="008D7599">
      <w:pPr>
        <w:rPr>
          <w:b/>
          <w:bCs/>
        </w:rPr>
      </w:pPr>
      <w:r w:rsidRPr="008D7599">
        <w:rPr>
          <w:b/>
          <w:bCs/>
        </w:rPr>
        <w:t xml:space="preserve">Encuesta de </w:t>
      </w:r>
      <w:r>
        <w:rPr>
          <w:b/>
          <w:bCs/>
        </w:rPr>
        <w:t>condiciones de vida</w:t>
      </w:r>
    </w:p>
    <w:p w14:paraId="1F6B1E99" w14:textId="7A681FC5" w:rsidR="00E5424B" w:rsidRDefault="003454D3" w:rsidP="008D7599">
      <w:hyperlink r:id="rId11" w:anchor="top" w:history="1">
        <w:r w:rsidR="00E5424B" w:rsidRPr="00DA5F1C">
          <w:rPr>
            <w:rStyle w:val="Hipervnculo"/>
          </w:rPr>
          <w:t>https://www.ine.es/ss/Satellite?L=es_ES&amp;c=INEPublicacion_C&amp;cid=1259937499084&amp;p=1254735110672&amp;pagename=ProductosYServicios%2FPYSLayout&amp;param1=PYSDetalleGratuitas&amp;param4=Ocultar#top</w:t>
        </w:r>
      </w:hyperlink>
    </w:p>
    <w:p w14:paraId="63ED7332" w14:textId="77777777" w:rsidR="00E5424B" w:rsidRDefault="00E5424B" w:rsidP="008D7599"/>
    <w:p w14:paraId="760CE156" w14:textId="6B818C3A" w:rsidR="008D7599" w:rsidRPr="00FA6369" w:rsidRDefault="00FA6369" w:rsidP="008D7599">
      <w:r w:rsidRPr="00FA6369">
        <w:t>Salud percibida por CCAA y en la UE</w:t>
      </w:r>
    </w:p>
    <w:p w14:paraId="706D0092" w14:textId="63711008" w:rsidR="00FA6369" w:rsidRPr="00FA6369" w:rsidRDefault="003454D3" w:rsidP="008D7599">
      <w:hyperlink r:id="rId12" w:history="1">
        <w:r w:rsidR="00FA6369" w:rsidRPr="00FA6369">
          <w:rPr>
            <w:rStyle w:val="Hipervnculo"/>
          </w:rPr>
          <w:t>https://www.ine.es/ss/Satellite?L=es_ES&amp;c=INESeccion_C&amp;cid=1259944485720&amp;p=1254735110672&amp;pagename=ProductosYServicios%2FPYSLayout&amp;param1=PYSDetalleFichaIndicador&amp;param3=1259937499084</w:t>
        </w:r>
      </w:hyperlink>
    </w:p>
    <w:p w14:paraId="337CAFCE" w14:textId="33E28733" w:rsidR="00FA6369" w:rsidRDefault="00FA6369" w:rsidP="008D7599"/>
    <w:p w14:paraId="146974EA" w14:textId="0DEA38AD" w:rsidR="00EA6624" w:rsidRDefault="00EA6624" w:rsidP="008D7599">
      <w:r>
        <w:lastRenderedPageBreak/>
        <w:t>Personas con enfermedades o problemas de salud de larga duración por CCAA y en la Unión Europea</w:t>
      </w:r>
    </w:p>
    <w:p w14:paraId="0126E188" w14:textId="42640221" w:rsidR="00EA6624" w:rsidRDefault="003454D3" w:rsidP="008D7599">
      <w:hyperlink r:id="rId13" w:history="1">
        <w:r w:rsidR="00EA6624" w:rsidRPr="00DA5F1C">
          <w:rPr>
            <w:rStyle w:val="Hipervnculo"/>
          </w:rPr>
          <w:t>https://www.ine.es/ss/Satellite?L=es_ES&amp;c=INESeccion_C&amp;cid=1259944485770&amp;p=1254735110672&amp;pagename=ProductosYServicios%2FPYSLayout&amp;param1=PYSDetalleFichaIndicador&amp;param3=1259937499084</w:t>
        </w:r>
      </w:hyperlink>
    </w:p>
    <w:p w14:paraId="315A5562" w14:textId="1200B6B3" w:rsidR="00EA6624" w:rsidRDefault="00D804F6" w:rsidP="008D7599">
      <w:r>
        <w:t>sentimientos positivos por CCAA y en la UE</w:t>
      </w:r>
    </w:p>
    <w:p w14:paraId="7DF0608D" w14:textId="751F40F2" w:rsidR="00D804F6" w:rsidRDefault="003454D3" w:rsidP="008D7599">
      <w:hyperlink r:id="rId14" w:history="1">
        <w:r w:rsidR="00D804F6" w:rsidRPr="00DA5F1C">
          <w:rPr>
            <w:rStyle w:val="Hipervnculo"/>
          </w:rPr>
          <w:t>https://www.ine.es/ss/Satellite?L=es_ES&amp;c=INESeccion_C&amp;cid=1259949492330&amp;p=1254735110672&amp;pagename=ProductosYServicios%2FPYSLayout&amp;param1=PYSDetalleFichaIndicador&amp;param3=1259937499084</w:t>
        </w:r>
      </w:hyperlink>
    </w:p>
    <w:p w14:paraId="6194B2A2" w14:textId="52D6FAD5" w:rsidR="00D804F6" w:rsidRPr="00B2202C" w:rsidRDefault="00E2120A" w:rsidP="008D7599">
      <w:pPr>
        <w:rPr>
          <w:b/>
          <w:bCs/>
        </w:rPr>
      </w:pPr>
      <w:r w:rsidRPr="00B2202C">
        <w:rPr>
          <w:b/>
          <w:bCs/>
        </w:rPr>
        <w:t>ENCUESTA NACIONAL DE SALUD</w:t>
      </w:r>
      <w:r w:rsidR="00385141">
        <w:rPr>
          <w:b/>
          <w:bCs/>
        </w:rPr>
        <w:t>. Se realiza cada dos años. El último fue en 2017</w:t>
      </w:r>
    </w:p>
    <w:p w14:paraId="5AE45902" w14:textId="265F02EC" w:rsidR="008D7599" w:rsidRPr="00E2120A" w:rsidRDefault="003454D3" w:rsidP="008D7599">
      <w:hyperlink r:id="rId15" w:history="1">
        <w:r w:rsidR="00E2120A" w:rsidRPr="00E2120A">
          <w:rPr>
            <w:rStyle w:val="Hipervnculo"/>
          </w:rPr>
          <w:t>https://www.mscbs.gob.es/estadEstudios/estadisticas/encuestaNacional/encuestaNac2017/encuestaResDetall2017.htm</w:t>
        </w:r>
      </w:hyperlink>
    </w:p>
    <w:p w14:paraId="306283EE" w14:textId="52AE0A00" w:rsidR="00DA20E2" w:rsidRPr="00DA20E2" w:rsidRDefault="003454D3" w:rsidP="008D7599">
      <w:hyperlink r:id="rId16" w:history="1">
        <w:r w:rsidR="00DA20E2" w:rsidRPr="00DA20E2">
          <w:rPr>
            <w:rStyle w:val="Hipervnculo"/>
          </w:rPr>
          <w:t>https://www.mscbs.gob.es/estadisticas/microdatos.do</w:t>
        </w:r>
      </w:hyperlink>
    </w:p>
    <w:p w14:paraId="383B0D35" w14:textId="77777777" w:rsidR="00DA20E2" w:rsidRPr="00DA20E2" w:rsidRDefault="00DA20E2" w:rsidP="008D7599"/>
    <w:p w14:paraId="5EB72917" w14:textId="3A141B27" w:rsidR="00E2120A" w:rsidRPr="008D7599" w:rsidRDefault="00B2202C" w:rsidP="008D7599">
      <w:pPr>
        <w:rPr>
          <w:b/>
          <w:bCs/>
        </w:rPr>
      </w:pPr>
      <w:r>
        <w:rPr>
          <w:b/>
          <w:bCs/>
        </w:rPr>
        <w:t>Sanidad en datos</w:t>
      </w:r>
    </w:p>
    <w:p w14:paraId="419A7282" w14:textId="72F0C79F" w:rsidR="00AA7F1B" w:rsidRDefault="003454D3">
      <w:hyperlink r:id="rId17" w:history="1">
        <w:r w:rsidR="00B2202C" w:rsidRPr="00DA5F1C">
          <w:rPr>
            <w:rStyle w:val="Hipervnculo"/>
          </w:rPr>
          <w:t>https://www.mscbs.gob.es/estadEstudios/sanidadDatos/home.htm</w:t>
        </w:r>
      </w:hyperlink>
    </w:p>
    <w:p w14:paraId="47ED38F8" w14:textId="0E618145" w:rsidR="00B2202C" w:rsidRDefault="00B2202C">
      <w:r>
        <w:t>Principales problemas crónicos de salud</w:t>
      </w:r>
    </w:p>
    <w:p w14:paraId="655DEF35" w14:textId="367D8531" w:rsidR="00B2202C" w:rsidRDefault="003454D3">
      <w:hyperlink r:id="rId18" w:history="1">
        <w:r w:rsidR="00B2202C" w:rsidRPr="00DA5F1C">
          <w:rPr>
            <w:rStyle w:val="Hipervnculo"/>
          </w:rPr>
          <w:t>https://www.mscbs.gob.es/estadEstudios/sanidadDatos/tablas/tabla5.htm</w:t>
        </w:r>
      </w:hyperlink>
    </w:p>
    <w:p w14:paraId="747450FC" w14:textId="77777777" w:rsidR="00F34E5A" w:rsidRDefault="00F34E5A"/>
    <w:p w14:paraId="651AC37D" w14:textId="2B764CFD" w:rsidR="00B2202C" w:rsidRPr="00F34E5A" w:rsidRDefault="00F34E5A">
      <w:pPr>
        <w:rPr>
          <w:b/>
          <w:bCs/>
        </w:rPr>
      </w:pPr>
      <w:r w:rsidRPr="00F34E5A">
        <w:rPr>
          <w:b/>
          <w:bCs/>
        </w:rPr>
        <w:t>ONTSI.- Observatorio nacional de las telecomunicaciones y de la SI</w:t>
      </w:r>
    </w:p>
    <w:p w14:paraId="2D4E2F38" w14:textId="77777777" w:rsidR="00F34E5A" w:rsidRDefault="00F34E5A"/>
    <w:p w14:paraId="574FF290" w14:textId="27CE79F2" w:rsidR="00AA7F1B" w:rsidRDefault="003454D3">
      <w:hyperlink r:id="rId19" w:history="1">
        <w:r w:rsidR="00F34E5A" w:rsidRPr="00DA5F1C">
          <w:rPr>
            <w:rStyle w:val="Hipervnculo"/>
          </w:rPr>
          <w:t>https://servicesqap.red.es/single/?appid=c39c3c09-4e12-4485-b662-ee2673c46ec2&amp;sheet=b7571d1f-4979-484d-aa73-02ee06fe749f&amp;opt=ctxmenu&amp;select=clearall</w:t>
        </w:r>
      </w:hyperlink>
    </w:p>
    <w:p w14:paraId="37290711" w14:textId="3C00DBF6" w:rsidR="001D608C" w:rsidRDefault="001D608C"/>
    <w:p w14:paraId="312BB00E" w14:textId="5293DD9B" w:rsidR="00E404C4" w:rsidRDefault="00E404C4">
      <w:r>
        <w:t>Bibliografía</w:t>
      </w:r>
    </w:p>
    <w:p w14:paraId="29F0AAF9" w14:textId="77777777" w:rsidR="00E404C4" w:rsidRPr="00E404C4" w:rsidRDefault="00E404C4" w:rsidP="00E404C4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Use of information and communication technology (ICT) and perceived health in adolescence: The role of sleeping habits and waking-time tiredness</w:t>
      </w:r>
    </w:p>
    <w:p w14:paraId="10DBE03C" w14:textId="4B0FA14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 links open overlay panel</w:t>
      </w:r>
      <w:bookmarkStart w:id="0" w:name="baep-author-id4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Raija-LeenaPunamäki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ab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1" w:name="baep-author-id5"/>
      <w:bookmarkEnd w:id="0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MarjutWallenius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2" w:name="baep-author-id6"/>
      <w:bookmarkEnd w:id="1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Clase-HåkanNygård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3" w:name="baep-author-id7"/>
      <w:bookmarkEnd w:id="2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LeaSaarni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4" w:name="baep-author-id8"/>
      <w:bookmarkEnd w:id="3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"https://www.sciencedirect.com/author/7003747597/arja-hannele-rimpela"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ArjaRimpelä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End w:id="4"/>
    </w:p>
    <w:p w14:paraId="5FE878E9" w14:textId="149919B2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Journal of Adolescence</w:t>
      </w:r>
    </w:p>
    <w:p w14:paraId="507B7F8E" w14:textId="4DC39C0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Volume 30, Issue</w:t>
      </w:r>
      <w:r w:rsidR="00C7345A"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4, August 2007, Pages 569-585</w:t>
      </w:r>
    </w:p>
    <w:p w14:paraId="6444BEC8" w14:textId="3C57F87D" w:rsidR="00011CEC" w:rsidRDefault="00011CEC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</w:p>
    <w:p w14:paraId="0305BC5C" w14:textId="77777777" w:rsidR="00011CEC" w:rsidRPr="00011CEC" w:rsidRDefault="00011CEC" w:rsidP="00011CEC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lastRenderedPageBreak/>
        <w:t>Prevalence of perceived stress, symptoms of depression and sleep disturbances in relation to information and communication technology (ICT) use among young adults – an explorative prospective study</w:t>
      </w:r>
    </w:p>
    <w:p w14:paraId="0E17D3D7" w14:textId="16A8B303" w:rsidR="00011CEC" w:rsidRPr="00011CEC" w:rsidRDefault="00011CEC" w:rsidP="00011CEC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 links open overlay panel</w:t>
      </w:r>
      <w:r w:rsidR="00C3007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</w:t>
      </w:r>
      <w:hyperlink r:id="rId20" w:anchor="!" w:history="1">
        <w:r w:rsidRPr="00011CEC">
          <w:rPr>
            <w:rFonts w:eastAsia="Times New Roman" w:cstheme="minorHAnsi"/>
            <w:color w:val="0C7DBB"/>
            <w:lang w:eastAsia="es-ES"/>
          </w:rPr>
          <w:t>SaraThomée</w:t>
        </w:r>
      </w:hyperlink>
      <w:r w:rsidR="00C30074">
        <w:rPr>
          <w:rFonts w:eastAsia="Times New Roman" w:cstheme="minorHAnsi"/>
          <w:color w:val="2E2E2E"/>
          <w:lang w:eastAsia="es-ES"/>
        </w:rPr>
        <w:t xml:space="preserve"> </w:t>
      </w:r>
      <w:hyperlink r:id="rId21" w:anchor="!" w:history="1">
        <w:r w:rsidRPr="00011CEC">
          <w:rPr>
            <w:rFonts w:eastAsia="Times New Roman" w:cstheme="minorHAnsi"/>
            <w:color w:val="0C7DBB"/>
            <w:lang w:eastAsia="es-ES"/>
          </w:rPr>
          <w:t>MatsEklö</w:t>
        </w:r>
        <w:r w:rsidR="00CB79AE">
          <w:rPr>
            <w:rFonts w:eastAsia="Times New Roman" w:cstheme="minorHAnsi"/>
            <w:color w:val="0C7DBB"/>
            <w:lang w:eastAsia="es-ES"/>
          </w:rPr>
          <w:t>f</w:t>
        </w:r>
        <w:r w:rsidR="00114166">
          <w:rPr>
            <w:rFonts w:eastAsia="Times New Roman" w:cstheme="minorHAnsi"/>
            <w:color w:val="0C7DBB"/>
            <w:lang w:eastAsia="es-ES"/>
          </w:rPr>
          <w:t xml:space="preserve">, </w:t>
        </w:r>
      </w:hyperlink>
      <w:hyperlink r:id="rId22" w:anchor="!" w:history="1">
        <w:r w:rsidRPr="00011CEC">
          <w:rPr>
            <w:rFonts w:eastAsia="Times New Roman" w:cstheme="minorHAnsi"/>
            <w:color w:val="0C7DBB"/>
            <w:lang w:eastAsia="es-ES"/>
          </w:rPr>
          <w:t>EwaGustafsson</w:t>
        </w:r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3" w:anchor="!" w:history="1">
        <w:r w:rsidRPr="00011CEC">
          <w:rPr>
            <w:rFonts w:eastAsia="Times New Roman" w:cstheme="minorHAnsi"/>
            <w:color w:val="0C7DBB"/>
            <w:lang w:eastAsia="es-ES"/>
          </w:rPr>
          <w:t>RalphNilsson</w:t>
        </w:r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4" w:anchor="!" w:history="1">
        <w:r w:rsidRPr="00011CEC">
          <w:rPr>
            <w:rFonts w:eastAsia="Times New Roman" w:cstheme="minorHAnsi"/>
            <w:color w:val="0C7DBB"/>
            <w:lang w:eastAsia="es-ES"/>
          </w:rPr>
          <w:t>MatsHagberg</w:t>
        </w:r>
      </w:hyperlink>
    </w:p>
    <w:p w14:paraId="15E4BA97" w14:textId="3028C161" w:rsidR="00011CEC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r>
        <w:rPr>
          <w:rFonts w:eastAsia="Times New Roman" w:cstheme="minorHAnsi"/>
          <w:color w:val="2E2E2E"/>
          <w:lang w:eastAsia="es-ES"/>
        </w:rPr>
        <w:t>Computer in human behavior</w:t>
      </w:r>
    </w:p>
    <w:p w14:paraId="268F615C" w14:textId="2FD4EB04" w:rsidR="00011CEC" w:rsidRPr="00E404C4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r>
        <w:rPr>
          <w:rFonts w:eastAsia="Times New Roman" w:cstheme="minorHAnsi"/>
          <w:color w:val="2E2E2E"/>
          <w:lang w:eastAsia="es-ES"/>
        </w:rPr>
        <w:t>Vol</w:t>
      </w:r>
      <w:r w:rsidR="00114166">
        <w:rPr>
          <w:rFonts w:eastAsia="Times New Roman" w:cstheme="minorHAnsi"/>
          <w:color w:val="2E2E2E"/>
          <w:lang w:eastAsia="es-ES"/>
        </w:rPr>
        <w:t>ume 23, issue 3,May 2007, Pages 1300-1321</w:t>
      </w:r>
    </w:p>
    <w:p w14:paraId="7EF6D11F" w14:textId="77777777" w:rsidR="00E279A2" w:rsidRDefault="00E279A2">
      <w:pPr>
        <w:rPr>
          <w:rFonts w:cstheme="minorHAnsi"/>
        </w:rPr>
      </w:pPr>
      <w:r>
        <w:rPr>
          <w:rFonts w:cstheme="minorHAnsi"/>
        </w:rPr>
        <w:t>Variables TICS</w:t>
      </w:r>
    </w:p>
    <w:p w14:paraId="72613518" w14:textId="77777777" w:rsidR="00E279A2" w:rsidRDefault="003454D3">
      <w:hyperlink r:id="rId25" w:history="1">
        <w:r w:rsidR="00E279A2">
          <w:rPr>
            <w:rStyle w:val="Hipervnculo"/>
          </w:rPr>
          <w:t>Equipamiento de productos TIC en las viviendas principales por Comunidades Autónomas y tipo de equipamiento (ine.es)</w:t>
        </w:r>
      </w:hyperlink>
    </w:p>
    <w:p w14:paraId="1440C0E6" w14:textId="77777777" w:rsidR="00E279A2" w:rsidRDefault="00E279A2">
      <w:r>
        <w:t>Variables:</w:t>
      </w:r>
    </w:p>
    <w:p w14:paraId="47643209" w14:textId="77777777" w:rsidR="00E279A2" w:rsidRDefault="00E279A2">
      <w:r>
        <w:t>Ordenadores de cualquier tipo: incluidos netbooks, tablets, de mano, etc</w:t>
      </w:r>
    </w:p>
    <w:p w14:paraId="1F65FA6B" w14:textId="5B702095" w:rsidR="00E279A2" w:rsidRDefault="00E279A2">
      <w:r>
        <w:t>Ordenadores de sobremesa o portátil (no incluye Tablet)</w:t>
      </w:r>
    </w:p>
    <w:p w14:paraId="4CB2D091" w14:textId="033C1D89" w:rsidR="00E279A2" w:rsidRDefault="00E279A2">
      <w:r>
        <w:t>Ordenadores tipo Tablet</w:t>
      </w:r>
    </w:p>
    <w:p w14:paraId="1559BCE4" w14:textId="77777777" w:rsidR="00E279A2" w:rsidRDefault="00E279A2">
      <w:r>
        <w:t>Viviendas con conexión de banda ancha fija</w:t>
      </w:r>
    </w:p>
    <w:p w14:paraId="5E96D4D7" w14:textId="47B984CC" w:rsidR="00E279A2" w:rsidRDefault="00E279A2">
      <w:r>
        <w:t>Viviendas con conexión solo a través de banda ancha móvil</w:t>
      </w:r>
    </w:p>
    <w:p w14:paraId="332872D5" w14:textId="31CA1E5C" w:rsidR="004C7424" w:rsidRDefault="004C7424"/>
    <w:p w14:paraId="31FB861D" w14:textId="6723A559" w:rsidR="004C7424" w:rsidRPr="00722A4D" w:rsidRDefault="004C7424">
      <w:pPr>
        <w:rPr>
          <w:b/>
          <w:bCs/>
        </w:rPr>
      </w:pPr>
      <w:r w:rsidRPr="00722A4D">
        <w:rPr>
          <w:b/>
          <w:bCs/>
        </w:rPr>
        <w:t>Evolución a lo largo del tiempo. Desde 2015-2019</w:t>
      </w:r>
    </w:p>
    <w:p w14:paraId="5D8B351A" w14:textId="2CAB2585" w:rsidR="004C7424" w:rsidRDefault="003454D3">
      <w:hyperlink r:id="rId26" w:history="1">
        <w:r w:rsidR="004C7424">
          <w:rPr>
            <w:rStyle w:val="Hipervnculo"/>
          </w:rPr>
          <w:t>Evolución de datos de Viviendas (2006-2020) por Comunidades Autónomas, tipo de equipamiento y periodo (ine.es)</w:t>
        </w:r>
      </w:hyperlink>
    </w:p>
    <w:p w14:paraId="3CCB211B" w14:textId="0A54917F" w:rsidR="004C7424" w:rsidRDefault="004C7424">
      <w:r>
        <w:t>Viviendas con algún tipo de ordenador</w:t>
      </w:r>
    </w:p>
    <w:p w14:paraId="695E5AAC" w14:textId="7A5F81D4" w:rsidR="004C7424" w:rsidRDefault="004C7424">
      <w:r>
        <w:t>Viviendas que disponen de acceso a internet</w:t>
      </w:r>
    </w:p>
    <w:p w14:paraId="3D04909C" w14:textId="19B6A12D" w:rsidR="004C7424" w:rsidRDefault="004C7424">
      <w:r>
        <w:t>Viviendas con conexión de anda ancha</w:t>
      </w:r>
    </w:p>
    <w:p w14:paraId="308D1B57" w14:textId="6424097F" w:rsidR="004C7424" w:rsidRDefault="00722A4D">
      <w:pPr>
        <w:rPr>
          <w:b/>
          <w:bCs/>
        </w:rPr>
      </w:pPr>
      <w:r w:rsidRPr="00722A4D">
        <w:rPr>
          <w:b/>
          <w:bCs/>
        </w:rPr>
        <w:t>Habilidades digitales por clase de población</w:t>
      </w:r>
      <w:r w:rsidR="008E2FA3">
        <w:rPr>
          <w:b/>
          <w:bCs/>
        </w:rPr>
        <w:t>.- Datos de 2019 únicamente</w:t>
      </w:r>
    </w:p>
    <w:p w14:paraId="558D2B8C" w14:textId="23CC6E9B" w:rsidR="00380F1C" w:rsidRDefault="00380F1C">
      <w:pPr>
        <w:rPr>
          <w:b/>
          <w:bCs/>
        </w:rPr>
      </w:pPr>
    </w:p>
    <w:p w14:paraId="74BBF47E" w14:textId="699F6AD9" w:rsidR="00380F1C" w:rsidRDefault="00380F1C">
      <w:pPr>
        <w:rPr>
          <w:b/>
          <w:bCs/>
        </w:rPr>
      </w:pPr>
    </w:p>
    <w:p w14:paraId="23D30863" w14:textId="2B184174" w:rsidR="00380F1C" w:rsidRDefault="00380F1C">
      <w:r w:rsidRPr="00380F1C">
        <w:t xml:space="preserve">Variables TICS: </w:t>
      </w:r>
      <w:r w:rsidR="00655B2C">
        <w:t>2015-2018</w:t>
      </w:r>
    </w:p>
    <w:p w14:paraId="256FA35B" w14:textId="712D69A7" w:rsidR="00380F1C" w:rsidRDefault="00380F1C" w:rsidP="00380F1C">
      <w:pPr>
        <w:pStyle w:val="Prrafodelista"/>
        <w:numPr>
          <w:ilvl w:val="0"/>
          <w:numId w:val="2"/>
        </w:numPr>
      </w:pPr>
      <w:r>
        <w:t>Total de viviendas que disponen de acceso a internet</w:t>
      </w:r>
    </w:p>
    <w:p w14:paraId="38C01C81" w14:textId="179EE4FF" w:rsidR="00380F1C" w:rsidRDefault="00380F1C" w:rsidP="00380F1C">
      <w:pPr>
        <w:pStyle w:val="Prrafodelista"/>
        <w:numPr>
          <w:ilvl w:val="0"/>
          <w:numId w:val="2"/>
        </w:numPr>
      </w:pPr>
      <w:r>
        <w:t>viviendas con conexión de banda ancha</w:t>
      </w:r>
      <w:r w:rsidR="00655B2C">
        <w:t xml:space="preserve"> por ADSL</w:t>
      </w:r>
    </w:p>
    <w:p w14:paraId="52B66DBB" w14:textId="374963BC" w:rsidR="00380F1C" w:rsidRDefault="00380F1C" w:rsidP="00380F1C">
      <w:pPr>
        <w:pStyle w:val="Prrafodelista"/>
        <w:numPr>
          <w:ilvl w:val="0"/>
          <w:numId w:val="2"/>
        </w:numPr>
      </w:pPr>
      <w:r>
        <w:t>conexión de banda ancha por ADSL, red de cable</w:t>
      </w:r>
      <w:r w:rsidR="00655B2C">
        <w:t xml:space="preserve"> o fibra óptica</w:t>
      </w:r>
    </w:p>
    <w:p w14:paraId="15840468" w14:textId="58995163" w:rsidR="007805FF" w:rsidRDefault="007805FF" w:rsidP="007805FF">
      <w:r>
        <w:t>salud percibida</w:t>
      </w:r>
      <w:r w:rsidR="003726A0">
        <w:t xml:space="preserve">: </w:t>
      </w:r>
    </w:p>
    <w:p w14:paraId="0CD43981" w14:textId="77777777" w:rsidR="003726A0" w:rsidRDefault="003726A0" w:rsidP="007805FF"/>
    <w:p w14:paraId="08033C78" w14:textId="55DB714F" w:rsidR="001D608C" w:rsidRPr="00380F1C" w:rsidRDefault="001D608C" w:rsidP="00380F1C">
      <w:pPr>
        <w:pStyle w:val="Prrafodelista"/>
        <w:numPr>
          <w:ilvl w:val="0"/>
          <w:numId w:val="2"/>
        </w:numPr>
        <w:rPr>
          <w:rFonts w:cstheme="minorHAnsi"/>
        </w:rPr>
      </w:pPr>
      <w:r w:rsidRPr="00380F1C">
        <w:rPr>
          <w:rFonts w:cstheme="minorHAnsi"/>
        </w:rPr>
        <w:br w:type="page"/>
      </w:r>
    </w:p>
    <w:p w14:paraId="364A8AC6" w14:textId="39DACE8C" w:rsidR="001D608C" w:rsidRDefault="001D608C">
      <w:r w:rsidRPr="008643D6">
        <w:rPr>
          <w:b/>
          <w:bCs/>
        </w:rPr>
        <w:lastRenderedPageBreak/>
        <w:t>Tema</w:t>
      </w:r>
      <w:r>
        <w:t>:  tecnología y salud</w:t>
      </w:r>
    </w:p>
    <w:p w14:paraId="760507B3" w14:textId="7CF025CB" w:rsidR="001D608C" w:rsidRDefault="001D608C">
      <w:r w:rsidRPr="008643D6">
        <w:rPr>
          <w:b/>
          <w:bCs/>
        </w:rPr>
        <w:t>Título</w:t>
      </w:r>
      <w:r>
        <w:t>: ¿Son más saludables las sociedades con mayor acceso a TICS?</w:t>
      </w:r>
    </w:p>
    <w:p w14:paraId="3F6A4E98" w14:textId="2E26B32A" w:rsidR="001D608C" w:rsidRDefault="001D608C">
      <w:r w:rsidRPr="008643D6">
        <w:rPr>
          <w:b/>
          <w:bCs/>
        </w:rPr>
        <w:t>Hipótesis</w:t>
      </w:r>
      <w:r>
        <w:t>: Las sociedades con mayor acceso a TICS muestran una mejor salud física y mental que aquellas en las que el acceso es más limitado</w:t>
      </w:r>
    </w:p>
    <w:p w14:paraId="4895F891" w14:textId="0F7FD48C" w:rsidR="001D608C" w:rsidRPr="008643D6" w:rsidRDefault="001D608C">
      <w:pPr>
        <w:rPr>
          <w:b/>
          <w:bCs/>
        </w:rPr>
      </w:pPr>
      <w:r w:rsidRPr="008643D6">
        <w:rPr>
          <w:b/>
          <w:bCs/>
        </w:rPr>
        <w:t>Datasets</w:t>
      </w:r>
    </w:p>
    <w:p w14:paraId="1511FA60" w14:textId="299BD73B" w:rsidR="00F34E5A" w:rsidRPr="001D608C" w:rsidRDefault="001D608C" w:rsidP="008643D6">
      <w:pPr>
        <w:pStyle w:val="Prrafodelista"/>
        <w:numPr>
          <w:ilvl w:val="0"/>
          <w:numId w:val="1"/>
        </w:numPr>
      </w:pPr>
      <w:r>
        <w:t xml:space="preserve">Encuesta sobre </w:t>
      </w:r>
      <w:r w:rsidRPr="001D608C">
        <w:t>equipamiento y uso de tecnologías de información y comunicación en los hogares</w:t>
      </w:r>
    </w:p>
    <w:p w14:paraId="5A9CC7DA" w14:textId="6CF40D56" w:rsidR="001D608C" w:rsidRDefault="001D608C" w:rsidP="008643D6">
      <w:pPr>
        <w:pStyle w:val="Prrafodelista"/>
        <w:numPr>
          <w:ilvl w:val="0"/>
          <w:numId w:val="1"/>
        </w:numPr>
      </w:pPr>
      <w:r w:rsidRPr="001D608C">
        <w:t>E</w:t>
      </w:r>
      <w:r>
        <w:t>ncuesta Nacional de Salud</w:t>
      </w:r>
    </w:p>
    <w:p w14:paraId="69B083B7" w14:textId="402CD8A8" w:rsidR="001D608C" w:rsidRDefault="001D608C" w:rsidP="008643D6">
      <w:pPr>
        <w:pStyle w:val="Prrafodelista"/>
        <w:numPr>
          <w:ilvl w:val="0"/>
          <w:numId w:val="1"/>
        </w:numPr>
      </w:pPr>
      <w:r>
        <w:t>Encuesta de condiciones de vida</w:t>
      </w:r>
    </w:p>
    <w:p w14:paraId="13806E8A" w14:textId="47CEF57F" w:rsidR="009034E8" w:rsidRDefault="009034E8" w:rsidP="008643D6">
      <w:pPr>
        <w:pStyle w:val="Prrafodelista"/>
        <w:numPr>
          <w:ilvl w:val="0"/>
          <w:numId w:val="1"/>
        </w:numPr>
      </w:pPr>
      <w:r>
        <w:t>Padrón municipal</w:t>
      </w:r>
    </w:p>
    <w:p w14:paraId="31F54CCA" w14:textId="77777777" w:rsidR="00883BCA" w:rsidRDefault="00883BCA"/>
    <w:p w14:paraId="1276EF27" w14:textId="4AFB9E50" w:rsidR="00883BCA" w:rsidRDefault="00883BCA">
      <w:r>
        <w:t>Guía para utilizar Markdown</w:t>
      </w:r>
    </w:p>
    <w:p w14:paraId="38655327" w14:textId="4BDC8058" w:rsidR="00AA7F1B" w:rsidRDefault="003454D3">
      <w:pPr>
        <w:rPr>
          <w:rStyle w:val="Hipervnculo"/>
        </w:rPr>
      </w:pPr>
      <w:hyperlink r:id="rId27" w:history="1">
        <w:r w:rsidR="00883BCA">
          <w:rPr>
            <w:rStyle w:val="Hipervnculo"/>
          </w:rPr>
          <w:t>Basic Syntax | Markdown Guide</w:t>
        </w:r>
      </w:hyperlink>
    </w:p>
    <w:p w14:paraId="65349EC9" w14:textId="2EBC77A9" w:rsidR="008875B1" w:rsidRDefault="008875B1">
      <w:pPr>
        <w:rPr>
          <w:rStyle w:val="Hipervnculo"/>
        </w:rPr>
      </w:pPr>
    </w:p>
    <w:p w14:paraId="0F4764CA" w14:textId="6B346B9C" w:rsidR="008875B1" w:rsidRDefault="008875B1">
      <w:pPr>
        <w:rPr>
          <w:rStyle w:val="Hipervnculo"/>
          <w:color w:val="auto"/>
          <w:u w:val="none"/>
        </w:rPr>
      </w:pPr>
      <w:r w:rsidRPr="008875B1">
        <w:rPr>
          <w:rStyle w:val="Hipervnculo"/>
          <w:color w:val="auto"/>
          <w:u w:val="none"/>
        </w:rPr>
        <w:t>Correlaciones</w:t>
      </w:r>
    </w:p>
    <w:p w14:paraId="55113861" w14:textId="62137894" w:rsidR="008875B1" w:rsidRDefault="008875B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ADSL:</w:t>
      </w:r>
    </w:p>
    <w:p w14:paraId="2005BEA1" w14:textId="2CB3A757" w:rsidR="008875B1" w:rsidRDefault="008875B1" w:rsidP="008875B1">
      <w:pPr>
        <w:pStyle w:val="Prrafodelista"/>
        <w:numPr>
          <w:ilvl w:val="0"/>
          <w:numId w:val="3"/>
        </w:numPr>
      </w:pPr>
      <w:r>
        <w:t>Tensión alta (0,2807)</w:t>
      </w:r>
    </w:p>
    <w:p w14:paraId="03277A5E" w14:textId="6729C324" w:rsidR="008875B1" w:rsidRDefault="008875B1" w:rsidP="008875B1">
      <w:pPr>
        <w:pStyle w:val="Prrafodelista"/>
        <w:numPr>
          <w:ilvl w:val="0"/>
          <w:numId w:val="3"/>
        </w:numPr>
      </w:pPr>
      <w:r>
        <w:t>Alguna dificultad de concentración (0,2634)</w:t>
      </w:r>
    </w:p>
    <w:p w14:paraId="48301C83" w14:textId="0836BB4A" w:rsidR="008875B1" w:rsidRDefault="008875B1" w:rsidP="008875B1">
      <w:pPr>
        <w:pStyle w:val="Prrafodelista"/>
        <w:numPr>
          <w:ilvl w:val="0"/>
          <w:numId w:val="3"/>
        </w:numPr>
      </w:pPr>
      <w:r>
        <w:t>Otros problemas de salud mental (0,335</w:t>
      </w:r>
      <w:r w:rsidR="003454D3">
        <w:t>2</w:t>
      </w:r>
      <w:r>
        <w:t>)</w:t>
      </w:r>
    </w:p>
    <w:p w14:paraId="57C594BA" w14:textId="13CE9A65" w:rsidR="008875B1" w:rsidRDefault="008875B1" w:rsidP="008875B1">
      <w:r>
        <w:t>Cable o fibra óptica:</w:t>
      </w:r>
    </w:p>
    <w:p w14:paraId="7805DE31" w14:textId="76597F88" w:rsidR="008875B1" w:rsidRDefault="008875B1" w:rsidP="008875B1">
      <w:pPr>
        <w:pStyle w:val="Prrafodelista"/>
        <w:numPr>
          <w:ilvl w:val="0"/>
          <w:numId w:val="4"/>
        </w:numPr>
      </w:pPr>
      <w:r>
        <w:t>Restricciones de las AVD por dolor (0,352</w:t>
      </w:r>
      <w:r w:rsidR="003454D3">
        <w:t>4</w:t>
      </w:r>
      <w:r>
        <w:t>)</w:t>
      </w:r>
    </w:p>
    <w:p w14:paraId="6040F2B3" w14:textId="36BBADBF" w:rsidR="008875B1" w:rsidRDefault="008875B1" w:rsidP="008875B1">
      <w:pPr>
        <w:pStyle w:val="Prrafodelista"/>
        <w:numPr>
          <w:ilvl w:val="0"/>
          <w:numId w:val="4"/>
        </w:numPr>
      </w:pPr>
      <w:r>
        <w:t>Salud mental media (0,206</w:t>
      </w:r>
      <w:r w:rsidR="003454D3">
        <w:t>4</w:t>
      </w:r>
      <w:r>
        <w:t>)</w:t>
      </w:r>
    </w:p>
    <w:p w14:paraId="68133FBC" w14:textId="2CD7D68B" w:rsidR="008875B1" w:rsidRDefault="008875B1" w:rsidP="008875B1">
      <w:pPr>
        <w:pStyle w:val="Prrafodelista"/>
        <w:numPr>
          <w:ilvl w:val="0"/>
          <w:numId w:val="4"/>
        </w:numPr>
      </w:pPr>
      <w:r>
        <w:t>Renta media hogar (0,6288)</w:t>
      </w:r>
    </w:p>
    <w:p w14:paraId="6F4E57CD" w14:textId="141B09AB" w:rsidR="008875B1" w:rsidRDefault="008875B1" w:rsidP="008875B1">
      <w:pPr>
        <w:pStyle w:val="Prrafodelista"/>
        <w:numPr>
          <w:ilvl w:val="0"/>
          <w:numId w:val="4"/>
        </w:numPr>
      </w:pPr>
      <w:r>
        <w:t>Educación superior (0,3696)</w:t>
      </w:r>
    </w:p>
    <w:p w14:paraId="3426C3A9" w14:textId="6C4EA52F" w:rsidR="008875B1" w:rsidRDefault="008875B1" w:rsidP="008875B1">
      <w:r>
        <w:t>Otras conexiones. No correlaciones</w:t>
      </w:r>
    </w:p>
    <w:p w14:paraId="2023E188" w14:textId="72D8A12D" w:rsidR="008875B1" w:rsidRDefault="008875B1" w:rsidP="008875B1">
      <w:pPr>
        <w:pStyle w:val="Prrafodelista"/>
        <w:numPr>
          <w:ilvl w:val="0"/>
          <w:numId w:val="6"/>
        </w:numPr>
      </w:pPr>
      <w:r>
        <w:t>Renta media hogar (0,3929)</w:t>
      </w:r>
    </w:p>
    <w:p w14:paraId="0C405893" w14:textId="7D1EB5C9" w:rsidR="008875B1" w:rsidRDefault="008875B1" w:rsidP="008875B1">
      <w:r>
        <w:t>Conexión móvil dispositivo de mano:</w:t>
      </w:r>
    </w:p>
    <w:p w14:paraId="1E30D7C2" w14:textId="6A5CE128" w:rsidR="008875B1" w:rsidRDefault="008875B1" w:rsidP="008875B1">
      <w:pPr>
        <w:pStyle w:val="Prrafodelista"/>
        <w:numPr>
          <w:ilvl w:val="0"/>
          <w:numId w:val="5"/>
        </w:numPr>
      </w:pPr>
      <w:r>
        <w:t>Alguna dificultad de concentración (0,374</w:t>
      </w:r>
      <w:r w:rsidR="003454D3">
        <w:t>1</w:t>
      </w:r>
      <w:r>
        <w:t>)</w:t>
      </w:r>
    </w:p>
    <w:p w14:paraId="58230847" w14:textId="75D86864" w:rsidR="008875B1" w:rsidRDefault="008875B1" w:rsidP="008875B1">
      <w:pPr>
        <w:pStyle w:val="Prrafodelista"/>
        <w:numPr>
          <w:ilvl w:val="0"/>
          <w:numId w:val="5"/>
        </w:numPr>
      </w:pPr>
      <w:r>
        <w:t>Infarto de miocardio (0,2649)</w:t>
      </w:r>
    </w:p>
    <w:p w14:paraId="0A29CCED" w14:textId="28DABBA1" w:rsidR="008875B1" w:rsidRDefault="008875B1" w:rsidP="008875B1">
      <w:pPr>
        <w:pStyle w:val="Prrafodelista"/>
        <w:numPr>
          <w:ilvl w:val="0"/>
          <w:numId w:val="5"/>
        </w:numPr>
      </w:pPr>
      <w:r>
        <w:t>Migraña (0,23</w:t>
      </w:r>
      <w:r w:rsidR="003454D3">
        <w:t>15</w:t>
      </w:r>
      <w:r>
        <w:t>)</w:t>
      </w:r>
    </w:p>
    <w:p w14:paraId="1A8675C3" w14:textId="575874E1" w:rsidR="008875B1" w:rsidRDefault="008875B1" w:rsidP="008875B1">
      <w:pPr>
        <w:pStyle w:val="Prrafodelista"/>
        <w:numPr>
          <w:ilvl w:val="0"/>
          <w:numId w:val="5"/>
        </w:numPr>
      </w:pPr>
      <w:r>
        <w:t>Edad 25-59 años (0,5227)</w:t>
      </w:r>
    </w:p>
    <w:p w14:paraId="7788AEE8" w14:textId="5F1400B0" w:rsidR="008875B1" w:rsidRDefault="008875B1" w:rsidP="008875B1">
      <w:pPr>
        <w:pStyle w:val="Prrafodelista"/>
        <w:numPr>
          <w:ilvl w:val="0"/>
          <w:numId w:val="5"/>
        </w:numPr>
      </w:pPr>
      <w:r>
        <w:t>Índice de masculinidad (0,2886)</w:t>
      </w:r>
    </w:p>
    <w:p w14:paraId="1259DE1F" w14:textId="1DB4CE6C" w:rsidR="0055274D" w:rsidRDefault="008875B1">
      <w:r>
        <w:t>Móvil USB:</w:t>
      </w:r>
    </w:p>
    <w:p w14:paraId="3C5FC2E7" w14:textId="7323FB59" w:rsidR="008875B1" w:rsidRDefault="008875B1" w:rsidP="008875B1">
      <w:pPr>
        <w:pStyle w:val="Prrafodelista"/>
        <w:numPr>
          <w:ilvl w:val="0"/>
          <w:numId w:val="7"/>
        </w:numPr>
      </w:pPr>
      <w:r>
        <w:t>Renta media hogar (0,4762)</w:t>
      </w:r>
    </w:p>
    <w:p w14:paraId="466E877B" w14:textId="40C7F552" w:rsidR="008875B1" w:rsidRDefault="008875B1" w:rsidP="008875B1">
      <w:pPr>
        <w:pStyle w:val="Prrafodelista"/>
        <w:numPr>
          <w:ilvl w:val="0"/>
          <w:numId w:val="7"/>
        </w:numPr>
      </w:pPr>
      <w:r>
        <w:t>Educación superior (0,4012)</w:t>
      </w:r>
    </w:p>
    <w:p w14:paraId="44E784B3" w14:textId="6988BA19" w:rsidR="00622C34" w:rsidRDefault="00622C34"/>
    <w:p w14:paraId="3D584765" w14:textId="77777777" w:rsidR="00622C34" w:rsidRDefault="00622C34"/>
    <w:sectPr w:rsidR="0062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B18"/>
    <w:multiLevelType w:val="hybridMultilevel"/>
    <w:tmpl w:val="F77E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298"/>
    <w:multiLevelType w:val="hybridMultilevel"/>
    <w:tmpl w:val="024A1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7722"/>
    <w:multiLevelType w:val="hybridMultilevel"/>
    <w:tmpl w:val="333CE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324A4"/>
    <w:multiLevelType w:val="hybridMultilevel"/>
    <w:tmpl w:val="CA26C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835D4"/>
    <w:multiLevelType w:val="hybridMultilevel"/>
    <w:tmpl w:val="79C4B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45B8C"/>
    <w:multiLevelType w:val="hybridMultilevel"/>
    <w:tmpl w:val="A5CAE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15A35"/>
    <w:multiLevelType w:val="hybridMultilevel"/>
    <w:tmpl w:val="FE4A0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4"/>
    <w:rsid w:val="00011CEC"/>
    <w:rsid w:val="0010294D"/>
    <w:rsid w:val="00114166"/>
    <w:rsid w:val="001D608C"/>
    <w:rsid w:val="002839A9"/>
    <w:rsid w:val="003454D3"/>
    <w:rsid w:val="003726A0"/>
    <w:rsid w:val="00380F1C"/>
    <w:rsid w:val="00385141"/>
    <w:rsid w:val="004C7424"/>
    <w:rsid w:val="0050009D"/>
    <w:rsid w:val="0055274D"/>
    <w:rsid w:val="00622C34"/>
    <w:rsid w:val="00655B2C"/>
    <w:rsid w:val="00666CE0"/>
    <w:rsid w:val="00680B77"/>
    <w:rsid w:val="00722A4D"/>
    <w:rsid w:val="00742189"/>
    <w:rsid w:val="007805FF"/>
    <w:rsid w:val="008643D6"/>
    <w:rsid w:val="0087315B"/>
    <w:rsid w:val="00883BCA"/>
    <w:rsid w:val="008875B1"/>
    <w:rsid w:val="008D7599"/>
    <w:rsid w:val="008E2FA3"/>
    <w:rsid w:val="008F6ACB"/>
    <w:rsid w:val="009034E8"/>
    <w:rsid w:val="00977CA2"/>
    <w:rsid w:val="00AA7F1B"/>
    <w:rsid w:val="00B2202C"/>
    <w:rsid w:val="00C30074"/>
    <w:rsid w:val="00C7202C"/>
    <w:rsid w:val="00C7345A"/>
    <w:rsid w:val="00C82C78"/>
    <w:rsid w:val="00CA4898"/>
    <w:rsid w:val="00CB79AE"/>
    <w:rsid w:val="00D804F6"/>
    <w:rsid w:val="00DA20E2"/>
    <w:rsid w:val="00E2120A"/>
    <w:rsid w:val="00E279A2"/>
    <w:rsid w:val="00E404C4"/>
    <w:rsid w:val="00E5424B"/>
    <w:rsid w:val="00EA6624"/>
    <w:rsid w:val="00F34E5A"/>
    <w:rsid w:val="00F87A4F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7A64"/>
  <w15:chartTrackingRefBased/>
  <w15:docId w15:val="{988DAFDC-4DF0-46F2-B209-97FF6B7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C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C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643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1CE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itle-text">
    <w:name w:val="title-text"/>
    <w:basedOn w:val="Fuentedeprrafopredeter"/>
    <w:rsid w:val="00011CEC"/>
  </w:style>
  <w:style w:type="character" w:customStyle="1" w:styleId="sr-only">
    <w:name w:val="sr-only"/>
    <w:basedOn w:val="Fuentedeprrafopredeter"/>
    <w:rsid w:val="00011CEC"/>
  </w:style>
  <w:style w:type="character" w:customStyle="1" w:styleId="text">
    <w:name w:val="text"/>
    <w:basedOn w:val="Fuentedeprrafopredeter"/>
    <w:rsid w:val="00011CEC"/>
  </w:style>
  <w:style w:type="character" w:styleId="Hipervnculovisitado">
    <w:name w:val="FollowedHyperlink"/>
    <w:basedOn w:val="Fuentedeprrafopredeter"/>
    <w:uiPriority w:val="99"/>
    <w:semiHidden/>
    <w:unhideWhenUsed/>
    <w:rsid w:val="00873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1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es/dyngs/INEbase/es/operacion.htm?c=Estadistica_C&amp;cid=1254736176741&amp;menu=enlaces&amp;idp=1254735976608" TargetMode="External"/><Relationship Id="rId13" Type="http://schemas.openxmlformats.org/officeDocument/2006/relationships/hyperlink" Target="https://www.ine.es/ss/Satellite?L=es_ES&amp;c=INESeccion_C&amp;cid=1259944485770&amp;p=1254735110672&amp;pagename=ProductosYServicios%2FPYSLayout&amp;param1=PYSDetalleFichaIndicador&amp;param3=1259937499084" TargetMode="External"/><Relationship Id="rId18" Type="http://schemas.openxmlformats.org/officeDocument/2006/relationships/hyperlink" Target="https://www.mscbs.gob.es/estadEstudios/sanidadDatos/tablas/tabla5.htm" TargetMode="External"/><Relationship Id="rId26" Type="http://schemas.openxmlformats.org/officeDocument/2006/relationships/hyperlink" Target="https://www.ine.es/jaxi/Datos.htm?tpx=394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abs/pii/S0747563204002250" TargetMode="External"/><Relationship Id="rId7" Type="http://schemas.openxmlformats.org/officeDocument/2006/relationships/hyperlink" Target="https://www.ine.es/jaxi/Tabla.htm?tpx=25468&amp;L=0" TargetMode="External"/><Relationship Id="rId12" Type="http://schemas.openxmlformats.org/officeDocument/2006/relationships/hyperlink" Target="https://www.ine.es/ss/Satellite?L=es_ES&amp;c=INESeccion_C&amp;cid=1259944485720&amp;p=1254735110672&amp;pagename=ProductosYServicios%2FPYSLayout&amp;param1=PYSDetalleFichaIndicador&amp;param3=1259937499084" TargetMode="External"/><Relationship Id="rId17" Type="http://schemas.openxmlformats.org/officeDocument/2006/relationships/hyperlink" Target="https://www.mscbs.gob.es/estadEstudios/sanidadDatos/home.htm" TargetMode="External"/><Relationship Id="rId25" Type="http://schemas.openxmlformats.org/officeDocument/2006/relationships/hyperlink" Target="https://www.ine.es/jaxi/Datos.htm?tpx=394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cbs.gob.es/estadisticas/microdatos.do" TargetMode="External"/><Relationship Id="rId20" Type="http://schemas.openxmlformats.org/officeDocument/2006/relationships/hyperlink" Target="https://www.sciencedirect.com/science/article/abs/pii/S074756320400225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e.es/dyngs/INEbase/es/operacion.htm?c=Estadistica_C&amp;cid=1254736176741&amp;menu=resultados&amp;idp=1254735576692" TargetMode="External"/><Relationship Id="rId11" Type="http://schemas.openxmlformats.org/officeDocument/2006/relationships/hyperlink" Target="https://www.ine.es/ss/Satellite?L=es_ES&amp;c=INEPublicacion_C&amp;cid=1259937499084&amp;p=1254735110672&amp;pagename=ProductosYServicios%2FPYSLayout&amp;param1=PYSDetalleGratuitas&amp;param4=Ocultar" TargetMode="External"/><Relationship Id="rId24" Type="http://schemas.openxmlformats.org/officeDocument/2006/relationships/hyperlink" Target="https://www.sciencedirect.com/science/article/abs/pii/S0747563204002250" TargetMode="External"/><Relationship Id="rId5" Type="http://schemas.openxmlformats.org/officeDocument/2006/relationships/hyperlink" Target="https://www.ine.es/jaxi/Tabla.htm?path=/t20/e245/p08/l0/&amp;file=02002.px&amp;L=0" TargetMode="External"/><Relationship Id="rId15" Type="http://schemas.openxmlformats.org/officeDocument/2006/relationships/hyperlink" Target="https://www.mscbs.gob.es/estadEstudios/estadisticas/encuestaNacional/encuestaNac2017/encuestaResDetall2017.htm" TargetMode="External"/><Relationship Id="rId23" Type="http://schemas.openxmlformats.org/officeDocument/2006/relationships/hyperlink" Target="https://www.sciencedirect.com/science/article/abs/pii/S074756320400225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ine.es/jaxiT3/Tabla.htm?t=4247" TargetMode="External"/><Relationship Id="rId19" Type="http://schemas.openxmlformats.org/officeDocument/2006/relationships/hyperlink" Target="https://servicesqap.red.es/single/?appid=c39c3c09-4e12-4485-b662-ee2673c46ec2&amp;sheet=b7571d1f-4979-484d-aa73-02ee06fe749f&amp;opt=ctxmenu&amp;select=clear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.es/dyngs/INEbase/es/operacion.htm?c=Estadistica_C&amp;cid=1254736176918&amp;menu=ultiDatos&amp;idp=1254735976595" TargetMode="External"/><Relationship Id="rId14" Type="http://schemas.openxmlformats.org/officeDocument/2006/relationships/hyperlink" Target="https://www.ine.es/ss/Satellite?L=es_ES&amp;c=INESeccion_C&amp;cid=1259949492330&amp;p=1254735110672&amp;pagename=ProductosYServicios%2FPYSLayout&amp;param1=PYSDetalleFichaIndicador&amp;param3=1259937499084" TargetMode="External"/><Relationship Id="rId22" Type="http://schemas.openxmlformats.org/officeDocument/2006/relationships/hyperlink" Target="https://www.sciencedirect.com/science/article/abs/pii/S0747563204002250" TargetMode="External"/><Relationship Id="rId27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1278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14</cp:revision>
  <dcterms:created xsi:type="dcterms:W3CDTF">2021-05-15T19:55:00Z</dcterms:created>
  <dcterms:modified xsi:type="dcterms:W3CDTF">2021-06-04T07:32:00Z</dcterms:modified>
</cp:coreProperties>
</file>