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国家级自然保护区范围调整、功能区调整及更改名称</w:t>
      </w:r>
    </w:p>
    <w:p>
      <w:r>
        <w:t>申 报 书（样例）</w:t>
      </w:r>
    </w:p>
    <w:p/>
    <w:p>
      <w:r>
        <w:t>自然保护区名称：清新回兰明霞洞县级自然保护区</w:t>
      </w:r>
    </w:p>
    <w:p>
      <w:r>
        <w:t>拟调整后自然保护区名称：清新回兰明霞洞自然保护区</w:t>
      </w:r>
    </w:p>
    <w:p>
      <w:r>
        <w:t>自然保护区类型：森林生态系统类型自然保护区</w:t>
      </w:r>
    </w:p>
    <w:p/>
    <w:p>
      <w:r>
        <w:t>地点（调整前）：广东省清远市清新区</w:t>
      </w:r>
    </w:p>
    <w:p>
      <w:r>
        <w:t>地点（调整后）：广东省清远市清新区</w:t>
      </w:r>
    </w:p>
    <w:p/>
    <w:p>
      <w:r>
        <w:t>地理坐标（调整前）：</w:t>
      </w:r>
    </w:p>
    <w:p>
      <w:r>
        <w:t>东经112°48′20″—112°55′10″</w:t>
      </w:r>
    </w:p>
    <w:p>
      <w:r>
        <w:t>北纬23°40′15″—23°46′30″</w:t>
      </w:r>
    </w:p>
    <w:p/>
    <w:p>
      <w:r>
        <w:t>地理坐标（调整后）：</w:t>
      </w:r>
    </w:p>
    <w:p>
      <w:r>
        <w:t>东经112°48′20″—112°55′10″</w:t>
      </w:r>
    </w:p>
    <w:p>
      <w:r>
        <w:t>北纬23°40′15″—23°46′30″</w:t>
      </w:r>
    </w:p>
    <w:p/>
    <w:p>
      <w:r>
        <w:t>主要保护对象：</w:t>
      </w:r>
    </w:p>
    <w:p>
      <w:r>
        <w:t>以南岭中亚热带常绿阔叶林生态系统为主要保护对象，重点保护石灰岩溶洞及洞穴生态系统、生物多样性及珍稀濒危野生动植物资源。</w:t>
      </w:r>
    </w:p>
    <w:p/>
    <w:p>
      <w:r>
        <w:t>面积情况（公顷）：</w:t>
      </w:r>
    </w:p>
    <w:p>
      <w:r>
        <w:t>总面积：2350</w:t>
      </w:r>
    </w:p>
    <w:p>
      <w:r>
        <w:t>核心区：1050</w:t>
      </w:r>
    </w:p>
    <w:p>
      <w:r>
        <w:t>缓冲区：700</w:t>
      </w:r>
    </w:p>
    <w:p>
      <w:r>
        <w:t>实验区：600</w:t>
      </w:r>
    </w:p>
    <w:p/>
    <w:p>
      <w:r>
        <w:t>国家级自然保护区批建情况：</w:t>
      </w:r>
    </w:p>
    <w:p>
      <w:r>
        <w:t>2012年6月，经广东省人民政府批准设立为县级自然保护区，批文号粤府函〔2012〕XX号。</w:t>
      </w:r>
    </w:p>
    <w:p/>
    <w:p>
      <w:r>
        <w:t>自然保护区更改名称理由：</w:t>
      </w:r>
    </w:p>
    <w:p>
      <w:r>
        <w:t>原名称中含行政级别表述，不符合自然保护地规范命名要求。为提升规范性和公众认知度，拟更名。</w:t>
      </w:r>
    </w:p>
    <w:p/>
    <w:p>
      <w:r>
        <w:t>调整方案：</w:t>
      </w:r>
    </w:p>
    <w:p>
      <w:r>
        <w:t>仅更改名称，不涉及范围和功能区调整。</w:t>
      </w:r>
    </w:p>
    <w:p/>
    <w:p>
      <w:r>
        <w:t>后续各项内容与原申报书一致。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