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en-US"/>
        </w:rPr>
        <w:t xml:space="preserve">Packet Tracer - Basic Switch and End Device Configuration </w:t>
      </w:r>
    </w:p>
    <w:p>
      <w:pPr>
        <w:pStyle w:val="Heading"/>
      </w:pPr>
      <w:r>
        <w:rPr>
          <w:rtl w:val="0"/>
          <w:lang w:val="en-US"/>
        </w:rPr>
        <w:t>Addressing Table</w:t>
      </w:r>
    </w:p>
    <w:tbl>
      <w:tblPr>
        <w:tblW w:w="1008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2"/>
        <w:gridCol w:w="2498"/>
        <w:gridCol w:w="2782"/>
        <w:gridCol w:w="2398"/>
      </w:tblGrid>
      <w:tr>
        <w:tblPrEx>
          <w:shd w:val="clear" w:color="auto" w:fill="4f81bd"/>
        </w:tblPrEx>
        <w:trPr>
          <w:trHeight w:val="218" w:hRule="atLeast"/>
          <w:tblHeader/>
        </w:trPr>
        <w:tc>
          <w:tcPr>
            <w:tcW w:type="dxa" w:w="24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Device</w:t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Interface</w:t>
            </w:r>
          </w:p>
        </w:tc>
        <w:tc>
          <w:tcPr>
            <w:tcW w:type="dxa" w:w="2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IP Address</w:t>
            </w:r>
          </w:p>
        </w:tc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dbe5f1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Heading"/>
            </w:pPr>
            <w:r>
              <w:rPr>
                <w:shd w:val="nil" w:color="auto" w:fill="auto"/>
                <w:rtl w:val="0"/>
                <w:lang w:val="en-US"/>
              </w:rPr>
              <w:t>Subnet Mask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4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0504D"/>
                  </w14:solidFill>
                </w14:textFill>
              </w:rPr>
              <w:t>ASw-1</w:t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VLAN 1</w:t>
            </w:r>
          </w:p>
        </w:tc>
        <w:tc>
          <w:tcPr>
            <w:tcW w:type="dxa" w:w="2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0504D"/>
                  </w14:solidFill>
                </w14:textFill>
              </w:rPr>
              <w:t>128.107.20.10</w:t>
            </w:r>
          </w:p>
        </w:tc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255.255.255.0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4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0504D"/>
                  </w14:solidFill>
                </w14:textFill>
              </w:rPr>
              <w:t>ASw-2</w:t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VLAN 1</w:t>
            </w:r>
          </w:p>
        </w:tc>
        <w:tc>
          <w:tcPr>
            <w:tcW w:type="dxa" w:w="2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0504D"/>
                  </w14:solidFill>
                </w14:textFill>
              </w:rPr>
              <w:t>128.107.20.15</w:t>
            </w:r>
          </w:p>
        </w:tc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255.255.255.0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4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0504D"/>
                  </w14:solidFill>
                </w14:textFill>
              </w:rPr>
              <w:t>User-01</w:t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NIC</w:t>
            </w:r>
          </w:p>
        </w:tc>
        <w:tc>
          <w:tcPr>
            <w:tcW w:type="dxa" w:w="2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0504D"/>
                  </w14:solidFill>
                </w14:textFill>
              </w:rPr>
              <w:t>128.107.20.25</w:t>
            </w:r>
          </w:p>
        </w:tc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255.255.255.0</w:t>
            </w:r>
          </w:p>
        </w:tc>
      </w:tr>
      <w:tr>
        <w:tblPrEx>
          <w:shd w:val="clear" w:color="auto" w:fill="ced7e7"/>
        </w:tblPrEx>
        <w:trPr>
          <w:trHeight w:val="218" w:hRule="atLeast"/>
        </w:trPr>
        <w:tc>
          <w:tcPr>
            <w:tcW w:type="dxa" w:w="24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0504D"/>
                  </w14:solidFill>
                </w14:textFill>
              </w:rPr>
              <w:t>User-02</w:t>
            </w:r>
          </w:p>
        </w:tc>
        <w:tc>
          <w:tcPr>
            <w:tcW w:type="dxa" w:w="24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NIC</w:t>
            </w:r>
          </w:p>
        </w:tc>
        <w:tc>
          <w:tcPr>
            <w:tcW w:type="dxa" w:w="278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60" w:after="6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c0504d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C0504D"/>
                  </w14:solidFill>
                </w14:textFill>
              </w:rPr>
              <w:t>128.107.20.35</w:t>
            </w:r>
          </w:p>
        </w:tc>
        <w:tc>
          <w:tcPr>
            <w:tcW w:type="dxa" w:w="239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Table Text"/>
            </w:pPr>
            <w:r>
              <w:rPr>
                <w:shd w:val="nil" w:color="auto" w:fill="auto"/>
                <w:rtl w:val="0"/>
                <w:lang w:val="en-US"/>
              </w:rPr>
              <w:t>255.255.255.0</w:t>
            </w:r>
          </w:p>
        </w:tc>
      </w:tr>
    </w:tbl>
    <w:p>
      <w:pPr>
        <w:pStyle w:val="Heading"/>
        <w:widowControl w:val="0"/>
        <w:jc w:val="center"/>
      </w:pPr>
    </w:p>
    <w:p>
      <w:pPr>
        <w:pStyle w:val="Heading"/>
      </w:pPr>
      <w:r>
        <w:rPr>
          <w:rtl w:val="0"/>
          <w:lang w:val="fr-FR"/>
        </w:rPr>
        <w:t>Objectives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Configure hostnames and IP addresses on two Cisco Internetwork Operating System (IOS) switches using the command-line interface (CLI).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 xml:space="preserve">Use Cisco IOS commands to specify or limit access to the device configurations. 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Use IOS commands to save the running configuration.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Configure two host devices with IP addresses.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Verify connectivity between the two PC end devices.</w:t>
      </w:r>
    </w:p>
    <w:p>
      <w:pPr>
        <w:pStyle w:val="Heading"/>
      </w:pPr>
      <w:r>
        <w:rPr>
          <w:rtl w:val="0"/>
          <w:lang w:val="it-IT"/>
        </w:rPr>
        <w:t>Scenario</w:t>
      </w:r>
    </w:p>
    <w:p>
      <w:pPr>
        <w:pStyle w:val="Body Text L25"/>
      </w:pPr>
      <w:r>
        <w:rPr>
          <w:rtl w:val="0"/>
          <w:lang w:val="en-US"/>
        </w:rPr>
        <w:t xml:space="preserve">As a recently hired LAN technician, your network manager has asked you to demonstrate your ability to configure a small LAN. Your tasks include configuring initial settings on two switches using the Cisco IOS and configuring IP address parameters on host devices to provide end-to-end connectivity. You are to use two switches and two hosts/PCs on a cabled and powered network. </w:t>
      </w:r>
    </w:p>
    <w:p>
      <w:pPr>
        <w:pStyle w:val="Heading"/>
        <w:spacing w:line="276" w:lineRule="auto"/>
      </w:pPr>
      <w:r>
        <w:rPr>
          <w:rtl w:val="0"/>
          <w:lang w:val="fr-FR"/>
        </w:rPr>
        <w:t>Instructions</w:t>
      </w:r>
    </w:p>
    <w:p>
      <w:pPr>
        <w:pStyle w:val="Body Text L25"/>
      </w:pPr>
      <w:r>
        <w:rPr>
          <w:rtl w:val="0"/>
          <w:lang w:val="en-US"/>
        </w:rPr>
        <w:t>Configure the devices to fulfill the requirements below.</w:t>
      </w:r>
    </w:p>
    <w:p>
      <w:pPr>
        <w:pStyle w:val="Heading"/>
      </w:pPr>
      <w:r>
        <w:rPr>
          <w:rtl w:val="0"/>
          <w:lang w:val="en-US"/>
        </w:rPr>
        <w:t>Requirements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Use a console connection to access each switch.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Name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c0504d"/>
          <w:rtl w:val="0"/>
          <w:lang w:val="en-US"/>
          <w14:textFill>
            <w14:solidFill>
              <w14:srgbClr w14:val="C0504D"/>
            </w14:solidFill>
          </w14:textFill>
        </w:rPr>
        <w:t xml:space="preserve">ASw-1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c0504d"/>
          <w:rtl w:val="0"/>
          <w:lang w:val="en-US"/>
          <w14:textFill>
            <w14:solidFill>
              <w14:srgbClr w14:val="C0504D"/>
            </w14:solidFill>
          </w14:textFill>
        </w:rPr>
        <w:t>ASw-2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switches.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Use the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c0504d"/>
          <w:rtl w:val="0"/>
          <w:lang w:val="en-US"/>
          <w14:textFill>
            <w14:solidFill>
              <w14:srgbClr w14:val="C0504D"/>
            </w14:solidFill>
          </w14:textFill>
        </w:rPr>
        <w:t>xAw6k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password for all lines. 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Use the</w:t>
      </w:r>
      <w:r>
        <w:rPr>
          <w:rtl w:val="0"/>
          <w:lang w:val="en-US"/>
        </w:rPr>
        <w:t xml:space="preserve"> </w:t>
      </w:r>
      <w:r>
        <w:rPr>
          <w:b w:val="1"/>
          <w:bCs w:val="1"/>
          <w:outline w:val="0"/>
          <w:color w:val="c0504d"/>
          <w:rtl w:val="0"/>
          <w:lang w:val="en-US"/>
          <w14:textFill>
            <w14:solidFill>
              <w14:srgbClr w14:val="C0504D"/>
            </w14:solidFill>
          </w14:textFill>
        </w:rPr>
        <w:t>6EBUp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secret password.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Encrypt all clear text passwords.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Configure an appropriate message-of-the-day (MOTD) banner.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Configure addressing for all devices according to the Addressing Table.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Save your configurations.</w:t>
      </w:r>
    </w:p>
    <w:p>
      <w:pPr>
        <w:pStyle w:val="Bullet level 1"/>
        <w:numPr>
          <w:ilvl w:val="0"/>
          <w:numId w:val="2"/>
        </w:numPr>
        <w:spacing w:before="60" w:after="60" w:line="276" w:lineRule="auto"/>
        <w:rPr>
          <w:lang w:val="en-US"/>
        </w:rPr>
      </w:pPr>
      <w:r>
        <w:rPr>
          <w:rtl w:val="0"/>
          <w:lang w:val="en-US"/>
        </w:rPr>
        <w:t>Verify connectivity between all devices.</w:t>
      </w:r>
    </w:p>
    <w:p>
      <w:pPr>
        <w:pStyle w:val="Body Text L25"/>
      </w:pPr>
      <w:r>
        <w:rPr>
          <w:b w:val="1"/>
          <w:bCs w:val="1"/>
          <w:rtl w:val="0"/>
          <w:lang w:val="en-US"/>
        </w:rPr>
        <w:t>Note:</w:t>
      </w:r>
      <w:r>
        <w:rPr>
          <w:rtl w:val="0"/>
          <w:lang w:val="en-US"/>
        </w:rPr>
        <w:t xml:space="preserve"> Click </w:t>
      </w:r>
      <w:r>
        <w:rPr>
          <w:b w:val="1"/>
          <w:bCs w:val="1"/>
          <w:rtl w:val="0"/>
          <w:lang w:val="en-US"/>
        </w:rPr>
        <w:t>Check Results</w:t>
      </w:r>
      <w:r>
        <w:rPr>
          <w:rtl w:val="0"/>
          <w:lang w:val="en-US"/>
        </w:rPr>
        <w:t xml:space="preserve"> to see your progress. Click </w:t>
      </w:r>
      <w:r>
        <w:rPr>
          <w:b w:val="1"/>
          <w:bCs w:val="1"/>
          <w:rtl w:val="0"/>
          <w:lang w:val="en-US"/>
        </w:rPr>
        <w:t>Reset Activity</w:t>
      </w:r>
      <w:r>
        <w:rPr>
          <w:rtl w:val="0"/>
          <w:lang w:val="en-US"/>
        </w:rPr>
        <w:t xml:space="preserve"> to generate a new set of requirements. If you click on this before you complete the activity, all configurations will be lost.</w:t>
      </w:r>
    </w:p>
    <w:p>
      <w:pPr>
        <w:pStyle w:val="Config Window"/>
      </w:pPr>
      <w:r>
        <w:rPr>
          <w:rtl w:val="0"/>
          <w:lang w:val="en-US"/>
        </w:rPr>
        <w:t>End of Document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2240" w:h="15840" w:orient="portrait"/>
      <w:pgMar w:top="1350" w:right="1080" w:bottom="990" w:left="1080" w:header="720" w:footer="720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right" w:pos="10060"/>
        <w:tab w:val="clear" w:pos="10080"/>
        <w:tab w:val="clear" w:pos="10800"/>
      </w:tabs>
    </w:pPr>
    <w:r>
      <w:rPr>
        <w:rFonts w:ascii="Symbol" w:hAnsi="Symbol" w:hint="default"/>
        <w:rtl w:val="0"/>
        <w:lang w:val="en-US"/>
      </w:rPr>
      <w:t>Ó</w:t>
    </w:r>
    <w:r>
      <w:rPr>
        <w:rtl w:val="0"/>
        <w:lang w:val="en-US"/>
      </w:rPr>
      <w:t xml:space="preserve"> 2013 - 2019 Cisco and/or its affiliates. All rights reserved. Cisco Public</w:t>
      <w:tab/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tab/>
    </w:r>
    <w:r>
      <w:rPr>
        <w:outline w:val="0"/>
        <w:color w:val="00b0f0"/>
        <w:u w:color="00b0f0"/>
        <w:rtl w:val="0"/>
        <w:lang w:val="en-US"/>
        <w14:textFill>
          <w14:solidFill>
            <w14:srgbClr w14:val="00B0F0"/>
          </w14:solidFill>
        </w14:textFill>
      </w:rPr>
      <w:t>www.netacad.com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10060"/>
        <w:tab w:val="right" w:pos="10060"/>
        <w:tab w:val="clear" w:pos="10080"/>
        <w:tab w:val="clear" w:pos="10800"/>
      </w:tabs>
    </w:pPr>
    <w:r>
      <w:rPr>
        <w:rFonts w:ascii="Symbol" w:hAnsi="Symbol" w:hint="default"/>
        <w:rtl w:val="0"/>
        <w:lang w:val="en-US"/>
      </w:rPr>
      <w:t>Ó</w:t>
    </w:r>
    <w:r>
      <w:rPr>
        <w:rtl w:val="0"/>
        <w:lang w:val="en-US"/>
      </w:rPr>
      <w:t xml:space="preserve"> 2013 - 2019 Cisco and/or its affiliates. All rights reserved. Cisco Public</w:t>
      <w:tab/>
      <w:t xml:space="preserve">Page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PAGE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rPr>
        <w:rtl w:val="0"/>
        <w:lang w:val="en-US"/>
      </w:rPr>
      <w:t xml:space="preserve"> of </w:t>
    </w:r>
    <w:r>
      <w:rPr>
        <w:b w:val="1"/>
        <w:bCs w:val="1"/>
        <w:rtl w:val="0"/>
      </w:rPr>
      <w:fldChar w:fldCharType="begin" w:fldLock="0"/>
    </w:r>
    <w:r>
      <w:rPr>
        <w:b w:val="1"/>
        <w:bCs w:val="1"/>
        <w:rtl w:val="0"/>
      </w:rPr>
      <w:instrText xml:space="preserve"> NUMPAGES </w:instrText>
    </w:r>
    <w:r>
      <w:rPr>
        <w:b w:val="1"/>
        <w:bCs w:val="1"/>
        <w:rtl w:val="0"/>
      </w:rPr>
      <w:fldChar w:fldCharType="separate" w:fldLock="0"/>
    </w:r>
    <w:r>
      <w:rPr>
        <w:b w:val="1"/>
        <w:bCs w:val="1"/>
        <w:rtl w:val="0"/>
      </w:rPr>
    </w:r>
    <w:r>
      <w:rPr>
        <w:b w:val="1"/>
        <w:bCs w:val="1"/>
        <w:rtl w:val="0"/>
      </w:rPr>
      <w:fldChar w:fldCharType="end" w:fldLock="0"/>
    </w:r>
    <w:r>
      <w:tab/>
    </w:r>
    <w:r>
      <w:rPr>
        <w:outline w:val="0"/>
        <w:color w:val="00b0f0"/>
        <w:u w:color="00b0f0"/>
        <w:rtl w:val="0"/>
        <w:lang w:val="en-US"/>
        <w14:textFill>
          <w14:solidFill>
            <w14:srgbClr w14:val="00B0F0"/>
          </w14:solidFill>
        </w14:textFill>
      </w:rPr>
      <w:t>www.netacad.com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Page Head"/>
      <w:tabs>
        <w:tab w:val="right" w:pos="10060"/>
        <w:tab w:val="clear" w:pos="10080"/>
      </w:tabs>
    </w:pPr>
    <w:r>
      <w:rPr>
        <w:rtl w:val="0"/>
        <w:lang w:val="en-US"/>
      </w:rPr>
      <w:t>Packet Tracer - Basic Switch and End Device Configuration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 xmlns:a="http://schemas.openxmlformats.org/drawingml/2006/main">
        <wp:inline distT="0" distB="0" distL="0" distR="0">
          <wp:extent cx="2587752" cy="804673"/>
          <wp:effectExtent l="0" t="0" r="0" b="0"/>
          <wp:docPr id="1073741825" name="officeArt object" descr="Cisco Network Academ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isco Network Academy logo" descr="Cisco Network Academy logo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87752" cy="80467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_List"/>
  </w:abstractNum>
  <w:abstractNum w:abstractNumId="1">
    <w:multiLevelType w:val="hybridMultilevel"/>
    <w:styleLink w:val="Bullet_List"/>
    <w:lvl w:ilvl="0">
      <w:start w:val="1"/>
      <w:numFmt w:val="bullet"/>
      <w:suff w:val="tab"/>
      <w:lvlText w:val="·"/>
      <w:lvlJc w:val="left"/>
      <w:pPr>
        <w:tabs>
          <w:tab w:val="clear" w:pos="7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6"/>
        <w:szCs w:val="1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ge Head">
    <w:name w:val="Page Head"/>
    <w:next w:val="Page Head"/>
    <w:pPr>
      <w:keepNext w:val="0"/>
      <w:keepLines w:val="0"/>
      <w:pageBreakBefore w:val="0"/>
      <w:widowControl w:val="1"/>
      <w:pBdr>
        <w:top w:val="nil"/>
        <w:left w:val="nil"/>
        <w:bottom w:val="single" w:color="000000" w:sz="18" w:space="0" w:shadow="0" w:frame="0"/>
        <w:right w:val="nil"/>
      </w:pBdr>
      <w:shd w:val="clear" w:color="auto" w:fill="auto"/>
      <w:tabs>
        <w:tab w:val="right" w:pos="10080"/>
      </w:tabs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6570"/>
        <w:tab w:val="right" w:pos="10080"/>
        <w:tab w:val="right" w:pos="10800"/>
      </w:tabs>
      <w:suppressAutoHyphens w:val="0"/>
      <w:bidi w:val="0"/>
      <w:spacing w:before="6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32"/>
      <w:szCs w:val="3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 L25">
    <w:name w:val="Body Text L25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40" w:lineRule="auto"/>
      <w:ind w:left="36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">
    <w:name w:val="Heading"/>
    <w:next w:val="Body Text L25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120" w:line="240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Heading">
    <w:name w:val="Table Heading"/>
    <w:next w:val="Table Heading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120" w:after="120" w:line="276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Text">
    <w:name w:val="Table Text"/>
    <w:next w:val="Tabl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60" w:after="6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ullet level 1">
    <w:name w:val="Bullet level 1"/>
    <w:next w:val="Bullet level 1"/>
    <w:pPr>
      <w:keepNext w:val="0"/>
      <w:keepLines w:val="0"/>
      <w:pageBreakBefore w:val="0"/>
      <w:widowControl w:val="1"/>
      <w:shd w:val="clear" w:color="auto" w:fill="auto"/>
      <w:tabs>
        <w:tab w:val="left" w:pos="720"/>
      </w:tabs>
      <w:suppressAutoHyphens w:val="0"/>
      <w:bidi w:val="0"/>
      <w:spacing w:before="120" w:after="12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Bullet_List">
    <w:name w:val="Bullet_List"/>
    <w:pPr>
      <w:numPr>
        <w:numId w:val="1"/>
      </w:numPr>
    </w:pPr>
  </w:style>
  <w:style w:type="paragraph" w:styleId="Config Window">
    <w:name w:val="Config Window"/>
    <w:next w:val="Body Text L25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10"/>
      <w:szCs w:val="10"/>
      <w:u w:val="none" w:color="ffffff"/>
      <w:shd w:val="nil" w:color="auto" w:fill="auto"/>
      <w:vertAlign w:val="baseline"/>
      <w:lang w:val="en-US"/>
      <w14:textFill>
        <w14:solidFill>
          <w14:srgbClr w14:val="FFFF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