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27B9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default" w:eastAsia="宋体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第一部分：报告模板</w:t>
      </w:r>
    </w:p>
    <w:p w14:paraId="04FFB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ascii="隶书" w:eastAsia="隶书"/>
          <w:b/>
          <w:sz w:val="84"/>
          <w:szCs w:val="84"/>
        </w:rPr>
      </w:pPr>
      <w:bookmarkStart w:id="0" w:name="_Toc105652481"/>
      <w:r>
        <w:rPr>
          <w:rFonts w:hint="eastAsia"/>
          <w:b/>
          <w:sz w:val="36"/>
          <w:szCs w:val="36"/>
        </w:rPr>
        <w:drawing>
          <wp:inline distT="0" distB="0" distL="114300" distR="114300">
            <wp:extent cx="2200275" cy="414020"/>
            <wp:effectExtent l="0" t="0" r="9525" b="5080"/>
            <wp:docPr id="1" name="图片 1" descr="nanchanghangkongdaxu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nanchanghangkongdaxue1"/>
                    <pic:cNvPicPr>
                      <a:picLocks noChangeAspect="1"/>
                    </pic:cNvPicPr>
                  </pic:nvPicPr>
                  <pic:blipFill>
                    <a:blip r:embed="rId8">
                      <a:biLevel thresh="50000"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4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D0B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left"/>
        <w:textAlignment w:val="auto"/>
        <w:rPr>
          <w:rFonts w:hint="eastAsia" w:ascii="华文新魏" w:eastAsia="华文新魏"/>
          <w:b/>
          <w:bCs/>
          <w:color w:val="000000"/>
          <w:sz w:val="44"/>
          <w:szCs w:val="52"/>
        </w:rPr>
      </w:pPr>
    </w:p>
    <w:p w14:paraId="611653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hint="eastAsia" w:ascii="黑体" w:eastAsia="黑体"/>
          <w:b/>
          <w:sz w:val="56"/>
          <w:szCs w:val="72"/>
          <w:lang w:eastAsia="zh-CN"/>
        </w:rPr>
      </w:pPr>
      <w:r>
        <w:rPr>
          <w:rFonts w:hint="eastAsia" w:ascii="黑体" w:eastAsia="黑体"/>
          <w:b/>
          <w:sz w:val="56"/>
          <w:szCs w:val="72"/>
          <w:lang w:val="en-US" w:eastAsia="zh-CN"/>
        </w:rPr>
        <w:t>软件建模技术</w:t>
      </w:r>
    </w:p>
    <w:p w14:paraId="11291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-2" w:leftChars="-1" w:firstLine="0" w:firstLineChars="0"/>
        <w:jc w:val="center"/>
        <w:textAlignment w:val="auto"/>
        <w:rPr>
          <w:rFonts w:hint="eastAsia"/>
          <w:color w:val="FF0000"/>
          <w:sz w:val="28"/>
          <w:szCs w:val="28"/>
        </w:rPr>
      </w:pPr>
    </w:p>
    <w:p w14:paraId="06F7D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hint="eastAsia" w:ascii="楷体_GB2312" w:eastAsia="楷体_GB2312"/>
          <w:b/>
          <w:spacing w:val="20"/>
          <w:sz w:val="52"/>
          <w:szCs w:val="52"/>
        </w:rPr>
      </w:pPr>
      <w:r>
        <w:rPr>
          <w:rFonts w:hint="eastAsia" w:ascii="楷体_GB2312" w:eastAsia="楷体_GB2312"/>
          <w:b/>
          <w:spacing w:val="20"/>
          <w:sz w:val="52"/>
          <w:szCs w:val="52"/>
          <w:lang w:val="en-US" w:eastAsia="zh-CN"/>
        </w:rPr>
        <w:t>大作业</w:t>
      </w:r>
      <w:r>
        <w:rPr>
          <w:rFonts w:hint="eastAsia" w:ascii="楷体_GB2312" w:eastAsia="楷体_GB2312"/>
          <w:b/>
          <w:spacing w:val="20"/>
          <w:sz w:val="52"/>
          <w:szCs w:val="52"/>
        </w:rPr>
        <w:t>报告</w:t>
      </w:r>
    </w:p>
    <w:p w14:paraId="30A8C705">
      <w:pPr>
        <w:spacing w:line="480" w:lineRule="auto"/>
        <w:ind w:left="-2" w:leftChars="-1" w:firstLine="560"/>
        <w:jc w:val="center"/>
        <w:rPr>
          <w:rFonts w:hint="eastAsia"/>
          <w:sz w:val="28"/>
          <w:szCs w:val="28"/>
        </w:rPr>
      </w:pPr>
    </w:p>
    <w:p w14:paraId="007425E7">
      <w:pPr>
        <w:spacing w:line="480" w:lineRule="auto"/>
        <w:ind w:left="-2" w:leftChars="-1" w:firstLine="560"/>
        <w:jc w:val="center"/>
        <w:rPr>
          <w:sz w:val="28"/>
          <w:szCs w:val="28"/>
        </w:rPr>
      </w:pPr>
    </w:p>
    <w:p w14:paraId="69E022BE">
      <w:pPr>
        <w:spacing w:line="480" w:lineRule="auto"/>
        <w:ind w:left="-2" w:leftChars="-1" w:firstLine="560"/>
        <w:jc w:val="center"/>
        <w:rPr>
          <w:sz w:val="28"/>
          <w:szCs w:val="28"/>
        </w:rPr>
      </w:pPr>
    </w:p>
    <w:p w14:paraId="184169BF">
      <w:pPr>
        <w:spacing w:line="480" w:lineRule="auto"/>
        <w:ind w:left="-2" w:leftChars="-1" w:firstLine="560"/>
        <w:jc w:val="center"/>
        <w:rPr>
          <w:sz w:val="28"/>
          <w:szCs w:val="28"/>
        </w:rPr>
      </w:pPr>
    </w:p>
    <w:p w14:paraId="4D7614AD">
      <w:pPr>
        <w:spacing w:line="480" w:lineRule="auto"/>
        <w:ind w:left="-2" w:leftChars="-1" w:firstLine="560"/>
        <w:jc w:val="center"/>
        <w:rPr>
          <w:rFonts w:hint="eastAsia"/>
          <w:sz w:val="28"/>
          <w:szCs w:val="28"/>
        </w:rPr>
      </w:pPr>
    </w:p>
    <w:tbl>
      <w:tblPr>
        <w:tblStyle w:val="19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2821"/>
        <w:gridCol w:w="1227"/>
        <w:gridCol w:w="2454"/>
      </w:tblGrid>
      <w:tr w14:paraId="0DD1E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595" w:type="dxa"/>
            <w:noWrap w:val="0"/>
            <w:vAlign w:val="bottom"/>
          </w:tcPr>
          <w:p w14:paraId="7F13BD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学生</w:t>
            </w:r>
            <w:r>
              <w:rPr>
                <w:sz w:val="28"/>
                <w:szCs w:val="28"/>
              </w:rPr>
              <w:t>姓名</w:t>
            </w:r>
          </w:p>
        </w:tc>
        <w:tc>
          <w:tcPr>
            <w:tcW w:w="2821" w:type="dxa"/>
            <w:tcBorders>
              <w:bottom w:val="single" w:color="auto" w:sz="4" w:space="0"/>
            </w:tcBorders>
            <w:noWrap w:val="0"/>
            <w:vAlign w:val="bottom"/>
          </w:tcPr>
          <w:p w14:paraId="1A1437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227" w:type="dxa"/>
            <w:noWrap w:val="0"/>
            <w:vAlign w:val="bottom"/>
          </w:tcPr>
          <w:p w14:paraId="2F12D7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学号</w:t>
            </w:r>
          </w:p>
        </w:tc>
        <w:tc>
          <w:tcPr>
            <w:tcW w:w="2454" w:type="dxa"/>
            <w:tcBorders>
              <w:bottom w:val="single" w:color="auto" w:sz="4" w:space="0"/>
            </w:tcBorders>
            <w:noWrap w:val="0"/>
            <w:vAlign w:val="bottom"/>
          </w:tcPr>
          <w:p w14:paraId="471CFD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sz w:val="28"/>
                <w:szCs w:val="28"/>
              </w:rPr>
            </w:pPr>
          </w:p>
        </w:tc>
      </w:tr>
      <w:tr w14:paraId="19F12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595" w:type="dxa"/>
            <w:noWrap w:val="0"/>
            <w:vAlign w:val="bottom"/>
          </w:tcPr>
          <w:p w14:paraId="53F000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专业</w:t>
            </w:r>
          </w:p>
        </w:tc>
        <w:tc>
          <w:tcPr>
            <w:tcW w:w="282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190CD3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软件工程</w:t>
            </w:r>
          </w:p>
        </w:tc>
        <w:tc>
          <w:tcPr>
            <w:tcW w:w="1227" w:type="dxa"/>
            <w:noWrap w:val="0"/>
            <w:vAlign w:val="bottom"/>
          </w:tcPr>
          <w:p w14:paraId="6184E4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班级</w:t>
            </w:r>
          </w:p>
        </w:tc>
        <w:tc>
          <w:tcPr>
            <w:tcW w:w="2454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46780D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eastAsia"/>
                <w:sz w:val="28"/>
                <w:szCs w:val="28"/>
              </w:rPr>
            </w:pPr>
          </w:p>
        </w:tc>
      </w:tr>
      <w:tr w14:paraId="0DE0A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595" w:type="dxa"/>
            <w:noWrap w:val="0"/>
            <w:vAlign w:val="bottom"/>
          </w:tcPr>
          <w:p w14:paraId="372263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课题</w:t>
            </w:r>
            <w:r>
              <w:rPr>
                <w:sz w:val="28"/>
                <w:szCs w:val="28"/>
              </w:rPr>
              <w:t>名称</w:t>
            </w:r>
          </w:p>
        </w:tc>
        <w:tc>
          <w:tcPr>
            <w:tcW w:w="6502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477A6A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sz w:val="24"/>
                <w:szCs w:val="24"/>
              </w:rPr>
            </w:pPr>
          </w:p>
        </w:tc>
      </w:tr>
      <w:tr w14:paraId="1BB624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595" w:type="dxa"/>
            <w:noWrap w:val="0"/>
            <w:vAlign w:val="bottom"/>
          </w:tcPr>
          <w:p w14:paraId="4DB9FF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指导教师</w:t>
            </w:r>
          </w:p>
        </w:tc>
        <w:tc>
          <w:tcPr>
            <w:tcW w:w="6502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39B68E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段喜龙</w:t>
            </w:r>
          </w:p>
        </w:tc>
      </w:tr>
      <w:tr w14:paraId="0E7DB7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595" w:type="dxa"/>
            <w:noWrap w:val="0"/>
            <w:vAlign w:val="bottom"/>
          </w:tcPr>
          <w:p w14:paraId="7D26CD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开课学期</w:t>
            </w:r>
          </w:p>
        </w:tc>
        <w:tc>
          <w:tcPr>
            <w:tcW w:w="6502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530D25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2026~2027 学年 第一学期</w:t>
            </w:r>
          </w:p>
        </w:tc>
      </w:tr>
      <w:bookmarkEnd w:id="0"/>
    </w:tbl>
    <w:p w14:paraId="7E663C22">
      <w:pPr>
        <w:widowControl/>
        <w:rPr>
          <w:b/>
          <w:sz w:val="36"/>
          <w:szCs w:val="36"/>
        </w:rPr>
      </w:pPr>
      <w:bookmarkStart w:id="1" w:name="_Toc106969688"/>
      <w:bookmarkStart w:id="2" w:name="_Toc1341"/>
    </w:p>
    <w:bookmarkEnd w:id="1"/>
    <w:bookmarkEnd w:id="2"/>
    <w:p w14:paraId="5229C91A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AI工具使用申报  </w:t>
      </w:r>
    </w:p>
    <w:p w14:paraId="4B6455F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□已申报（详见声明页及附录A）  </w:t>
      </w:r>
      <w:r>
        <w:rPr>
          <w:rFonts w:hint="eastAsia"/>
          <w:sz w:val="28"/>
          <w:szCs w:val="32"/>
          <w:lang w:eastAsia="zh-CN"/>
        </w:rPr>
        <w:t>□</w:t>
      </w:r>
      <w:r>
        <w:rPr>
          <w:rFonts w:hint="eastAsia"/>
          <w:sz w:val="28"/>
          <w:szCs w:val="32"/>
        </w:rPr>
        <w:t>未使用AI工具</w:t>
      </w:r>
    </w:p>
    <w:p w14:paraId="18FBE816">
      <w:pPr>
        <w:pStyle w:val="15"/>
        <w:jc w:val="center"/>
        <w:rPr>
          <w:sz w:val="28"/>
          <w:szCs w:val="28"/>
        </w:rPr>
      </w:pPr>
    </w:p>
    <w:p w14:paraId="14C33FA7">
      <w:pPr>
        <w:rPr>
          <w:rFonts w:hint="eastAsia"/>
        </w:rPr>
      </w:pPr>
    </w:p>
    <w:p w14:paraId="39F0351B">
      <w:pPr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p w14:paraId="2A730116">
      <w:pPr>
        <w:bidi w:val="0"/>
        <w:spacing w:line="480" w:lineRule="auto"/>
        <w:jc w:val="center"/>
        <w:rPr>
          <w:rFonts w:hint="eastAsia"/>
          <w:b/>
          <w:bCs/>
          <w:sz w:val="32"/>
          <w:szCs w:val="28"/>
        </w:rPr>
      </w:pPr>
      <w:bookmarkStart w:id="3" w:name="_Toc21850"/>
      <w:r>
        <w:rPr>
          <w:rFonts w:hint="eastAsia"/>
          <w:b/>
          <w:bCs/>
          <w:sz w:val="32"/>
          <w:szCs w:val="28"/>
        </w:rPr>
        <w:t>原创性与AI工具使用声明页</w:t>
      </w:r>
      <w:bookmarkEnd w:id="3"/>
    </w:p>
    <w:p w14:paraId="425BD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本人郑重声明：</w:t>
      </w:r>
    </w:p>
    <w:p w14:paraId="59F35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本报告所述系统的总体架构、核心类设计、核心业务逻辑与算法为本人独立完成的原创性工作，其设计决策及理由已在报告2.6节中逐条说明，并愿在答辩环节接受现场验证；</w:t>
      </w:r>
    </w:p>
    <w:p w14:paraId="18598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本人已按照课程要求如实申报AI工具使用情况：正文中AI辅助内容均以统一标注符号标明，完整使用记录（含提示词）见附录A《AI使用记录总表》；</w:t>
      </w:r>
    </w:p>
    <w:p w14:paraId="7717E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AI工具仅用于课程允许的辅助环节，本人已对全部AI输出内容进行理解、验证与必要修改，并对其正确性负全部责任；</w:t>
      </w:r>
    </w:p>
    <w:p w14:paraId="0B2CA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系统运行截图均为本人系统真实运行结果，无任何网络图片或AI生成图片冒充；</w:t>
      </w:r>
    </w:p>
    <w:p w14:paraId="1CF11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如存在未如实申报、代做、抄袭等行为，本人自愿接受课程按学术不端相关规定处理。</w:t>
      </w:r>
    </w:p>
    <w:p w14:paraId="22B54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学生签名：____________　　日期：____________</w:t>
      </w:r>
    </w:p>
    <w:p w14:paraId="38244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AI工具使用概述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7"/>
        <w:gridCol w:w="2585"/>
        <w:gridCol w:w="2516"/>
      </w:tblGrid>
      <w:tr w14:paraId="6F174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pct"/>
            <w:vAlign w:val="center"/>
          </w:tcPr>
          <w:p w14:paraId="350115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sz w:val="18"/>
                <w:szCs w:val="20"/>
              </w:rPr>
            </w:pPr>
            <w:r>
              <w:rPr>
                <w:rFonts w:hint="eastAsia"/>
                <w:sz w:val="22"/>
                <w:szCs w:val="24"/>
              </w:rPr>
              <w:t>AI工具名称及版本</w:t>
            </w:r>
          </w:p>
        </w:tc>
        <w:tc>
          <w:tcPr>
            <w:tcW w:w="1515" w:type="pct"/>
            <w:vAlign w:val="center"/>
          </w:tcPr>
          <w:p w14:paraId="7DFA0D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sz w:val="18"/>
                <w:szCs w:val="20"/>
              </w:rPr>
            </w:pPr>
            <w:r>
              <w:rPr>
                <w:rFonts w:hint="eastAsia"/>
                <w:sz w:val="22"/>
                <w:szCs w:val="24"/>
              </w:rPr>
              <w:t>主要使用环节</w:t>
            </w:r>
          </w:p>
        </w:tc>
        <w:tc>
          <w:tcPr>
            <w:tcW w:w="1475" w:type="pct"/>
            <w:vAlign w:val="center"/>
          </w:tcPr>
          <w:p w14:paraId="7004C3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sz w:val="18"/>
                <w:szCs w:val="20"/>
              </w:rPr>
            </w:pPr>
            <w:r>
              <w:rPr>
                <w:rFonts w:hint="eastAsia"/>
                <w:sz w:val="22"/>
                <w:szCs w:val="24"/>
              </w:rPr>
              <w:t>使用程度（高/中/低/无）</w:t>
            </w:r>
          </w:p>
        </w:tc>
      </w:tr>
      <w:tr w14:paraId="2AFA7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9" w:type="pct"/>
          </w:tcPr>
          <w:p w14:paraId="1CAC4C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textAlignment w:val="auto"/>
              <w:rPr>
                <w:color w:val="FF0000"/>
                <w:sz w:val="18"/>
                <w:szCs w:val="20"/>
              </w:rPr>
            </w:pPr>
            <w:r>
              <w:rPr>
                <w:rFonts w:hint="eastAsia"/>
                <w:color w:val="FF0000"/>
                <w:sz w:val="22"/>
                <w:szCs w:val="24"/>
                <w:lang w:val="en-US" w:eastAsia="zh-CN"/>
              </w:rPr>
              <w:t>例：</w:t>
            </w:r>
            <w:r>
              <w:rPr>
                <w:rFonts w:hint="eastAsia"/>
                <w:color w:val="FF0000"/>
                <w:sz w:val="22"/>
                <w:szCs w:val="24"/>
              </w:rPr>
              <w:t>通义千问2.5</w:t>
            </w:r>
            <w:r>
              <w:rPr>
                <w:rFonts w:hint="eastAsia"/>
                <w:color w:val="FF0000"/>
                <w:sz w:val="22"/>
                <w:szCs w:val="24"/>
                <w:lang w:val="en-US" w:eastAsia="zh-CN"/>
              </w:rPr>
              <w:t>、</w:t>
            </w:r>
            <w:r>
              <w:rPr>
                <w:rFonts w:hint="eastAsia"/>
                <w:color w:val="FF0000"/>
                <w:sz w:val="22"/>
                <w:szCs w:val="24"/>
              </w:rPr>
              <w:t>ChatGPT-4o</w:t>
            </w:r>
            <w:r>
              <w:rPr>
                <w:rFonts w:hint="eastAsia"/>
                <w:color w:val="FF0000"/>
                <w:sz w:val="22"/>
                <w:szCs w:val="24"/>
                <w:lang w:eastAsia="zh-CN"/>
              </w:rPr>
              <w:t>、</w:t>
            </w:r>
            <w:r>
              <w:rPr>
                <w:rFonts w:hint="eastAsia"/>
                <w:color w:val="FF0000"/>
                <w:sz w:val="22"/>
                <w:szCs w:val="24"/>
              </w:rPr>
              <w:t xml:space="preserve"> </w:t>
            </w:r>
            <w:r>
              <w:rPr>
                <w:rFonts w:hint="eastAsia"/>
                <w:color w:val="FF0000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eastAsia"/>
                <w:color w:val="FF0000"/>
                <w:sz w:val="22"/>
                <w:szCs w:val="24"/>
              </w:rPr>
              <w:t>DeepSeek-R1</w:t>
            </w:r>
          </w:p>
        </w:tc>
        <w:tc>
          <w:tcPr>
            <w:tcW w:w="1515" w:type="pct"/>
          </w:tcPr>
          <w:p w14:paraId="059BB9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textAlignment w:val="auto"/>
              <w:rPr>
                <w:color w:val="FF0000"/>
                <w:sz w:val="18"/>
                <w:szCs w:val="20"/>
              </w:rPr>
            </w:pPr>
            <w:r>
              <w:rPr>
                <w:rFonts w:hint="eastAsia"/>
                <w:color w:val="FF0000"/>
                <w:sz w:val="22"/>
                <w:szCs w:val="24"/>
              </w:rPr>
              <w:t>语法查询、测试用例构思、文档润色</w:t>
            </w:r>
          </w:p>
        </w:tc>
        <w:tc>
          <w:tcPr>
            <w:tcW w:w="1475" w:type="pct"/>
          </w:tcPr>
          <w:p w14:paraId="032BC0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textAlignment w:val="auto"/>
              <w:rPr>
                <w:color w:val="FF0000"/>
                <w:sz w:val="18"/>
                <w:szCs w:val="20"/>
              </w:rPr>
            </w:pPr>
            <w:r>
              <w:rPr>
                <w:rFonts w:hint="eastAsia"/>
                <w:color w:val="FF0000"/>
                <w:sz w:val="22"/>
                <w:szCs w:val="24"/>
              </w:rPr>
              <w:t>中</w:t>
            </w:r>
          </w:p>
        </w:tc>
      </w:tr>
    </w:tbl>
    <w:p w14:paraId="00D2D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/>
        </w:rPr>
      </w:pPr>
      <w:r>
        <w:rPr>
          <w:rFonts w:hint="eastAsia"/>
          <w:sz w:val="28"/>
          <w:szCs w:val="32"/>
        </w:rPr>
        <w:t>（如未使用填“无”并勾选封面第二项）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7C94173B">
      <w:pPr>
        <w:rPr>
          <w:rFonts w:hint="eastAsia"/>
        </w:rPr>
        <w:sectPr>
          <w:pgSz w:w="11906" w:h="16838"/>
          <w:pgMar w:top="1440" w:right="1797" w:bottom="1440" w:left="1797" w:header="850" w:footer="992" w:gutter="0"/>
          <w:cols w:space="425" w:num="1"/>
          <w:docGrid w:type="lines" w:linePitch="312" w:charSpace="0"/>
        </w:sectPr>
      </w:pPr>
      <w:r>
        <w:rPr>
          <w:rFonts w:hint="eastAsia"/>
        </w:rPr>
        <w:br w:type="page"/>
      </w: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80003"/>
        <w15:color w:val="DBDBDB"/>
        <w:docPartObj>
          <w:docPartGallery w:val="Table of Contents"/>
          <w:docPartUnique/>
        </w:docPartObj>
      </w:sdtPr>
      <w:sdtEndPr>
        <w:rPr>
          <w:rFonts w:hint="eastAsia" w:eastAsia="宋体" w:asciiTheme="minorAscii" w:hAnsiTheme="minorAscii" w:cstheme="minorBidi"/>
          <w:kern w:val="2"/>
          <w:sz w:val="24"/>
          <w:szCs w:val="22"/>
          <w:lang w:val="en-US" w:eastAsia="zh-CN" w:bidi="ar-SA"/>
        </w:rPr>
      </w:sdtEndPr>
      <w:sdtContent>
        <w:p w14:paraId="70A46F7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hint="eastAsia" w:ascii="黑体" w:hAnsi="黑体" w:eastAsia="黑体" w:cs="黑体"/>
              <w:sz w:val="30"/>
              <w:szCs w:val="30"/>
            </w:rPr>
            <w:t>目</w:t>
          </w:r>
          <w:r>
            <w:rPr>
              <w:rFonts w:hint="eastAsia" w:ascii="黑体" w:hAnsi="黑体" w:eastAsia="黑体" w:cs="黑体"/>
              <w:sz w:val="30"/>
              <w:szCs w:val="30"/>
              <w:lang w:val="en-US" w:eastAsia="zh-CN"/>
            </w:rPr>
            <w:t xml:space="preserve">  </w:t>
          </w:r>
          <w:r>
            <w:rPr>
              <w:rFonts w:hint="eastAsia" w:ascii="黑体" w:hAnsi="黑体" w:eastAsia="黑体" w:cs="黑体"/>
              <w:sz w:val="30"/>
              <w:szCs w:val="30"/>
            </w:rPr>
            <w:t>录</w:t>
          </w:r>
        </w:p>
        <w:p w14:paraId="6DACCE92">
          <w:pPr>
            <w:pStyle w:val="15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"1-3" \h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_Toc1962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第一章　需求分析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_Toc1962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7962E0E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_Toc13008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1.1 课题概述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_Toc13008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AD2392D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_Toc4705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1.2 参与者与系统边界分析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_Toc4705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4DCDCDF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_Toc22037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1.3 用例图与用例清单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_Toc22037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89623DE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_Toc4976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1.4 核心用例规约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_Toc4976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A846CE4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_Toc29418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1.5 非功能需求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_Toc29418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97C7B2D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_Toc15118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 开发过程与迭代计划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_Toc15118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E4988A7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_Toc26456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7</w:t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 运行环境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_Toc26456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81F11B9">
          <w:pPr>
            <w:pStyle w:val="15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_Toc27400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第二章　分析建模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_Toc27400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95BCCFD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_Toc16957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2.1 领域模型（概念类图）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_Toc16957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BCA7013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_Toc25088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2.2 系统顺序图（SSD）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_Toc25088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C6A4E25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_Toc28166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2.3 业务流程活动图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_Toc28166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97BA46F">
          <w:pPr>
            <w:pStyle w:val="15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_Toc13750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第三章　体系结构设计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_Toc13750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D6A268C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_Toc21075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3.1 架构风格与选型依据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_Toc21075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5052024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_Toc15525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3.2 逻辑视图：微服务划分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_Toc15525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6042DC7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_Toc11171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3.3 开发视图：工程结构与接口设计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_Toc11171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AE74782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_Toc18807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3.4 进程视图：服务交互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_Toc18807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A23203B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_Toc4476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 物理视图：部署图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_Toc4476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D046BCE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_Toc28443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 组件图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_Toc28443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A0C82EE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_Toc9894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7</w:t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 数据库设计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_Toc9894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3E466F9">
          <w:pPr>
            <w:pStyle w:val="15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_Toc31359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第四章　详细设计（类建模与职责分配）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_Toc31359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C3B8C3F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_Toc3188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4.1 核心服务设计类图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_Toc3188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92B4CDF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_Toc30533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4.2 GRASP职责分配对照表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_Toc30533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C31C7B1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_Toc14645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4.3 设计级顺序图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_Toc14645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2490B0C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_Toc32486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4.4 协作图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/通信图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_Toc32486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052C3D1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_Toc4928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 状态图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_Toc4928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FB0488C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_Toc19999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 核心建模与架构决策说明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_Toc19999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B4A043D">
          <w:pPr>
            <w:pStyle w:val="15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_Toc32049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第五章　系统实现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_Toc32049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250CD98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_Toc15007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5.1 开发环境与技术栈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_Toc15007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840FC1C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_Toc9561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5.2 微服务工程实现与模型-代码一致性核查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_Toc9561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5280A44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_Toc13134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5.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t>核心功能实现与界面设计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_Toc13134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E4C4591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_Toc14706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5.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 关键代码解析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_Toc14706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AA8774E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_Toc1961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5.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 AI辅助开发说明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_Toc1961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00EFF08">
          <w:pPr>
            <w:pStyle w:val="15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_Toc26892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第六章　系统测试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_Toc26892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D6BDCB5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_Toc22268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6.1 测试方案与环境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_Toc22268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EE119AA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_Toc13396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6.2 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测试用例表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_Toc13396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DF4517F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_Toc20105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6.3 缺陷记录与修复闭环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_Toc20105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BE26783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_Toc12833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6.4 测试结论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_Toc12833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DA0DD86">
          <w:pPr>
            <w:pStyle w:val="15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_Toc21986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第七章　总结与展望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_Toc21986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8970313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_Toc3954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7.1 用例实现情况对照表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_Toc3954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62CF19D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_Toc759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7.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2</w:t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 建模过程反思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_Toc759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94D5272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_Toc23483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7.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 不足与改进设想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_Toc23483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C628A58">
          <w:pPr>
            <w:pStyle w:val="17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_Toc15270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7.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 AI工具使用总结与反思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_Toc15270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01BEDF9">
          <w:pPr>
            <w:pStyle w:val="15"/>
            <w:tabs>
              <w:tab w:val="right" w:leader="dot" w:pos="8312"/>
            </w:tabs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_Toc4273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参考文献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_Toc4273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10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818BD78">
          <w:pPr>
            <w:pStyle w:val="15"/>
            <w:tabs>
              <w:tab w:val="right" w:leader="dot" w:pos="8312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_Toc22744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附录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_Toc22744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5582B97">
          <w:pPr>
            <w:ind w:left="0" w:leftChars="0" w:firstLine="0" w:firstLineChars="0"/>
            <w:rPr>
              <w:rFonts w:hint="eastAsia" w:eastAsia="宋体" w:asciiTheme="minorAscii" w:hAnsiTheme="minorAscii" w:cstheme="minorBidi"/>
              <w:kern w:val="2"/>
              <w:sz w:val="24"/>
              <w:szCs w:val="22"/>
              <w:lang w:val="en-US" w:eastAsia="zh-CN" w:bidi="ar-SA"/>
            </w:rPr>
          </w:pPr>
          <w:r>
            <w:rPr>
              <w:rFonts w:hint="eastAsia"/>
            </w:rPr>
            <w:fldChar w:fldCharType="end"/>
          </w:r>
        </w:p>
      </w:sdtContent>
    </w:sdt>
    <w:p w14:paraId="21774CA4">
      <w:pPr>
        <w:ind w:left="0" w:leftChars="0" w:firstLine="0" w:firstLineChars="0"/>
        <w:rPr>
          <w:rFonts w:hint="eastAsia" w:eastAsia="宋体" w:asciiTheme="minorAscii" w:hAnsiTheme="minorAscii" w:cstheme="minorBidi"/>
          <w:kern w:val="2"/>
          <w:sz w:val="24"/>
          <w:szCs w:val="22"/>
          <w:lang w:val="en-US" w:eastAsia="zh-CN" w:bidi="ar-SA"/>
        </w:rPr>
        <w:sectPr>
          <w:footerReference r:id="rId5" w:type="default"/>
          <w:pgSz w:w="11906" w:h="16838"/>
          <w:pgMar w:top="1440" w:right="1797" w:bottom="1440" w:left="1797" w:header="850" w:footer="992" w:gutter="0"/>
          <w:pgNumType w:fmt="upperRoman" w:start="1"/>
          <w:cols w:space="425" w:num="1"/>
          <w:docGrid w:type="lines" w:linePitch="312" w:charSpace="0"/>
        </w:sectPr>
      </w:pPr>
    </w:p>
    <w:p w14:paraId="1DF50C5A">
      <w:pPr>
        <w:ind w:left="0" w:leftChars="0" w:firstLine="0" w:firstLineChars="0"/>
        <w:rPr>
          <w:rFonts w:hint="eastAsia"/>
        </w:rPr>
      </w:pPr>
    </w:p>
    <w:p w14:paraId="326BFD34">
      <w:pPr>
        <w:pStyle w:val="2"/>
        <w:bidi w:val="0"/>
        <w:rPr>
          <w:rFonts w:hint="eastAsia"/>
        </w:rPr>
      </w:pPr>
      <w:bookmarkStart w:id="4" w:name="_Toc1962"/>
      <w:r>
        <w:rPr>
          <w:rFonts w:hint="eastAsia"/>
        </w:rPr>
        <w:t>第一章　需求分析</w:t>
      </w:r>
      <w:bookmarkEnd w:id="4"/>
    </w:p>
    <w:p w14:paraId="2BFF53A4">
      <w:pPr>
        <w:pStyle w:val="3"/>
        <w:bidi w:val="0"/>
        <w:rPr>
          <w:rFonts w:hint="eastAsia"/>
        </w:rPr>
      </w:pPr>
      <w:bookmarkStart w:id="5" w:name="_Toc13008"/>
      <w:r>
        <w:rPr>
          <w:rFonts w:hint="eastAsia"/>
        </w:rPr>
        <w:t>1.1 课题概述</w:t>
      </w:r>
      <w:bookmarkEnd w:id="5"/>
    </w:p>
    <w:p w14:paraId="5D8B25C3"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选题背景与航空行业意义（背景调研允许【AI-辅助】并登记）</w:t>
      </w:r>
      <w:r>
        <w:rPr>
          <w:rFonts w:hint="eastAsia"/>
          <w:lang w:eastAsia="zh-CN"/>
        </w:rPr>
        <w:t>。</w:t>
      </w:r>
    </w:p>
    <w:p w14:paraId="10C90B2F">
      <w:pPr>
        <w:pStyle w:val="3"/>
        <w:bidi w:val="0"/>
        <w:rPr>
          <w:rFonts w:hint="eastAsia"/>
        </w:rPr>
      </w:pPr>
      <w:bookmarkStart w:id="6" w:name="_Toc4705"/>
      <w:r>
        <w:rPr>
          <w:rFonts w:hint="eastAsia"/>
        </w:rPr>
        <w:t>1.2 参与者与系统边界分析</w:t>
      </w:r>
      <w:bookmarkEnd w:id="6"/>
    </w:p>
    <w:p w14:paraId="5E0E0EA5">
      <w:pPr>
        <w:rPr>
          <w:rFonts w:hint="eastAsia" w:eastAsia="宋体"/>
          <w:lang w:eastAsia="zh-CN"/>
        </w:rPr>
      </w:pPr>
      <w:r>
        <w:rPr>
          <w:rFonts w:hint="eastAsia"/>
        </w:rPr>
        <w:t>识别参与者：填表1-1参与者说明表（参与者｜类型（人员/外部系统/其他微服务）｜职责｜主要交互），说明系统边界如何划定</w:t>
      </w:r>
      <w:r>
        <w:rPr>
          <w:rFonts w:hint="eastAsia"/>
          <w:lang w:eastAsia="zh-CN"/>
        </w:rPr>
        <w:t>。</w:t>
      </w:r>
    </w:p>
    <w:p w14:paraId="318B9FDC">
      <w:pPr>
        <w:pStyle w:val="3"/>
        <w:bidi w:val="0"/>
        <w:rPr>
          <w:rFonts w:hint="eastAsia"/>
        </w:rPr>
      </w:pPr>
      <w:bookmarkStart w:id="7" w:name="_Toc22037"/>
      <w:r>
        <w:rPr>
          <w:rFonts w:hint="eastAsia"/>
        </w:rPr>
        <w:t>1.3 用例图与用例清单</w:t>
      </w:r>
      <w:bookmarkEnd w:id="7"/>
    </w:p>
    <w:p w14:paraId="319B3F43">
      <w:pPr>
        <w:rPr>
          <w:rFonts w:hint="eastAsia" w:eastAsia="宋体"/>
          <w:lang w:eastAsia="zh-CN"/>
        </w:rPr>
      </w:pPr>
      <w:r>
        <w:rPr>
          <w:rFonts w:hint="eastAsia"/>
        </w:rPr>
        <w:t>绘制系统总体用例图（图1-1）：题目10个核心功能对应的用例必须全部出现，参与者与用例关系（关联/include/extend）符号正确；服务较多时可再按子系统分图；填表1-2用例清单表（用例编号｜用例名｜参与者｜优先级｜所属微服务）</w:t>
      </w:r>
      <w:r>
        <w:rPr>
          <w:rFonts w:hint="eastAsia"/>
          <w:lang w:eastAsia="zh-CN"/>
        </w:rPr>
        <w:t>。</w:t>
      </w:r>
    </w:p>
    <w:p w14:paraId="12578F84">
      <w:pPr>
        <w:pStyle w:val="3"/>
        <w:bidi w:val="0"/>
        <w:rPr>
          <w:rFonts w:hint="eastAsia"/>
        </w:rPr>
      </w:pPr>
      <w:bookmarkStart w:id="8" w:name="_Toc4976"/>
      <w:r>
        <w:rPr>
          <w:rFonts w:hint="eastAsia"/>
        </w:rPr>
        <w:t>1.4 核心用例规约</w:t>
      </w:r>
      <w:bookmarkEnd w:id="8"/>
    </w:p>
    <w:p w14:paraId="48EB7743">
      <w:pPr>
        <w:rPr>
          <w:rFonts w:hint="eastAsia"/>
          <w:lang w:eastAsia="zh-CN"/>
        </w:rPr>
      </w:pPr>
      <w:r>
        <w:rPr>
          <w:rFonts w:hint="eastAsia"/>
        </w:rPr>
        <w:t>选取2~3个核心用例按表1-3规约模板详述（基本流按编号步骤、备选流、异常流、前置/后置条件）——用例规约是第二章SSD与第四章顺序图的直接输入，前后必须呼应</w:t>
      </w:r>
      <w:r>
        <w:rPr>
          <w:rFonts w:hint="eastAsia"/>
          <w:lang w:eastAsia="zh-CN"/>
        </w:rPr>
        <w:t>。</w:t>
      </w:r>
    </w:p>
    <w:p w14:paraId="389E32B2">
      <w:pPr>
        <w:ind w:left="0" w:leftChars="0" w:firstLine="0" w:firstLineChars="0"/>
        <w:jc w:val="center"/>
        <w:rPr>
          <w:rFonts w:hint="eastAsia"/>
        </w:rPr>
      </w:pPr>
      <w:r>
        <w:rPr>
          <w:rFonts w:hint="eastAsia"/>
        </w:rPr>
        <w:t>表1-3　用例规约模板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9"/>
        <w:gridCol w:w="6879"/>
      </w:tblGrid>
      <w:tr w14:paraId="25B31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7" w:type="pct"/>
          </w:tcPr>
          <w:p w14:paraId="12A14F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4032" w:type="pct"/>
          </w:tcPr>
          <w:p w14:paraId="6F874D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</w:tr>
      <w:tr w14:paraId="64458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7" w:type="pct"/>
          </w:tcPr>
          <w:p w14:paraId="7FF9D8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用例编号/名称</w:t>
            </w:r>
          </w:p>
        </w:tc>
        <w:tc>
          <w:tcPr>
            <w:tcW w:w="4032" w:type="pct"/>
          </w:tcPr>
          <w:p w14:paraId="288918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UC-03　旅客预订机票</w:t>
            </w:r>
          </w:p>
        </w:tc>
      </w:tr>
      <w:tr w14:paraId="28E9F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7" w:type="pct"/>
          </w:tcPr>
          <w:p w14:paraId="093B2B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参与者</w:t>
            </w:r>
          </w:p>
        </w:tc>
        <w:tc>
          <w:tcPr>
            <w:tcW w:w="4032" w:type="pct"/>
          </w:tcPr>
          <w:p w14:paraId="7FB76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主：旅客；辅：支付服务、通知服务</w:t>
            </w:r>
          </w:p>
        </w:tc>
      </w:tr>
      <w:tr w14:paraId="0F3D7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7" w:type="pct"/>
          </w:tcPr>
          <w:p w14:paraId="42A167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4032" w:type="pct"/>
          </w:tcPr>
          <w:p w14:paraId="5CBB55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航班已发布且目标舱位余票&gt;0</w:t>
            </w:r>
          </w:p>
        </w:tc>
      </w:tr>
      <w:tr w14:paraId="521AD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7" w:type="pct"/>
          </w:tcPr>
          <w:p w14:paraId="1AF06D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4032" w:type="pct"/>
          </w:tcPr>
          <w:p w14:paraId="1EC55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生成订单；座位占用；通知已发送</w:t>
            </w:r>
          </w:p>
        </w:tc>
      </w:tr>
      <w:tr w14:paraId="709D5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7" w:type="pct"/>
          </w:tcPr>
          <w:p w14:paraId="5193C3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基本流</w:t>
            </w:r>
          </w:p>
        </w:tc>
        <w:tc>
          <w:tcPr>
            <w:tcW w:w="4032" w:type="pct"/>
          </w:tcPr>
          <w:p w14:paraId="3603BD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1.旅客提交查询条件；2.系统调用航班服务返回航班列表；3.…（编号至出票成功）</w:t>
            </w:r>
          </w:p>
        </w:tc>
      </w:tr>
      <w:tr w14:paraId="3CB81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7" w:type="pct"/>
          </w:tcPr>
          <w:p w14:paraId="333D1B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备选流</w:t>
            </w:r>
          </w:p>
        </w:tc>
        <w:tc>
          <w:tcPr>
            <w:tcW w:w="4032" w:type="pct"/>
          </w:tcPr>
          <w:p w14:paraId="36F6F8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3a.无符合航班：…；6a.支付超时：…</w:t>
            </w:r>
          </w:p>
        </w:tc>
      </w:tr>
      <w:tr w14:paraId="4BA9D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7" w:type="pct"/>
          </w:tcPr>
          <w:p w14:paraId="61344E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非功能要求</w:t>
            </w:r>
          </w:p>
        </w:tc>
        <w:tc>
          <w:tcPr>
            <w:tcW w:w="4032" w:type="pct"/>
          </w:tcPr>
          <w:p w14:paraId="737320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查询响应&lt;2s；支付失败订单自动释放座位</w:t>
            </w:r>
          </w:p>
        </w:tc>
      </w:tr>
    </w:tbl>
    <w:p w14:paraId="3641D633">
      <w:pPr>
        <w:pStyle w:val="3"/>
        <w:bidi w:val="0"/>
        <w:rPr>
          <w:rFonts w:hint="eastAsia"/>
        </w:rPr>
      </w:pPr>
      <w:bookmarkStart w:id="9" w:name="_Toc29418"/>
      <w:r>
        <w:rPr>
          <w:rFonts w:hint="eastAsia"/>
        </w:rPr>
        <w:t>1.5 非功能需求</w:t>
      </w:r>
      <w:bookmarkEnd w:id="9"/>
    </w:p>
    <w:p w14:paraId="2FE913FD">
      <w:pPr>
        <w:rPr>
          <w:rFonts w:hint="eastAsia"/>
        </w:rPr>
      </w:pPr>
      <w:r>
        <w:rPr>
          <w:rFonts w:hint="eastAsia"/>
        </w:rPr>
        <w:t>从界面友好、健壮、可扩展（微服务视角：新增一个服务不影响既有服务）、可维护四方面提出可检验指标。</w:t>
      </w:r>
    </w:p>
    <w:p w14:paraId="1D63531F">
      <w:pPr>
        <w:pStyle w:val="3"/>
        <w:bidi w:val="0"/>
        <w:rPr>
          <w:rFonts w:hint="eastAsia"/>
        </w:rPr>
      </w:pPr>
      <w:bookmarkStart w:id="10" w:name="_Toc15118"/>
      <w:r>
        <w:rPr>
          <w:rFonts w:hint="eastAsia"/>
        </w:rPr>
        <w:t>1.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 开发过程与迭代计划</w:t>
      </w:r>
      <w:bookmarkEnd w:id="10"/>
    </w:p>
    <w:p w14:paraId="2F564E70">
      <w:pPr>
        <w:rPr>
          <w:rFonts w:hint="eastAsia"/>
        </w:rPr>
      </w:pPr>
      <w:r>
        <w:rPr>
          <w:rFonts w:hint="eastAsia"/>
        </w:rPr>
        <w:t>体现统一开发过程：给出迭代计划表（迭代｜时间｜目标（建模/实现哪些用例）｜产出物），将6周映射为“细化—构建迭代1（核心用例垂直切片）—构建迭代2—移交”。</w:t>
      </w:r>
    </w:p>
    <w:p w14:paraId="184D6629">
      <w:pPr>
        <w:pStyle w:val="3"/>
        <w:bidi w:val="0"/>
        <w:rPr>
          <w:rFonts w:hint="eastAsia"/>
        </w:rPr>
      </w:pPr>
      <w:bookmarkStart w:id="11" w:name="_Toc26456"/>
      <w:r>
        <w:rPr>
          <w:rFonts w:hint="eastAsia"/>
        </w:rPr>
        <w:t>1.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 运行环境</w:t>
      </w:r>
      <w:bookmarkEnd w:id="11"/>
    </w:p>
    <w:p w14:paraId="01CA4168">
      <w:pPr>
        <w:rPr>
          <w:rFonts w:hint="eastAsia"/>
        </w:rPr>
      </w:pPr>
      <w:r>
        <w:rPr>
          <w:rFonts w:hint="eastAsia"/>
        </w:rPr>
        <w:t>硬软件环境表（JDK、Spring Boot/Cloud版本、数据库、前端、建模工具、IDE）。</w:t>
      </w:r>
    </w:p>
    <w:p w14:paraId="1377A63B">
      <w:pPr>
        <w:rPr>
          <w:rFonts w:hint="eastAsia"/>
        </w:rPr>
      </w:pPr>
    </w:p>
    <w:p w14:paraId="53DCB561">
      <w:pPr>
        <w:rPr>
          <w:rFonts w:hint="eastAsia"/>
        </w:rPr>
      </w:pPr>
    </w:p>
    <w:p w14:paraId="70129DE4">
      <w:pPr>
        <w:rPr>
          <w:rFonts w:hint="eastAsia"/>
        </w:rPr>
      </w:pPr>
      <w:r>
        <w:rPr>
          <w:rFonts w:hint="eastAsia"/>
        </w:rPr>
        <w:br w:type="page"/>
      </w:r>
    </w:p>
    <w:p w14:paraId="2C04C9CA">
      <w:pPr>
        <w:pStyle w:val="2"/>
        <w:bidi w:val="0"/>
        <w:ind w:firstLine="420"/>
        <w:rPr>
          <w:rFonts w:hint="eastAsia"/>
        </w:rPr>
      </w:pPr>
      <w:bookmarkStart w:id="12" w:name="_Toc27400"/>
      <w:r>
        <w:rPr>
          <w:rFonts w:hint="eastAsia"/>
        </w:rPr>
        <w:t>第二章　分析建模</w:t>
      </w:r>
      <w:bookmarkEnd w:id="12"/>
    </w:p>
    <w:p w14:paraId="48E000C5">
      <w:pPr>
        <w:pStyle w:val="3"/>
        <w:bidi w:val="0"/>
        <w:rPr>
          <w:rFonts w:hint="eastAsia"/>
        </w:rPr>
      </w:pPr>
      <w:bookmarkStart w:id="13" w:name="_Toc16957"/>
      <w:r>
        <w:rPr>
          <w:rFonts w:hint="eastAsia"/>
        </w:rPr>
        <w:t>2.1 领域模型（概念类图）</w:t>
      </w:r>
      <w:bookmarkEnd w:id="13"/>
    </w:p>
    <w:p w14:paraId="4893FD9C">
      <w:pPr>
        <w:rPr>
          <w:rFonts w:hint="eastAsia" w:eastAsia="宋体"/>
          <w:lang w:val="en-US" w:eastAsia="zh-CN"/>
        </w:rPr>
      </w:pPr>
      <w:r>
        <w:rPr>
          <w:rFonts w:hint="eastAsia"/>
        </w:rPr>
        <w:t>用名词分析法从1.4规约中提取概念类，绘制领域模型（图2-1）：只有类名、属性、关联与多重性，不出现方法与界面类；配关联说明段（关键关联的业务含义）</w:t>
      </w:r>
      <w:r>
        <w:rPr>
          <w:rFonts w:hint="eastAsia"/>
          <w:lang w:eastAsia="zh-CN"/>
        </w:rPr>
        <w:t>。</w:t>
      </w:r>
    </w:p>
    <w:p w14:paraId="3B6FC437">
      <w:pPr>
        <w:pStyle w:val="3"/>
        <w:bidi w:val="0"/>
        <w:rPr>
          <w:rFonts w:hint="eastAsia"/>
        </w:rPr>
      </w:pPr>
      <w:bookmarkStart w:id="14" w:name="_Toc25088"/>
      <w:r>
        <w:rPr>
          <w:rFonts w:hint="eastAsia"/>
        </w:rPr>
        <w:t>2.2 系统顺序图（SSD）</w:t>
      </w:r>
      <w:bookmarkEnd w:id="14"/>
    </w:p>
    <w:p w14:paraId="7652D6EA">
      <w:pPr>
        <w:rPr>
          <w:rFonts w:hint="eastAsia" w:eastAsia="宋体"/>
          <w:lang w:eastAsia="zh-CN"/>
        </w:rPr>
      </w:pPr>
      <w:r>
        <w:rPr>
          <w:rFonts w:hint="eastAsia"/>
        </w:rPr>
        <w:t>为1.4的每个核心用例绘制系统顺序图（图2-2、图2-3）：把系统作为黑箱，只表达“参与者→系统”的操作与返回</w:t>
      </w:r>
      <w:r>
        <w:rPr>
          <w:rFonts w:hint="eastAsia"/>
          <w:lang w:eastAsia="zh-CN"/>
        </w:rPr>
        <w:t>。</w:t>
      </w:r>
    </w:p>
    <w:p w14:paraId="70E41190">
      <w:pPr>
        <w:pStyle w:val="3"/>
        <w:bidi w:val="0"/>
        <w:rPr>
          <w:rFonts w:hint="eastAsia"/>
        </w:rPr>
      </w:pPr>
      <w:bookmarkStart w:id="15" w:name="_Toc28166"/>
      <w:r>
        <w:rPr>
          <w:rFonts w:hint="eastAsia"/>
        </w:rPr>
        <w:t>2.3 业务流程活动图</w:t>
      </w:r>
      <w:bookmarkEnd w:id="15"/>
    </w:p>
    <w:p w14:paraId="37F8E4BC">
      <w:pPr>
        <w:rPr>
          <w:rFonts w:hint="eastAsia" w:eastAsia="宋体"/>
          <w:lang w:eastAsia="zh-CN"/>
        </w:rPr>
      </w:pPr>
      <w:r>
        <w:rPr>
          <w:rFonts w:hint="eastAsia"/>
        </w:rPr>
        <w:t>选1~2个跨服务业务流程绘制活动图（图2-4，建议带泳道区分各服务职责），如“购票—支付—出票—通知”全流程</w:t>
      </w:r>
      <w:r>
        <w:rPr>
          <w:rFonts w:hint="eastAsia"/>
          <w:lang w:eastAsia="zh-CN"/>
        </w:rPr>
        <w:t>。</w:t>
      </w:r>
    </w:p>
    <w:p w14:paraId="47B062F3">
      <w:pPr>
        <w:rPr>
          <w:rFonts w:hint="eastAsia"/>
        </w:rPr>
      </w:pPr>
      <w:r>
        <w:rPr>
          <w:rFonts w:hint="eastAsia"/>
        </w:rPr>
        <w:t>（选做加分：为核心系统操作给出操作契约——后置条件的变化描述。）</w:t>
      </w:r>
    </w:p>
    <w:p w14:paraId="2A495B15">
      <w:pPr>
        <w:rPr>
          <w:rFonts w:hint="eastAsia"/>
        </w:rPr>
      </w:pPr>
    </w:p>
    <w:p w14:paraId="736DDAAC">
      <w:pPr>
        <w:rPr>
          <w:rFonts w:hint="eastAsia"/>
        </w:rPr>
      </w:pPr>
      <w:r>
        <w:rPr>
          <w:rFonts w:hint="eastAsia"/>
        </w:rPr>
        <w:br w:type="page"/>
      </w:r>
    </w:p>
    <w:p w14:paraId="41183862">
      <w:pPr>
        <w:pStyle w:val="2"/>
        <w:bidi w:val="0"/>
        <w:rPr>
          <w:rFonts w:hint="eastAsia"/>
        </w:rPr>
      </w:pPr>
      <w:bookmarkStart w:id="16" w:name="_Toc13750"/>
      <w:r>
        <w:rPr>
          <w:rFonts w:hint="eastAsia"/>
        </w:rPr>
        <w:t>第三章　体系结构设计</w:t>
      </w:r>
      <w:bookmarkEnd w:id="16"/>
    </w:p>
    <w:p w14:paraId="63ECFDEC">
      <w:pPr>
        <w:pStyle w:val="3"/>
        <w:bidi w:val="0"/>
        <w:rPr>
          <w:rFonts w:hint="eastAsia"/>
        </w:rPr>
      </w:pPr>
      <w:bookmarkStart w:id="17" w:name="_Toc21075"/>
      <w:r>
        <w:rPr>
          <w:rFonts w:hint="eastAsia"/>
        </w:rPr>
        <w:t>3.1 架构风格与选型依据</w:t>
      </w:r>
      <w:bookmarkEnd w:id="17"/>
    </w:p>
    <w:p w14:paraId="510E3DEB">
      <w:pPr>
        <w:rPr>
          <w:rFonts w:hint="eastAsia" w:eastAsia="宋体"/>
          <w:lang w:eastAsia="zh-CN"/>
        </w:rPr>
      </w:pPr>
      <w:r>
        <w:rPr>
          <w:rFonts w:hint="eastAsia"/>
        </w:rPr>
        <w:t>说明选择微服务的理由与整体技术栈（注册中心、网关、Feign/MQ）</w:t>
      </w:r>
      <w:r>
        <w:rPr>
          <w:rFonts w:hint="eastAsia"/>
          <w:lang w:eastAsia="zh-CN"/>
        </w:rPr>
        <w:t>。</w:t>
      </w:r>
    </w:p>
    <w:p w14:paraId="1C071167">
      <w:pPr>
        <w:pStyle w:val="3"/>
        <w:bidi w:val="0"/>
        <w:rPr>
          <w:rFonts w:hint="eastAsia"/>
        </w:rPr>
      </w:pPr>
      <w:bookmarkStart w:id="18" w:name="_Toc15525"/>
      <w:r>
        <w:rPr>
          <w:rFonts w:hint="eastAsia"/>
        </w:rPr>
        <w:t>3.2 逻辑视图：微服务划分</w:t>
      </w:r>
      <w:bookmarkEnd w:id="18"/>
    </w:p>
    <w:p w14:paraId="1E3FEA9E">
      <w:pPr>
        <w:rPr>
          <w:rFonts w:hint="eastAsia" w:eastAsia="宋体"/>
          <w:lang w:eastAsia="zh-CN"/>
        </w:rPr>
      </w:pPr>
      <w:r>
        <w:rPr>
          <w:rFonts w:hint="eastAsia"/>
        </w:rPr>
        <w:t>填表3-1微服务划分说明表（服务名｜限界上下文与职责｜独立数据库名｜对外接口概要｜依赖的服务），绘制服务依赖图（图3-1）；逐服务说明划分依据（业务能力内聚、数据自治、变化频率）</w:t>
      </w:r>
      <w:r>
        <w:rPr>
          <w:rFonts w:hint="eastAsia"/>
          <w:lang w:eastAsia="zh-CN"/>
        </w:rPr>
        <w:t>。</w:t>
      </w:r>
    </w:p>
    <w:p w14:paraId="1713FA19">
      <w:pPr>
        <w:pStyle w:val="3"/>
        <w:bidi w:val="0"/>
        <w:rPr>
          <w:rFonts w:hint="eastAsia"/>
        </w:rPr>
      </w:pPr>
      <w:bookmarkStart w:id="19" w:name="_Toc11171"/>
      <w:r>
        <w:rPr>
          <w:rFonts w:hint="eastAsia"/>
        </w:rPr>
        <w:t>3.3 开发视图：工程结构与接口设计</w:t>
      </w:r>
      <w:bookmarkEnd w:id="19"/>
    </w:p>
    <w:p w14:paraId="30C21C3D">
      <w:pPr>
        <w:rPr>
          <w:rFonts w:hint="eastAsia" w:eastAsia="宋体"/>
          <w:lang w:eastAsia="zh-CN"/>
        </w:rPr>
      </w:pPr>
      <w:r>
        <w:rPr>
          <w:rFonts w:hint="eastAsia"/>
        </w:rPr>
        <w:t xml:space="preserve"> 给出多模块工程结构树；填表3-2服务间接口清单（接口｜方法｜输入/输出DTO｜调用方｜同步/异步）；说明DTO与实体隔离原则</w:t>
      </w:r>
      <w:r>
        <w:rPr>
          <w:rFonts w:hint="eastAsia"/>
          <w:lang w:eastAsia="zh-CN"/>
        </w:rPr>
        <w:t>。</w:t>
      </w:r>
    </w:p>
    <w:p w14:paraId="29F8118F">
      <w:pPr>
        <w:pStyle w:val="3"/>
        <w:bidi w:val="0"/>
        <w:rPr>
          <w:rFonts w:hint="eastAsia"/>
        </w:rPr>
      </w:pPr>
      <w:bookmarkStart w:id="20" w:name="_Toc18807"/>
      <w:r>
        <w:rPr>
          <w:rFonts w:hint="eastAsia"/>
        </w:rPr>
        <w:t>3.4 进程视图：服务交互</w:t>
      </w:r>
      <w:bookmarkEnd w:id="20"/>
    </w:p>
    <w:p w14:paraId="64AFF604">
      <w:pPr>
        <w:rPr>
          <w:rFonts w:hint="eastAsia"/>
        </w:rPr>
      </w:pPr>
      <w:r>
        <w:rPr>
          <w:rFonts w:hint="eastAsia"/>
        </w:rPr>
        <w:t>绘制进程视图顺序图（图3-2）：选1个跨服务场景展示服务间调用链与时序；说明同步/异步选择理由与数据一致性处理策略（如订单创建与座位占用的补偿/最终一致简化方案）。</w:t>
      </w:r>
    </w:p>
    <w:p w14:paraId="5512CE43">
      <w:pPr>
        <w:pStyle w:val="3"/>
        <w:bidi w:val="0"/>
        <w:rPr>
          <w:rFonts w:hint="eastAsia"/>
        </w:rPr>
      </w:pPr>
      <w:bookmarkStart w:id="21" w:name="_Toc4476"/>
      <w:r>
        <w:rPr>
          <w:rFonts w:hint="eastAsia"/>
        </w:rPr>
        <w:t>3.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物理视图：部署图</w:t>
      </w:r>
      <w:bookmarkEnd w:id="21"/>
    </w:p>
    <w:p w14:paraId="0FA70D10">
      <w:pPr>
        <w:rPr>
          <w:rFonts w:hint="eastAsia"/>
        </w:rPr>
      </w:pPr>
      <w:r>
        <w:rPr>
          <w:rFonts w:hint="eastAsia"/>
        </w:rPr>
        <w:t>绘制部署图（图3-3）：节点（各服务进程及端口、各数据库、注册中心、网关）与通信方式，必须与实际启动方式一致。</w:t>
      </w:r>
    </w:p>
    <w:p w14:paraId="598B6BBE">
      <w:pPr>
        <w:pStyle w:val="3"/>
        <w:bidi w:val="0"/>
        <w:rPr>
          <w:rFonts w:hint="eastAsia"/>
        </w:rPr>
      </w:pPr>
      <w:bookmarkStart w:id="22" w:name="_Toc28443"/>
      <w:r>
        <w:rPr>
          <w:rFonts w:hint="eastAsia"/>
        </w:rPr>
        <w:t>3.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 组件图</w:t>
      </w:r>
      <w:bookmarkEnd w:id="22"/>
    </w:p>
    <w:p w14:paraId="6A83539D">
      <w:pPr>
        <w:rPr>
          <w:rFonts w:hint="eastAsia"/>
        </w:rPr>
      </w:pPr>
      <w:r>
        <w:rPr>
          <w:rFonts w:hint="eastAsia"/>
        </w:rPr>
        <w:t>绘制组件图（图3-4）：以构件及提供/依赖接口表达服务组装关系。</w:t>
      </w:r>
    </w:p>
    <w:p w14:paraId="6A517EFF">
      <w:pPr>
        <w:pStyle w:val="3"/>
        <w:bidi w:val="0"/>
        <w:rPr>
          <w:rFonts w:hint="eastAsia"/>
        </w:rPr>
      </w:pPr>
      <w:bookmarkStart w:id="23" w:name="_Toc9894"/>
      <w:r>
        <w:rPr>
          <w:rFonts w:hint="eastAsia"/>
        </w:rPr>
        <w:t>3.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 数据库设计</w:t>
      </w:r>
      <w:bookmarkEnd w:id="23"/>
    </w:p>
    <w:p w14:paraId="03EF71C3">
      <w:pPr>
        <w:rPr>
          <w:rFonts w:hint="eastAsia"/>
        </w:rPr>
      </w:pPr>
      <w:r>
        <w:rPr>
          <w:rFonts w:hint="eastAsia"/>
        </w:rPr>
        <w:t>每个核心服务给出ER图</w:t>
      </w:r>
      <w:r>
        <w:rPr>
          <w:rFonts w:hint="eastAsia"/>
          <w:lang w:val="en-US" w:eastAsia="zh-CN"/>
        </w:rPr>
        <w:t>/概念模型</w:t>
      </w:r>
      <w:r>
        <w:rPr>
          <w:rFonts w:hint="eastAsia"/>
        </w:rPr>
        <w:t>（图3-5起）与关键表结构表；说明禁止跨库JOIN下的数据冗余设计（如订单库冗余航班号）及其理由。</w:t>
      </w:r>
    </w:p>
    <w:p w14:paraId="4694F5F0">
      <w:pPr>
        <w:rPr>
          <w:rFonts w:hint="eastAsia"/>
        </w:rPr>
      </w:pPr>
    </w:p>
    <w:p w14:paraId="59E28328">
      <w:pPr>
        <w:rPr>
          <w:rFonts w:hint="eastAsia"/>
        </w:rPr>
      </w:pPr>
      <w:r>
        <w:rPr>
          <w:rFonts w:hint="eastAsia"/>
        </w:rPr>
        <w:br w:type="page"/>
      </w:r>
    </w:p>
    <w:p w14:paraId="557A81CA">
      <w:pPr>
        <w:pStyle w:val="2"/>
        <w:bidi w:val="0"/>
        <w:rPr>
          <w:rFonts w:hint="eastAsia"/>
        </w:rPr>
      </w:pPr>
      <w:bookmarkStart w:id="24" w:name="_Toc31359"/>
      <w:r>
        <w:rPr>
          <w:rFonts w:hint="eastAsia"/>
        </w:rPr>
        <w:t>第四章　详细设计（类建模与职责分配）</w:t>
      </w:r>
      <w:bookmarkEnd w:id="24"/>
    </w:p>
    <w:p w14:paraId="4048D188">
      <w:pPr>
        <w:pStyle w:val="3"/>
        <w:bidi w:val="0"/>
        <w:rPr>
          <w:rFonts w:hint="eastAsia"/>
        </w:rPr>
      </w:pPr>
      <w:bookmarkStart w:id="25" w:name="_Toc3188"/>
      <w:r>
        <w:rPr>
          <w:rFonts w:hint="eastAsia"/>
        </w:rPr>
        <w:t>4.1 核心服务设计类图</w:t>
      </w:r>
      <w:bookmarkEnd w:id="25"/>
    </w:p>
    <w:p w14:paraId="7651747F">
      <w:pPr>
        <w:rPr>
          <w:rFonts w:hint="eastAsia" w:eastAsia="宋体"/>
          <w:lang w:eastAsia="zh-CN"/>
        </w:rPr>
      </w:pPr>
      <w:r>
        <w:rPr>
          <w:rFonts w:hint="eastAsia"/>
        </w:rPr>
        <w:t>每个核心服务1张设计类图（图4-1起）：含属性类型、方法签名、关联/依赖/实现关系；写一段“领域模型→设计类”的演化说明（增加了哪些纯虚构类、控制器类）</w:t>
      </w:r>
      <w:r>
        <w:rPr>
          <w:rFonts w:hint="eastAsia"/>
          <w:lang w:eastAsia="zh-CN"/>
        </w:rPr>
        <w:t>。</w:t>
      </w:r>
    </w:p>
    <w:p w14:paraId="7EB20B51">
      <w:pPr>
        <w:pStyle w:val="3"/>
        <w:bidi w:val="0"/>
        <w:rPr>
          <w:rFonts w:hint="eastAsia"/>
        </w:rPr>
      </w:pPr>
      <w:bookmarkStart w:id="26" w:name="_Toc30533"/>
      <w:r>
        <w:rPr>
          <w:rFonts w:hint="eastAsia"/>
        </w:rPr>
        <w:t>4.2 GRASP职责分配对照表</w:t>
      </w:r>
      <w:bookmarkEnd w:id="26"/>
    </w:p>
    <w:p w14:paraId="35791B51">
      <w:pPr>
        <w:rPr>
          <w:rFonts w:hint="eastAsia"/>
        </w:rPr>
      </w:pPr>
      <w:r>
        <w:rPr>
          <w:rFonts w:hint="eastAsia"/>
        </w:rPr>
        <w:t>表4-1 GRASP职责分配对照表（必备核心表，与评分直接挂钩）：覆盖信息专家、创建者、控制器、多态、纯虚构（大纲难点必填）及低耦合/高内聚/中介者等，格式</w:t>
      </w:r>
      <w:r>
        <w:rPr>
          <w:rFonts w:hint="eastAsia"/>
          <w:lang w:val="en-US" w:eastAsia="zh-CN"/>
        </w:rPr>
        <w:t>示例</w:t>
      </w:r>
      <w:r>
        <w:rPr>
          <w:rFonts w:hint="eastAsia"/>
        </w:rPr>
        <w:t>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3396"/>
        <w:gridCol w:w="3656"/>
      </w:tblGrid>
      <w:tr w14:paraId="08E21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31AFC6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GRASP模式</w:t>
            </w:r>
          </w:p>
        </w:tc>
        <w:tc>
          <w:tcPr>
            <w:tcW w:w="3396" w:type="dxa"/>
          </w:tcPr>
          <w:p w14:paraId="6E8DD3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应用位置（类/服务）</w:t>
            </w:r>
          </w:p>
        </w:tc>
        <w:tc>
          <w:tcPr>
            <w:tcW w:w="0" w:type="auto"/>
          </w:tcPr>
          <w:p w14:paraId="355193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解决了什么设计问题</w:t>
            </w:r>
          </w:p>
        </w:tc>
      </w:tr>
      <w:tr w14:paraId="15501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2E4877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  <w:lang w:eastAsia="zh-CN"/>
              </w:rPr>
              <w:t>控制器</w:t>
            </w:r>
          </w:p>
        </w:tc>
        <w:tc>
          <w:tcPr>
            <w:tcW w:w="3396" w:type="dxa"/>
          </w:tcPr>
          <w:p w14:paraId="08AF74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  <w:lang w:eastAsia="zh-CN"/>
              </w:rPr>
              <w:t>OrderController（order-service门面）</w:t>
            </w:r>
          </w:p>
        </w:tc>
        <w:tc>
          <w:tcPr>
            <w:tcW w:w="0" w:type="auto"/>
          </w:tcPr>
          <w:p w14:paraId="6670AB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  <w:lang w:eastAsia="zh-CN"/>
              </w:rPr>
              <w:t>避免界面类直接操作领域对象，收敛系统操作</w:t>
            </w:r>
          </w:p>
        </w:tc>
      </w:tr>
      <w:tr w14:paraId="3A5ED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693497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  <w:lang w:eastAsia="zh-CN"/>
              </w:rPr>
              <w:t>信息专家</w:t>
            </w:r>
          </w:p>
        </w:tc>
        <w:tc>
          <w:tcPr>
            <w:tcW w:w="3396" w:type="dxa"/>
          </w:tcPr>
          <w:p w14:paraId="457934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  <w:lang w:eastAsia="zh-CN"/>
              </w:rPr>
              <w:t>Order.calcTotalAmount()</w:t>
            </w:r>
          </w:p>
        </w:tc>
        <w:tc>
          <w:tcPr>
            <w:tcW w:w="0" w:type="auto"/>
          </w:tcPr>
          <w:p w14:paraId="764983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  <w:lang w:eastAsia="zh-CN"/>
              </w:rPr>
              <w:t>拥有订单行数据的类负责金额计算</w:t>
            </w:r>
          </w:p>
        </w:tc>
      </w:tr>
      <w:tr w14:paraId="1C073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36F383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  <w:lang w:eastAsia="zh-CN"/>
              </w:rPr>
              <w:t>创建者</w:t>
            </w:r>
          </w:p>
        </w:tc>
        <w:tc>
          <w:tcPr>
            <w:tcW w:w="3396" w:type="dxa"/>
          </w:tcPr>
          <w:p w14:paraId="2CF90D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  <w:lang w:eastAsia="zh-CN"/>
              </w:rPr>
              <w:t>OrderFactory创建Order</w:t>
            </w:r>
          </w:p>
        </w:tc>
        <w:tc>
          <w:tcPr>
            <w:tcW w:w="0" w:type="auto"/>
          </w:tcPr>
          <w:p w14:paraId="78232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  <w:lang w:eastAsia="zh-CN"/>
              </w:rPr>
              <w:t>工厂聚合订单行，符合创建者原则</w:t>
            </w:r>
          </w:p>
        </w:tc>
      </w:tr>
      <w:tr w14:paraId="35F0A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59AD86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  <w:lang w:eastAsia="zh-CN"/>
              </w:rPr>
              <w:t>多态</w:t>
            </w:r>
          </w:p>
        </w:tc>
        <w:tc>
          <w:tcPr>
            <w:tcW w:w="3396" w:type="dxa"/>
          </w:tcPr>
          <w:p w14:paraId="38A9D4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  <w:lang w:eastAsia="zh-CN"/>
              </w:rPr>
              <w:t>PaymentStrategy各实现</w:t>
            </w:r>
          </w:p>
        </w:tc>
        <w:tc>
          <w:tcPr>
            <w:tcW w:w="0" w:type="auto"/>
          </w:tcPr>
          <w:p w14:paraId="7AB3B0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  <w:lang w:eastAsia="zh-CN"/>
              </w:rPr>
              <w:t>不同支付/计费方式变化封装为多态</w:t>
            </w:r>
          </w:p>
        </w:tc>
      </w:tr>
      <w:tr w14:paraId="332D9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1C4ABB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  <w:lang w:eastAsia="zh-CN"/>
              </w:rPr>
              <w:t>纯虚构</w:t>
            </w:r>
          </w:p>
        </w:tc>
        <w:tc>
          <w:tcPr>
            <w:tcW w:w="3396" w:type="dxa"/>
          </w:tcPr>
          <w:p w14:paraId="025E6E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  <w:lang w:eastAsia="zh-CN"/>
              </w:rPr>
              <w:t>OrderRepository</w:t>
            </w:r>
          </w:p>
        </w:tc>
        <w:tc>
          <w:tcPr>
            <w:tcW w:w="0" w:type="auto"/>
          </w:tcPr>
          <w:p w14:paraId="3032A7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  <w:lang w:eastAsia="zh-CN"/>
              </w:rPr>
              <w:t>将持久化职责从领域类中分离</w:t>
            </w:r>
          </w:p>
        </w:tc>
      </w:tr>
    </w:tbl>
    <w:p w14:paraId="346A3C91">
      <w:pPr>
        <w:pStyle w:val="3"/>
        <w:bidi w:val="0"/>
        <w:rPr>
          <w:rFonts w:hint="eastAsia"/>
        </w:rPr>
      </w:pPr>
      <w:bookmarkStart w:id="27" w:name="_Toc14645"/>
      <w:r>
        <w:rPr>
          <w:rFonts w:hint="eastAsia"/>
        </w:rPr>
        <w:t>4.3 设计级顺序图</w:t>
      </w:r>
      <w:bookmarkEnd w:id="27"/>
    </w:p>
    <w:p w14:paraId="7F3FD043">
      <w:pPr>
        <w:rPr>
          <w:rFonts w:hint="eastAsia" w:eastAsia="宋体"/>
          <w:lang w:eastAsia="zh-CN"/>
        </w:rPr>
      </w:pPr>
      <w:r>
        <w:rPr>
          <w:rFonts w:hint="eastAsia"/>
        </w:rPr>
        <w:t>绘制2~3张设计级顺序图：与1.4规约、2.2 SSD一一对应，由“黑箱”细化为对象级交互（含控制器、领域对象、Repository、跨服务Feign调用），消息顺序必须与规约步骤编号对应</w:t>
      </w:r>
      <w:r>
        <w:rPr>
          <w:rFonts w:hint="eastAsia"/>
          <w:lang w:eastAsia="zh-CN"/>
        </w:rPr>
        <w:t>。</w:t>
      </w:r>
    </w:p>
    <w:p w14:paraId="5810250F">
      <w:pPr>
        <w:pStyle w:val="3"/>
        <w:bidi w:val="0"/>
        <w:rPr>
          <w:rFonts w:hint="default" w:eastAsia="黑体"/>
          <w:lang w:val="en-US" w:eastAsia="zh-CN"/>
        </w:rPr>
      </w:pPr>
      <w:bookmarkStart w:id="28" w:name="_Toc32486"/>
      <w:r>
        <w:rPr>
          <w:rFonts w:hint="eastAsia"/>
        </w:rPr>
        <w:t>4.4 协作图</w:t>
      </w:r>
      <w:r>
        <w:rPr>
          <w:rFonts w:hint="eastAsia"/>
          <w:lang w:val="en-US" w:eastAsia="zh-CN"/>
        </w:rPr>
        <w:t>/通信图</w:t>
      </w:r>
      <w:bookmarkEnd w:id="28"/>
    </w:p>
    <w:p w14:paraId="1F673D5E">
      <w:pPr>
        <w:rPr>
          <w:rFonts w:hint="eastAsia"/>
        </w:rPr>
      </w:pPr>
      <w:r>
        <w:rPr>
          <w:rFonts w:hint="eastAsia"/>
        </w:rPr>
        <w:t>选1个场景绘制协作图，与对应顺序图互为印证（大纲要求“在类图和协作图的基础上翻译出源代码”）。</w:t>
      </w:r>
    </w:p>
    <w:p w14:paraId="0DB672E3">
      <w:pPr>
        <w:pStyle w:val="3"/>
        <w:bidi w:val="0"/>
        <w:rPr>
          <w:rFonts w:hint="eastAsia"/>
        </w:rPr>
      </w:pPr>
      <w:bookmarkStart w:id="29" w:name="_Toc4928"/>
      <w:r>
        <w:rPr>
          <w:rFonts w:hint="eastAsia"/>
        </w:rPr>
        <w:t>4.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状态图</w:t>
      </w:r>
      <w:bookmarkEnd w:id="29"/>
    </w:p>
    <w:p w14:paraId="424BD8E8">
      <w:pPr>
        <w:rPr>
          <w:rFonts w:hint="eastAsia"/>
        </w:rPr>
      </w:pPr>
      <w:r>
        <w:rPr>
          <w:rFonts w:hint="eastAsia"/>
        </w:rPr>
        <w:t>选1~2个状态流转对象（订单/工单/行李/审批单）绘制状态图，状态命名与数据库状态字段一致。</w:t>
      </w:r>
    </w:p>
    <w:p w14:paraId="4FE42614">
      <w:pPr>
        <w:pStyle w:val="3"/>
        <w:bidi w:val="0"/>
        <w:rPr>
          <w:rFonts w:hint="eastAsia"/>
        </w:rPr>
      </w:pPr>
      <w:bookmarkStart w:id="30" w:name="_Toc19999"/>
      <w:r>
        <w:rPr>
          <w:rFonts w:hint="eastAsia"/>
        </w:rPr>
        <w:t>4.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 核心建模与架构决策说明</w:t>
      </w:r>
      <w:bookmarkEnd w:id="30"/>
    </w:p>
    <w:p w14:paraId="541DBD78">
      <w:pPr>
        <w:rPr>
          <w:rFonts w:hint="eastAsia"/>
        </w:rPr>
      </w:pPr>
      <w:r>
        <w:rPr>
          <w:rFonts w:hint="eastAsia"/>
        </w:rPr>
        <w:t>核心建模与架构决策说明（报告灵魂，必须【原创】）：列3~5个关键决策，四段式“问题→备选方案→我的选择与理由→AI建议是什么、我为何采纳/不采纳”。示例：</w:t>
      </w:r>
    </w:p>
    <w:p w14:paraId="2F1BF7F4">
      <w:pPr>
        <w:rPr>
          <w:rFonts w:hint="eastAsia"/>
        </w:rPr>
      </w:pPr>
      <w:r>
        <w:rPr>
          <w:rFonts w:hint="eastAsia"/>
        </w:rPr>
        <w:t>决策1：将“通知”独立为服务而非嵌入订单服务。</w:t>
      </w:r>
      <w:r>
        <w:rPr>
          <w:rFonts w:hint="default"/>
        </w:rPr>
        <w:t>购票、退票、延误均需通知，AI建议在各服务内写通知代码（附录A第4条），我未采纳：通知逻辑变更频繁且将来可能接多渠道，独立服务+异步消息更符合单一职责与开闭原则，代价是引入最终一致（通知可能延迟），对本业务可接受。</w:t>
      </w:r>
    </w:p>
    <w:p w14:paraId="317343DD">
      <w:pPr>
        <w:rPr>
          <w:rFonts w:hint="eastAsia"/>
        </w:rPr>
      </w:pPr>
      <w:r>
        <w:rPr>
          <w:rFonts w:hint="eastAsia"/>
        </w:rPr>
        <w:br w:type="page"/>
      </w:r>
    </w:p>
    <w:p w14:paraId="559AA1D9">
      <w:pPr>
        <w:pStyle w:val="2"/>
        <w:bidi w:val="0"/>
        <w:rPr>
          <w:rFonts w:hint="eastAsia"/>
        </w:rPr>
      </w:pPr>
      <w:bookmarkStart w:id="31" w:name="_Toc32049"/>
      <w:r>
        <w:rPr>
          <w:rFonts w:hint="eastAsia"/>
        </w:rPr>
        <w:t>第五章　系统实现</w:t>
      </w:r>
      <w:bookmarkEnd w:id="31"/>
    </w:p>
    <w:p w14:paraId="39F7453F">
      <w:pPr>
        <w:pStyle w:val="3"/>
        <w:bidi w:val="0"/>
        <w:rPr>
          <w:rFonts w:hint="eastAsia"/>
        </w:rPr>
      </w:pPr>
      <w:bookmarkStart w:id="32" w:name="_Toc15007"/>
      <w:r>
        <w:rPr>
          <w:rFonts w:hint="eastAsia"/>
        </w:rPr>
        <w:t>5.1 开发环境与技术栈</w:t>
      </w:r>
      <w:bookmarkEnd w:id="32"/>
    </w:p>
    <w:p w14:paraId="021449AB">
      <w:pPr>
        <w:pStyle w:val="3"/>
        <w:bidi w:val="0"/>
        <w:rPr>
          <w:rFonts w:hint="eastAsia"/>
        </w:rPr>
      </w:pPr>
      <w:bookmarkStart w:id="33" w:name="_Toc9561"/>
      <w:r>
        <w:rPr>
          <w:rFonts w:hint="eastAsia"/>
        </w:rPr>
        <w:t>5.2 微服务工程实现与模型-代码一致性核查</w:t>
      </w:r>
      <w:bookmarkEnd w:id="33"/>
    </w:p>
    <w:p w14:paraId="57524691">
      <w:pPr>
        <w:rPr>
          <w:rFonts w:hint="eastAsia"/>
        </w:rPr>
      </w:pPr>
      <w:r>
        <w:rPr>
          <w:rFonts w:hint="eastAsia"/>
        </w:rPr>
        <w:t>给出各服务启动方式、端口、Nacos注册截图；填表5-1模型-代码一致性核查表（核心服务必备）：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9"/>
        <w:gridCol w:w="3725"/>
        <w:gridCol w:w="2414"/>
      </w:tblGrid>
      <w:tr w14:paraId="0FF71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pct"/>
            <w:vAlign w:val="center"/>
          </w:tcPr>
          <w:p w14:paraId="205D6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模型元素（图4-x中的类/消息）</w:t>
            </w:r>
          </w:p>
        </w:tc>
        <w:tc>
          <w:tcPr>
            <w:tcW w:w="2183" w:type="pct"/>
            <w:vAlign w:val="center"/>
          </w:tcPr>
          <w:p w14:paraId="48438D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代码位置（类#方法）</w:t>
            </w:r>
          </w:p>
        </w:tc>
        <w:tc>
          <w:tcPr>
            <w:tcW w:w="1415" w:type="pct"/>
            <w:vAlign w:val="center"/>
          </w:tcPr>
          <w:p w14:paraId="0CEF22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一致性说明</w:t>
            </w:r>
          </w:p>
        </w:tc>
      </w:tr>
      <w:tr w14:paraId="4DBA6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pct"/>
          </w:tcPr>
          <w:p w14:paraId="581312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OrderController.handleCreate()</w:t>
            </w:r>
          </w:p>
        </w:tc>
        <w:tc>
          <w:tcPr>
            <w:tcW w:w="2183" w:type="pct"/>
          </w:tcPr>
          <w:p w14:paraId="7880B0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order-service/…/OrderController#handleCreate</w:t>
            </w:r>
          </w:p>
        </w:tc>
        <w:tc>
          <w:tcPr>
            <w:tcW w:w="1415" w:type="pct"/>
          </w:tcPr>
          <w:p w14:paraId="184874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与顺序图消息1对应</w:t>
            </w:r>
          </w:p>
        </w:tc>
      </w:tr>
    </w:tbl>
    <w:p w14:paraId="25173BD7">
      <w:pPr>
        <w:pStyle w:val="3"/>
        <w:bidi w:val="0"/>
        <w:rPr>
          <w:rFonts w:hint="eastAsia"/>
        </w:rPr>
      </w:pPr>
      <w:bookmarkStart w:id="34" w:name="_Toc13134"/>
      <w:r>
        <w:rPr>
          <w:rFonts w:hint="eastAsia"/>
        </w:rPr>
        <w:t>5.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核心功能实现与界面设计</w:t>
      </w:r>
      <w:bookmarkEnd w:id="34"/>
    </w:p>
    <w:p w14:paraId="316F3B30">
      <w:pPr>
        <w:rPr>
          <w:rFonts w:hint="eastAsia"/>
        </w:rPr>
      </w:pPr>
      <w:r>
        <w:rPr>
          <w:rFonts w:hint="eastAsia"/>
        </w:rPr>
        <w:t>每个核心功能一节（截图含窗口标题栏＋布局说明＋实现思路＋效果）；必须包含至少1个跨服务调用场景的完整演示（界面→A服务→B服务→返回）。</w:t>
      </w:r>
    </w:p>
    <w:p w14:paraId="081979D8">
      <w:pPr>
        <w:pStyle w:val="3"/>
        <w:bidi w:val="0"/>
        <w:rPr>
          <w:rFonts w:hint="eastAsia"/>
        </w:rPr>
      </w:pPr>
      <w:bookmarkStart w:id="35" w:name="_Toc14706"/>
      <w:r>
        <w:rPr>
          <w:rFonts w:hint="eastAsia"/>
        </w:rPr>
        <w:t>5.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关键代码解析</w:t>
      </w:r>
      <w:bookmarkEnd w:id="35"/>
    </w:p>
    <w:p w14:paraId="1E04B0B6">
      <w:pPr>
        <w:rPr>
          <w:rFonts w:hint="eastAsia"/>
        </w:rPr>
      </w:pPr>
      <w:r>
        <w:rPr>
          <w:rFonts w:hint="eastAsia"/>
        </w:rPr>
        <w:t>3~5段关键代码（控制器、多态策略、Feign客户端、一致性补偿逻辑等），每段≤30行＋逐块解释。</w:t>
      </w:r>
    </w:p>
    <w:p w14:paraId="33B19397">
      <w:pPr>
        <w:pStyle w:val="3"/>
        <w:bidi w:val="0"/>
        <w:rPr>
          <w:rFonts w:hint="eastAsia"/>
        </w:rPr>
      </w:pPr>
      <w:bookmarkStart w:id="36" w:name="_Toc1961"/>
      <w:r>
        <w:rPr>
          <w:rFonts w:hint="eastAsia"/>
        </w:rPr>
        <w:t>5.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AI辅助开发说明</w:t>
      </w:r>
      <w:bookmarkEnd w:id="36"/>
    </w:p>
    <w:p w14:paraId="3A10619A">
      <w:pPr>
        <w:rPr>
          <w:rFonts w:hint="eastAsia"/>
        </w:rPr>
      </w:pPr>
      <w:r>
        <w:rPr>
          <w:rFonts w:hint="eastAsia"/>
        </w:rPr>
        <w:t>填AI参与编码清单（类/方法｜AI参与方式｜本人修改｜验证用例号）。</w:t>
      </w:r>
    </w:p>
    <w:p w14:paraId="6462AFFF">
      <w:pPr>
        <w:rPr>
          <w:rFonts w:hint="eastAsia"/>
        </w:rPr>
      </w:pPr>
    </w:p>
    <w:p w14:paraId="1F062174">
      <w:pPr>
        <w:rPr>
          <w:rFonts w:hint="eastAsia"/>
        </w:rPr>
      </w:pPr>
    </w:p>
    <w:p w14:paraId="727FE09A">
      <w:pPr>
        <w:rPr>
          <w:rFonts w:hint="eastAsia"/>
        </w:rPr>
      </w:pPr>
    </w:p>
    <w:p w14:paraId="141A184C">
      <w:pPr>
        <w:rPr>
          <w:rFonts w:hint="eastAsia"/>
        </w:rPr>
      </w:pPr>
      <w:r>
        <w:rPr>
          <w:rFonts w:hint="eastAsia"/>
        </w:rPr>
        <w:br w:type="page"/>
      </w:r>
    </w:p>
    <w:p w14:paraId="10188299">
      <w:pPr>
        <w:pStyle w:val="2"/>
        <w:bidi w:val="0"/>
        <w:rPr>
          <w:rFonts w:hint="eastAsia"/>
        </w:rPr>
      </w:pPr>
      <w:bookmarkStart w:id="37" w:name="_Toc26892"/>
      <w:r>
        <w:rPr>
          <w:rFonts w:hint="eastAsia"/>
        </w:rPr>
        <w:t>第六章　系统测试</w:t>
      </w:r>
      <w:bookmarkEnd w:id="37"/>
    </w:p>
    <w:p w14:paraId="7811C12F">
      <w:pPr>
        <w:pStyle w:val="3"/>
        <w:bidi w:val="0"/>
        <w:rPr>
          <w:rFonts w:hint="eastAsia"/>
        </w:rPr>
      </w:pPr>
      <w:bookmarkStart w:id="38" w:name="_Toc22268"/>
      <w:r>
        <w:rPr>
          <w:rFonts w:hint="eastAsia"/>
        </w:rPr>
        <w:t>6.1 测试方案与环境</w:t>
      </w:r>
      <w:bookmarkEnd w:id="38"/>
    </w:p>
    <w:p w14:paraId="720770CA">
      <w:pPr>
        <w:rPr>
          <w:rFonts w:hint="eastAsia" w:eastAsia="宋体"/>
          <w:lang w:eastAsia="zh-CN"/>
        </w:rPr>
      </w:pPr>
      <w:r>
        <w:rPr>
          <w:rFonts w:hint="eastAsia"/>
        </w:rPr>
        <w:t>功能＋边界＋服务间联调；说明模拟数据规模</w:t>
      </w:r>
      <w:r>
        <w:rPr>
          <w:rFonts w:hint="eastAsia"/>
          <w:lang w:eastAsia="zh-CN"/>
        </w:rPr>
        <w:t>。</w:t>
      </w:r>
    </w:p>
    <w:p w14:paraId="5A4738C1">
      <w:pPr>
        <w:pStyle w:val="3"/>
        <w:bidi w:val="0"/>
        <w:rPr>
          <w:rFonts w:hint="eastAsia"/>
          <w:lang w:val="en-US" w:eastAsia="zh-CN"/>
        </w:rPr>
      </w:pPr>
      <w:bookmarkStart w:id="39" w:name="_Toc13396"/>
      <w:r>
        <w:rPr>
          <w:rFonts w:hint="eastAsia"/>
        </w:rPr>
        <w:t xml:space="preserve">6.2 </w:t>
      </w:r>
      <w:r>
        <w:rPr>
          <w:rFonts w:hint="eastAsia"/>
          <w:lang w:val="en-US" w:eastAsia="zh-CN"/>
        </w:rPr>
        <w:t>测试用例表</w:t>
      </w:r>
      <w:bookmarkEnd w:id="39"/>
    </w:p>
    <w:p w14:paraId="5247F7A0">
      <w:pPr>
        <w:rPr>
          <w:rFonts w:hint="eastAsia" w:eastAsia="宋体"/>
          <w:lang w:eastAsia="zh-CN"/>
        </w:rPr>
      </w:pPr>
      <w:r>
        <w:rPr>
          <w:rFonts w:hint="eastAsia"/>
        </w:rPr>
        <w:t>表6-1测试用例表（≥10条）：必须含跨服务场景用例（如下单成功且座位服务占用生效）与异常用例（被调服务停止时网关/调用方的容错表现、数据库唯一键冲突、非法输入）</w:t>
      </w:r>
      <w:r>
        <w:rPr>
          <w:rFonts w:hint="eastAsia"/>
          <w:lang w:eastAsia="zh-CN"/>
        </w:rPr>
        <w:t>。</w:t>
      </w:r>
    </w:p>
    <w:p w14:paraId="51E6332A">
      <w:pPr>
        <w:pStyle w:val="3"/>
        <w:bidi w:val="0"/>
        <w:rPr>
          <w:rFonts w:hint="eastAsia"/>
        </w:rPr>
      </w:pPr>
      <w:bookmarkStart w:id="40" w:name="_Toc20105"/>
      <w:r>
        <w:rPr>
          <w:rFonts w:hint="eastAsia"/>
        </w:rPr>
        <w:t>6.3 缺陷记录与修复闭环</w:t>
      </w:r>
      <w:bookmarkEnd w:id="40"/>
    </w:p>
    <w:p w14:paraId="5C48653E">
      <w:pPr>
        <w:rPr>
          <w:rFonts w:hint="eastAsia" w:eastAsia="宋体"/>
          <w:lang w:eastAsia="zh-CN"/>
        </w:rPr>
      </w:pPr>
      <w:r>
        <w:rPr>
          <w:rFonts w:hint="eastAsia"/>
        </w:rPr>
        <w:t>发现｜严重度｜修复情况</w:t>
      </w:r>
      <w:r>
        <w:rPr>
          <w:rFonts w:hint="eastAsia"/>
          <w:lang w:eastAsia="zh-CN"/>
        </w:rPr>
        <w:t>。</w:t>
      </w:r>
    </w:p>
    <w:p w14:paraId="2316DB08">
      <w:pPr>
        <w:pStyle w:val="3"/>
        <w:bidi w:val="0"/>
        <w:rPr>
          <w:rFonts w:hint="eastAsia"/>
        </w:rPr>
      </w:pPr>
      <w:bookmarkStart w:id="41" w:name="_Toc12833"/>
      <w:r>
        <w:rPr>
          <w:rFonts w:hint="eastAsia"/>
        </w:rPr>
        <w:t>6.4 测试结论</w:t>
      </w:r>
      <w:bookmarkEnd w:id="41"/>
    </w:p>
    <w:p w14:paraId="4BC1980D">
      <w:pPr>
        <w:rPr>
          <w:rFonts w:hint="eastAsia"/>
        </w:rPr>
      </w:pPr>
      <w:r>
        <w:rPr>
          <w:rFonts w:hint="eastAsia"/>
        </w:rPr>
        <w:t>通过率＋对照1.5非功能需求逐条“达标/未达标”。</w:t>
      </w:r>
    </w:p>
    <w:p w14:paraId="3365E2CA">
      <w:pPr>
        <w:rPr>
          <w:rFonts w:hint="eastAsia"/>
        </w:rPr>
      </w:pPr>
      <w:r>
        <w:rPr>
          <w:rFonts w:hint="eastAsia"/>
        </w:rPr>
        <w:br w:type="page"/>
      </w:r>
    </w:p>
    <w:p w14:paraId="0750798C">
      <w:pPr>
        <w:pStyle w:val="2"/>
        <w:bidi w:val="0"/>
        <w:rPr>
          <w:rFonts w:hint="eastAsia"/>
        </w:rPr>
      </w:pPr>
      <w:bookmarkStart w:id="42" w:name="_Toc21986"/>
      <w:r>
        <w:rPr>
          <w:rFonts w:hint="eastAsia"/>
        </w:rPr>
        <w:t>第七章　总结与展望</w:t>
      </w:r>
      <w:bookmarkEnd w:id="42"/>
    </w:p>
    <w:p w14:paraId="54911A33">
      <w:pPr>
        <w:pStyle w:val="3"/>
        <w:bidi w:val="0"/>
        <w:rPr>
          <w:rFonts w:hint="eastAsia"/>
        </w:rPr>
      </w:pPr>
      <w:bookmarkStart w:id="43" w:name="_Toc3954"/>
      <w:r>
        <w:rPr>
          <w:rFonts w:hint="eastAsia"/>
        </w:rPr>
        <w:t>7.1 用例实现情况对照表</w:t>
      </w:r>
      <w:bookmarkEnd w:id="43"/>
    </w:p>
    <w:p w14:paraId="751070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</w:rPr>
        <w:t>用例/功能｜所属服务｜状态（实现并测试通过/仅建模）｜说明</w:t>
      </w:r>
      <w:r>
        <w:rPr>
          <w:rFonts w:hint="eastAsia"/>
          <w:lang w:eastAsia="zh-CN"/>
        </w:rPr>
        <w:t>”</w:t>
      </w:r>
      <w:r>
        <w:rPr>
          <w:rFonts w:hint="eastAsia"/>
        </w:rPr>
        <w:t>——呼应1.2节工作量规则</w:t>
      </w:r>
      <w:r>
        <w:rPr>
          <w:rFonts w:hint="eastAsia"/>
          <w:lang w:eastAsia="zh-CN"/>
        </w:rPr>
        <w:t>。</w:t>
      </w:r>
    </w:p>
    <w:p w14:paraId="33C2B755">
      <w:pPr>
        <w:pStyle w:val="3"/>
        <w:bidi w:val="0"/>
        <w:rPr>
          <w:rFonts w:hint="eastAsia"/>
        </w:rPr>
      </w:pPr>
      <w:bookmarkStart w:id="44" w:name="_Toc759"/>
      <w:r>
        <w:rPr>
          <w:rFonts w:hint="eastAsia"/>
        </w:rPr>
        <w:t>7.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建模过程反思</w:t>
      </w:r>
      <w:bookmarkEnd w:id="44"/>
    </w:p>
    <w:p w14:paraId="1D3E61A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结合真实细节写：领域模型到设计类的演化中我改了什么、为什么；使用控制器/纯虚构前后代码结构的差别；出现过哪次“模型与代码不一致”、如何处理；建模工具对设计迭代的帮助与限制，</w:t>
      </w:r>
      <w:r>
        <w:rPr>
          <w:rFonts w:hint="eastAsia"/>
          <w:lang w:val="en-US" w:eastAsia="zh-CN"/>
        </w:rPr>
        <w:t>必须【原创】</w:t>
      </w:r>
      <w:r>
        <w:rPr>
          <w:rFonts w:hint="eastAsia"/>
          <w:lang w:eastAsia="zh-CN"/>
        </w:rPr>
        <w:t>。</w:t>
      </w:r>
    </w:p>
    <w:p w14:paraId="18C62A63">
      <w:pPr>
        <w:pStyle w:val="3"/>
        <w:bidi w:val="0"/>
        <w:rPr>
          <w:rFonts w:hint="eastAsia"/>
        </w:rPr>
      </w:pPr>
      <w:bookmarkStart w:id="45" w:name="_Toc23483"/>
      <w:r>
        <w:rPr>
          <w:rFonts w:hint="eastAsia"/>
        </w:rPr>
        <w:t>7.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不足与改进设想</w:t>
      </w:r>
      <w:bookmarkEnd w:id="45"/>
    </w:p>
    <w:p w14:paraId="3A3A5F36">
      <w:pPr>
        <w:rPr>
          <w:rFonts w:hint="eastAsia" w:eastAsia="宋体"/>
          <w:lang w:eastAsia="zh-CN"/>
        </w:rPr>
      </w:pPr>
      <w:r>
        <w:rPr>
          <w:rFonts w:hint="eastAsia"/>
        </w:rPr>
        <w:t>2~3条可操作项，如引入MQ解耦通知、网关统一鉴权、拆分进一步细化</w:t>
      </w:r>
      <w:r>
        <w:rPr>
          <w:rFonts w:hint="eastAsia"/>
          <w:lang w:eastAsia="zh-CN"/>
        </w:rPr>
        <w:t>。</w:t>
      </w:r>
    </w:p>
    <w:p w14:paraId="3FBF672F">
      <w:pPr>
        <w:pStyle w:val="3"/>
        <w:bidi w:val="0"/>
        <w:rPr>
          <w:rFonts w:hint="eastAsia"/>
        </w:rPr>
      </w:pPr>
      <w:bookmarkStart w:id="46" w:name="_Toc15270"/>
      <w:r>
        <w:rPr>
          <w:rFonts w:hint="eastAsia"/>
        </w:rPr>
        <w:t>7.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AI工具使用总结与反思</w:t>
      </w:r>
      <w:bookmarkEnd w:id="46"/>
    </w:p>
    <w:p w14:paraId="72DAA702">
      <w:pPr>
        <w:rPr>
          <w:rFonts w:hint="eastAsia" w:eastAsia="宋体"/>
          <w:lang w:eastAsia="zh-CN"/>
        </w:rPr>
      </w:pPr>
      <w:r>
        <w:rPr>
          <w:rFonts w:hint="eastAsia"/>
        </w:rPr>
        <w:t>同原模板要求，须有具体事例，禁止空泛议论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必须【原创】</w:t>
      </w:r>
      <w:r>
        <w:rPr>
          <w:rFonts w:hint="eastAsia"/>
          <w:lang w:eastAsia="zh-CN"/>
        </w:rPr>
        <w:t>。</w:t>
      </w:r>
    </w:p>
    <w:p w14:paraId="7B62DB30">
      <w:pPr>
        <w:rPr>
          <w:rFonts w:hint="eastAsia"/>
        </w:rPr>
      </w:pPr>
      <w:r>
        <w:rPr>
          <w:rFonts w:hint="eastAsia"/>
        </w:rPr>
        <w:br w:type="page"/>
      </w:r>
    </w:p>
    <w:p w14:paraId="67582D6C">
      <w:pPr>
        <w:pStyle w:val="2"/>
        <w:bidi w:val="0"/>
        <w:rPr>
          <w:rFonts w:hint="eastAsia"/>
        </w:rPr>
      </w:pPr>
      <w:bookmarkStart w:id="47" w:name="_Toc4273"/>
      <w:r>
        <w:rPr>
          <w:rFonts w:hint="eastAsia"/>
        </w:rPr>
        <w:t>参考文献</w:t>
      </w:r>
      <w:bookmarkEnd w:id="47"/>
    </w:p>
    <w:p w14:paraId="07F84398">
      <w:pPr>
        <w:rPr>
          <w:rFonts w:hint="eastAsia"/>
          <w:color w:val="FF0000"/>
        </w:rPr>
      </w:pPr>
      <w:r>
        <w:rPr>
          <w:rFonts w:hint="eastAsia"/>
          <w:color w:val="FF0000"/>
        </w:rPr>
        <w:t>GB/T 7714—2015顺序编码制，5~8条，正文引用处上标[1]。示例</w:t>
      </w:r>
      <w:r>
        <w:rPr>
          <w:rFonts w:hint="eastAsia"/>
          <w:color w:val="FF0000"/>
          <w:vertAlign w:val="superscript"/>
          <w:lang w:val="en-US" w:eastAsia="zh-CN"/>
        </w:rPr>
        <w:t>[1]</w:t>
      </w:r>
      <w:r>
        <w:rPr>
          <w:rFonts w:hint="eastAsia"/>
          <w:color w:val="FF0000"/>
        </w:rPr>
        <w:t>：</w:t>
      </w:r>
    </w:p>
    <w:p w14:paraId="204BEACB">
      <w:pPr>
        <w:rPr>
          <w:rFonts w:hint="eastAsia"/>
        </w:rPr>
      </w:pPr>
      <w:r>
        <w:rPr>
          <w:rFonts w:hint="eastAsia"/>
        </w:rPr>
        <w:t>建议含：UML用户指南、Larman《UML和模式应用》、Spring Cloud相关、数据库教材</w:t>
      </w:r>
    </w:p>
    <w:p w14:paraId="1F5FAED3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] 阎宏. Java与模式[M]. 北京: 电子工业出版社, 2002.</w:t>
      </w:r>
    </w:p>
    <w:p w14:paraId="1241F222">
      <w:pPr>
        <w:rPr>
          <w:rFonts w:hint="eastAsia"/>
        </w:rPr>
      </w:pPr>
      <w:r>
        <w:rPr>
          <w:rFonts w:hint="eastAsia"/>
        </w:rPr>
        <w:t>注：AI工具不必列入参考文献，统一在附录A中登记版本与用途即可。</w:t>
      </w:r>
    </w:p>
    <w:p w14:paraId="1DAFE63D">
      <w:pPr>
        <w:rPr>
          <w:rFonts w:hint="eastAsia"/>
        </w:rPr>
      </w:pPr>
      <w:r>
        <w:rPr>
          <w:rFonts w:hint="eastAsia"/>
        </w:rPr>
        <w:br w:type="page"/>
      </w:r>
    </w:p>
    <w:p w14:paraId="1F12BFE8">
      <w:pPr>
        <w:pStyle w:val="2"/>
        <w:bidi w:val="0"/>
        <w:rPr>
          <w:rFonts w:hint="eastAsia"/>
        </w:rPr>
      </w:pPr>
      <w:bookmarkStart w:id="48" w:name="_Toc22744"/>
      <w:r>
        <w:rPr>
          <w:rFonts w:hint="eastAsia"/>
        </w:rPr>
        <w:t>附录</w:t>
      </w:r>
      <w:bookmarkEnd w:id="48"/>
    </w:p>
    <w:p w14:paraId="3D0FB77D">
      <w:pPr>
        <w:rPr>
          <w:rFonts w:hint="eastAsia"/>
        </w:rPr>
      </w:pPr>
      <w:r>
        <w:rPr>
          <w:rFonts w:hint="eastAsia"/>
        </w:rPr>
        <w:t>附录A　AI使用记录总表（必交，同原模板表式：序号｜日期｜工具｜使用环节｜提示词｜输出摘要｜采纳情况｜修改与验证说明）；</w:t>
      </w:r>
    </w:p>
    <w:p w14:paraId="62C6AB5C">
      <w:pPr>
        <w:rPr>
          <w:rFonts w:hint="eastAsia"/>
        </w:rPr>
      </w:pPr>
      <w:r>
        <w:rPr>
          <w:rFonts w:hint="eastAsia"/>
        </w:rPr>
        <w:t>附录B　核心代码清单：每服务1个核心类的完整代码，或gitee/github仓库地址＋提交记录截图；</w:t>
      </w:r>
    </w:p>
    <w:p w14:paraId="6278A3DF">
      <w:pPr>
        <w:rPr>
          <w:rFonts w:hint="eastAsia"/>
        </w:rPr>
      </w:pPr>
      <w:r>
        <w:rPr>
          <w:rFonts w:hint="eastAsia"/>
        </w:rPr>
        <w:t>附录C　开发日志摘录（≥10天，与迭代计划对应）；</w:t>
      </w:r>
      <w:bookmarkStart w:id="49" w:name="_GoBack"/>
      <w:bookmarkEnd w:id="49"/>
    </w:p>
    <w:p w14:paraId="744255EC">
      <w:pPr>
        <w:rPr>
          <w:rFonts w:hint="eastAsia"/>
        </w:rPr>
      </w:pPr>
      <w:r>
        <w:rPr>
          <w:rFonts w:hint="eastAsia"/>
        </w:rPr>
        <w:t>附录D　建模工程文件与图纸清单（本课程必交件）：提交建模工具工程文件（StarUML .mdj／PowerDesigner .pdm／Rose .mdl／PlantUML源码文件等），并填图纸清单表（图号｜图纸类型｜所在工具文件｜对应章节），答辩时可能要求现场打开工程文件修改模型。</w:t>
      </w:r>
    </w:p>
    <w:p w14:paraId="0A298FD2">
      <w:pPr>
        <w:rPr>
          <w:rFonts w:hint="eastAsia"/>
        </w:rPr>
        <w:sectPr>
          <w:footerReference r:id="rId6" w:type="default"/>
          <w:pgSz w:w="11906" w:h="16838"/>
          <w:pgMar w:top="1440" w:right="1797" w:bottom="1440" w:left="1797" w:header="850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/>
        </w:rPr>
        <w:br w:type="page"/>
      </w:r>
    </w:p>
    <w:p w14:paraId="138B951F">
      <w:pPr>
        <w:ind w:left="0" w:leftChars="0" w:firstLine="0" w:firstLineChars="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第</w:t>
      </w:r>
      <w:r>
        <w:rPr>
          <w:rFonts w:hint="eastAsia"/>
          <w:b/>
          <w:bCs/>
          <w:color w:val="FF0000"/>
          <w:lang w:val="en-US" w:eastAsia="zh-CN"/>
        </w:rPr>
        <w:t>二</w:t>
      </w:r>
      <w:r>
        <w:rPr>
          <w:rFonts w:hint="eastAsia"/>
          <w:b/>
          <w:bCs/>
          <w:color w:val="FF0000"/>
        </w:rPr>
        <w:t>部分　AI使用披露的具体规范</w:t>
      </w:r>
    </w:p>
    <w:p w14:paraId="0A217254">
      <w:pPr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五级内嵌标注体系（正文统一使用）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9"/>
        <w:gridCol w:w="4059"/>
      </w:tblGrid>
      <w:tr w14:paraId="0DE13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0C7D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建模制品／章节</w:t>
            </w:r>
          </w:p>
        </w:tc>
        <w:tc>
          <w:tcPr>
            <w:tcW w:w="0" w:type="auto"/>
          </w:tcPr>
          <w:p w14:paraId="20EE85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允许程度</w:t>
            </w:r>
          </w:p>
        </w:tc>
      </w:tr>
      <w:tr w14:paraId="6290B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EA4E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业务背景调研、语法/API查询、报错诊断、文档润色</w:t>
            </w:r>
          </w:p>
        </w:tc>
        <w:tc>
          <w:tcPr>
            <w:tcW w:w="0" w:type="auto"/>
          </w:tcPr>
          <w:p w14:paraId="0EE7B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自由使用，须标注</w:t>
            </w:r>
          </w:p>
        </w:tc>
      </w:tr>
      <w:tr w14:paraId="47F51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BAC22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用例清单与用例规约、领域模型、服务划分、GRASP分配等核心建模制品</w:t>
            </w:r>
          </w:p>
        </w:tc>
        <w:tc>
          <w:tcPr>
            <w:tcW w:w="0" w:type="auto"/>
          </w:tcPr>
          <w:p w14:paraId="78D78D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限【AI-辅助】，且须在4.6节说明取舍理由</w:t>
            </w:r>
          </w:p>
        </w:tc>
      </w:tr>
      <w:tr w14:paraId="6A7C7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02C0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核心业务逻辑代码、服务间接口实现</w:t>
            </w:r>
          </w:p>
        </w:tc>
        <w:tc>
          <w:tcPr>
            <w:tcW w:w="0" w:type="auto"/>
          </w:tcPr>
          <w:p w14:paraId="24768C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限【AI-辅助】，须在5.5节说明修改与验证</w:t>
            </w:r>
          </w:p>
        </w:tc>
      </w:tr>
      <w:tr w14:paraId="67BB6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97488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PlantUML/Mermaid文本由AI辅助生成</w:t>
            </w:r>
          </w:p>
        </w:tc>
        <w:tc>
          <w:tcPr>
            <w:tcW w:w="0" w:type="auto"/>
          </w:tcPr>
          <w:p w14:paraId="1706DB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允许但须【AI-辅助】标注＋附录A登记，语义正确性由本人负责</w:t>
            </w:r>
          </w:p>
        </w:tc>
      </w:tr>
      <w:tr w14:paraId="2AFC8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EC6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4.6节、5.</w:t>
            </w:r>
            <w:r>
              <w:rPr>
                <w:rFonts w:hint="eastAsia"/>
                <w:lang w:val="en-US" w:eastAsia="zh-CN"/>
              </w:rPr>
              <w:t>5AI辅助开发说明</w:t>
            </w:r>
            <w:r>
              <w:rPr>
                <w:rFonts w:hint="eastAsia"/>
                <w:lang w:eastAsia="zh-CN"/>
              </w:rPr>
              <w:t>、7.2建模反思、7.4 AI反思</w:t>
            </w:r>
          </w:p>
        </w:tc>
        <w:tc>
          <w:tcPr>
            <w:tcW w:w="0" w:type="auto"/>
          </w:tcPr>
          <w:p w14:paraId="686D49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必须【原创】，禁止AI代写</w:t>
            </w:r>
          </w:p>
        </w:tc>
      </w:tr>
      <w:tr w14:paraId="0994A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FD3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全部UML图纸渲染图片、系统运行截图</w:t>
            </w:r>
          </w:p>
        </w:tc>
        <w:tc>
          <w:tcPr>
            <w:tcW w:w="0" w:type="auto"/>
          </w:tcPr>
          <w:p w14:paraId="22340A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严禁AI生成或网络图片冒充；图纸须可提供工程文件查验，违者按学术不端处理</w:t>
            </w:r>
          </w:p>
        </w:tc>
      </w:tr>
    </w:tbl>
    <w:p w14:paraId="25EB3A26">
      <w:pPr>
        <w:rPr>
          <w:rFonts w:hint="eastAsia"/>
        </w:rPr>
      </w:pPr>
      <w:r>
        <w:rPr>
          <w:rFonts w:hint="eastAsia"/>
        </w:rPr>
        <w:t>标注粒度规则：默认视为【原创】，只标注AI参与的部分（负向标注），避免满篇标注；同一节内多处AI辅助可合并为节首一次标注；图表与代码必须在题注/清单标题后缀标注，如“图3-2 订票界面（【AI-辅助】界面布局，【原创】业务逻辑）”。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6"/>
        <w:gridCol w:w="4072"/>
      </w:tblGrid>
      <w:tr w14:paraId="203EA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 w14:paraId="41CC41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0" w:type="auto"/>
            <w:vAlign w:val="top"/>
          </w:tcPr>
          <w:p w14:paraId="47FCEC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允许程度</w:t>
            </w:r>
          </w:p>
        </w:tc>
      </w:tr>
      <w:tr w14:paraId="193A8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 w14:paraId="089942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文献调研、背景资料整理</w:t>
            </w:r>
          </w:p>
        </w:tc>
        <w:tc>
          <w:tcPr>
            <w:tcW w:w="0" w:type="auto"/>
            <w:vAlign w:val="top"/>
          </w:tcPr>
          <w:p w14:paraId="24F74B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自由使用，须标注</w:t>
            </w:r>
          </w:p>
        </w:tc>
      </w:tr>
      <w:tr w14:paraId="5E74E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 w14:paraId="263C32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语法/API查询、报错诊断</w:t>
            </w:r>
          </w:p>
        </w:tc>
        <w:tc>
          <w:tcPr>
            <w:tcW w:w="0" w:type="auto"/>
            <w:vAlign w:val="top"/>
          </w:tcPr>
          <w:p w14:paraId="44FA1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自由使用，鼓励在问题卡片中记录</w:t>
            </w:r>
          </w:p>
        </w:tc>
      </w:tr>
      <w:tr w14:paraId="7B1F5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 w14:paraId="5D5939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界面布局美化建议、文档语言润色</w:t>
            </w:r>
          </w:p>
        </w:tc>
        <w:tc>
          <w:tcPr>
            <w:tcW w:w="0" w:type="auto"/>
            <w:vAlign w:val="top"/>
          </w:tcPr>
          <w:p w14:paraId="5C9B99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自由使用，须标注</w:t>
            </w:r>
          </w:p>
        </w:tc>
      </w:tr>
      <w:tr w14:paraId="3E20C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 w14:paraId="47CA12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测试用例构思</w:t>
            </w:r>
          </w:p>
        </w:tc>
        <w:tc>
          <w:tcPr>
            <w:tcW w:w="0" w:type="auto"/>
            <w:vAlign w:val="top"/>
          </w:tcPr>
          <w:p w14:paraId="0DA240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可使用，用例须本人执行验证</w:t>
            </w:r>
          </w:p>
        </w:tc>
      </w:tr>
      <w:tr w14:paraId="57F9D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 w14:paraId="647DAA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类图设计、类职责划分（2.2）</w:t>
            </w:r>
          </w:p>
        </w:tc>
        <w:tc>
          <w:tcPr>
            <w:tcW w:w="0" w:type="auto"/>
            <w:vAlign w:val="top"/>
          </w:tcPr>
          <w:p w14:paraId="03A514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限【AI-辅助】，且须在2.6节说明取舍理由</w:t>
            </w:r>
          </w:p>
        </w:tc>
      </w:tr>
      <w:tr w14:paraId="25749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top"/>
          </w:tcPr>
          <w:p w14:paraId="65C82E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核心业务逻辑代码（计费、冲突检测、状态流转等）</w:t>
            </w:r>
          </w:p>
        </w:tc>
        <w:tc>
          <w:tcPr>
            <w:tcW w:w="0" w:type="auto"/>
            <w:vAlign w:val="top"/>
          </w:tcPr>
          <w:p w14:paraId="54A8D9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限【AI-辅助】，须在3.4节说明修改与验证过程</w:t>
            </w:r>
          </w:p>
        </w:tc>
      </w:tr>
    </w:tbl>
    <w:p w14:paraId="4192BF4B">
      <w:pPr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 xml:space="preserve"> AI使用红线（与学术诚信挂钩）</w:t>
      </w:r>
    </w:p>
    <w:p w14:paraId="476C40DA">
      <w:pPr>
        <w:rPr>
          <w:rFonts w:hint="eastAsia"/>
        </w:rPr>
      </w:pPr>
      <w:r>
        <w:rPr>
          <w:rFonts w:hint="eastAsia"/>
          <w:lang w:val="en-US" w:eastAsia="zh-CN"/>
        </w:rPr>
        <w:t>4.6、5.5、7.2、7.4</w:t>
      </w:r>
      <w:r>
        <w:rPr>
          <w:rFonts w:hint="eastAsia"/>
        </w:rPr>
        <w:t>节正文</w:t>
      </w:r>
      <w:r>
        <w:rPr>
          <w:rFonts w:hint="eastAsia"/>
        </w:rPr>
        <w:tab/>
      </w:r>
      <w:r>
        <w:rPr>
          <w:rFonts w:hint="eastAsia"/>
        </w:rPr>
        <w:t>必须【原创】，禁止AI代写</w:t>
      </w:r>
      <w:r>
        <w:rPr>
          <w:rFonts w:hint="eastAsia"/>
        </w:rPr>
        <w:tab/>
      </w:r>
    </w:p>
    <w:p w14:paraId="51CE93DE">
      <w:pPr>
        <w:rPr>
          <w:rFonts w:hint="eastAsia"/>
        </w:rPr>
      </w:pPr>
      <w:r>
        <w:rPr>
          <w:rFonts w:hint="eastAsia"/>
        </w:rPr>
        <w:t>系统运行截图</w:t>
      </w:r>
      <w:r>
        <w:rPr>
          <w:rFonts w:hint="eastAsia"/>
        </w:rPr>
        <w:tab/>
      </w:r>
      <w:r>
        <w:rPr>
          <w:rFonts w:hint="eastAsia"/>
        </w:rPr>
        <w:t>严禁AI生成或网络图片冒充，违者按学术不端处理</w:t>
      </w:r>
      <w:r>
        <w:rPr>
          <w:rFonts w:hint="eastAsia"/>
        </w:rPr>
        <w:tab/>
      </w:r>
    </w:p>
    <w:p w14:paraId="241E9C80">
      <w:pPr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附录A《AI使用记录总表》模板（</w:t>
      </w:r>
      <w:r>
        <w:rPr>
          <w:rFonts w:hint="eastAsia"/>
          <w:b/>
          <w:bCs/>
          <w:color w:val="FF0000"/>
        </w:rPr>
        <w:t>必交</w:t>
      </w:r>
      <w:r>
        <w:rPr>
          <w:rFonts w:hint="eastAsia"/>
        </w:rPr>
        <w:t>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"/>
        <w:gridCol w:w="777"/>
        <w:gridCol w:w="1128"/>
        <w:gridCol w:w="820"/>
        <w:gridCol w:w="1725"/>
        <w:gridCol w:w="1038"/>
        <w:gridCol w:w="779"/>
        <w:gridCol w:w="1375"/>
      </w:tblGrid>
      <w:tr w14:paraId="1E16D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07110A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777" w:type="dxa"/>
            <w:vAlign w:val="center"/>
          </w:tcPr>
          <w:p w14:paraId="3F4485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1128" w:type="dxa"/>
            <w:vAlign w:val="center"/>
          </w:tcPr>
          <w:p w14:paraId="1E56C7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AI工具及版本</w:t>
            </w:r>
          </w:p>
        </w:tc>
        <w:tc>
          <w:tcPr>
            <w:tcW w:w="820" w:type="dxa"/>
            <w:vAlign w:val="center"/>
          </w:tcPr>
          <w:p w14:paraId="2D5FE2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使用环节</w:t>
            </w:r>
          </w:p>
        </w:tc>
        <w:tc>
          <w:tcPr>
            <w:tcW w:w="1725" w:type="dxa"/>
            <w:vAlign w:val="center"/>
          </w:tcPr>
          <w:p w14:paraId="70A445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提示词</w:t>
            </w:r>
          </w:p>
        </w:tc>
        <w:tc>
          <w:tcPr>
            <w:tcW w:w="1038" w:type="dxa"/>
            <w:vAlign w:val="center"/>
          </w:tcPr>
          <w:p w14:paraId="05FF90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AI输出摘要</w:t>
            </w:r>
          </w:p>
        </w:tc>
        <w:tc>
          <w:tcPr>
            <w:tcW w:w="779" w:type="dxa"/>
            <w:vAlign w:val="center"/>
          </w:tcPr>
          <w:p w14:paraId="1322A5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采纳情况</w:t>
            </w:r>
          </w:p>
        </w:tc>
        <w:tc>
          <w:tcPr>
            <w:tcW w:w="1375" w:type="dxa"/>
            <w:vAlign w:val="center"/>
          </w:tcPr>
          <w:p w14:paraId="20B226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本人修改验证说明</w:t>
            </w:r>
          </w:p>
        </w:tc>
      </w:tr>
      <w:tr w14:paraId="7C695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</w:tcPr>
          <w:p w14:paraId="2DB706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1</w:t>
            </w:r>
          </w:p>
        </w:tc>
        <w:tc>
          <w:tcPr>
            <w:tcW w:w="777" w:type="dxa"/>
          </w:tcPr>
          <w:p w14:paraId="60843B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128" w:type="dxa"/>
          </w:tcPr>
          <w:p w14:paraId="792C06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ChatGPT-4o</w:t>
            </w:r>
          </w:p>
        </w:tc>
        <w:tc>
          <w:tcPr>
            <w:tcW w:w="820" w:type="dxa"/>
          </w:tcPr>
          <w:p w14:paraId="427DEB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需求调研</w:t>
            </w:r>
          </w:p>
        </w:tc>
        <w:tc>
          <w:tcPr>
            <w:tcW w:w="1725" w:type="dxa"/>
          </w:tcPr>
          <w:p w14:paraId="4DBF68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“民航行李托运超重的计费规则一般有哪些？”</w:t>
            </w:r>
          </w:p>
        </w:tc>
        <w:tc>
          <w:tcPr>
            <w:tcW w:w="1038" w:type="dxa"/>
          </w:tcPr>
          <w:p w14:paraId="71830F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计重制/计件制说明</w:t>
            </w:r>
          </w:p>
        </w:tc>
        <w:tc>
          <w:tcPr>
            <w:tcW w:w="779" w:type="dxa"/>
          </w:tcPr>
          <w:p w14:paraId="0D05C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修改后采纳</w:t>
            </w:r>
          </w:p>
        </w:tc>
        <w:tc>
          <w:tcPr>
            <w:tcW w:w="1375" w:type="dxa"/>
          </w:tcPr>
          <w:p w14:paraId="20D577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按国内航司规则简化为…并与题目核对</w:t>
            </w:r>
          </w:p>
        </w:tc>
      </w:tr>
      <w:tr w14:paraId="1F4F5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</w:tcPr>
          <w:p w14:paraId="4F8292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2</w:t>
            </w:r>
          </w:p>
        </w:tc>
        <w:tc>
          <w:tcPr>
            <w:tcW w:w="777" w:type="dxa"/>
          </w:tcPr>
          <w:p w14:paraId="747497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1128" w:type="dxa"/>
          </w:tcPr>
          <w:p w14:paraId="789460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DeepSeek-R1</w:t>
            </w:r>
          </w:p>
        </w:tc>
        <w:tc>
          <w:tcPr>
            <w:tcW w:w="820" w:type="dxa"/>
          </w:tcPr>
          <w:p w14:paraId="4819D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编码</w:t>
            </w:r>
          </w:p>
        </w:tc>
        <w:tc>
          <w:tcPr>
            <w:tcW w:w="1725" w:type="dxa"/>
          </w:tcPr>
          <w:p w14:paraId="09C9EA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“JavaFX GridPane 绑定按钮点击切换样式”</w:t>
            </w:r>
          </w:p>
        </w:tc>
        <w:tc>
          <w:tcPr>
            <w:tcW w:w="1038" w:type="dxa"/>
          </w:tcPr>
          <w:p w14:paraId="6BA06C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代码片段</w:t>
            </w:r>
          </w:p>
        </w:tc>
        <w:tc>
          <w:tcPr>
            <w:tcW w:w="779" w:type="dxa"/>
          </w:tcPr>
          <w:p w14:paraId="1EC93F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修改后采纳</w:t>
            </w:r>
          </w:p>
        </w:tc>
        <w:tc>
          <w:tcPr>
            <w:tcW w:w="1375" w:type="dxa"/>
          </w:tcPr>
          <w:p w14:paraId="4F1B18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将其内联样式改为CSS类，已运行验证</w:t>
            </w:r>
          </w:p>
        </w:tc>
      </w:tr>
      <w:tr w14:paraId="4FD74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</w:tcPr>
          <w:p w14:paraId="6FC310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3</w:t>
            </w:r>
          </w:p>
        </w:tc>
        <w:tc>
          <w:tcPr>
            <w:tcW w:w="777" w:type="dxa"/>
          </w:tcPr>
          <w:p w14:paraId="11828D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…</w:t>
            </w:r>
          </w:p>
        </w:tc>
        <w:tc>
          <w:tcPr>
            <w:tcW w:w="1128" w:type="dxa"/>
          </w:tcPr>
          <w:p w14:paraId="7F62B7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</w:p>
        </w:tc>
        <w:tc>
          <w:tcPr>
            <w:tcW w:w="820" w:type="dxa"/>
          </w:tcPr>
          <w:p w14:paraId="488599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</w:p>
        </w:tc>
        <w:tc>
          <w:tcPr>
            <w:tcW w:w="1725" w:type="dxa"/>
          </w:tcPr>
          <w:p w14:paraId="19ED01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</w:p>
        </w:tc>
        <w:tc>
          <w:tcPr>
            <w:tcW w:w="1038" w:type="dxa"/>
          </w:tcPr>
          <w:p w14:paraId="62DD95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</w:p>
        </w:tc>
        <w:tc>
          <w:tcPr>
            <w:tcW w:w="779" w:type="dxa"/>
          </w:tcPr>
          <w:p w14:paraId="0CD59C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</w:p>
        </w:tc>
        <w:tc>
          <w:tcPr>
            <w:tcW w:w="1375" w:type="dxa"/>
          </w:tcPr>
          <w:p w14:paraId="5A5AE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</w:p>
        </w:tc>
      </w:tr>
    </w:tbl>
    <w:p w14:paraId="5F2F928F">
      <w:pPr>
        <w:rPr>
          <w:rFonts w:hint="eastAsia"/>
        </w:rPr>
      </w:pPr>
      <w:r>
        <w:rPr>
          <w:rFonts w:hint="eastAsia"/>
        </w:rPr>
        <w:t>填写要求：使用环节填“需求/设计/编码/调试/测试/文档”之一；提示词保留关键原句；预计全报告登记5~15条即可覆盖主要使用，不必逐次罗列。登记为空且封面申报“未使用”的学生，</w:t>
      </w:r>
      <w:r>
        <w:rPr>
          <w:rFonts w:hint="eastAsia"/>
          <w:lang w:val="en-US" w:eastAsia="zh-CN"/>
        </w:rPr>
        <w:t>可以不提交此表（教师人工核验AI使用与否，必要时要现场答辩）</w:t>
      </w:r>
      <w:r>
        <w:rPr>
          <w:rFonts w:hint="eastAsia"/>
        </w:rPr>
        <w:t>。</w:t>
      </w:r>
    </w:p>
    <w:p w14:paraId="4E58C63F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br w:type="page"/>
      </w:r>
    </w:p>
    <w:p w14:paraId="10A03603">
      <w:pPr>
        <w:ind w:left="0" w:leftChars="0" w:firstLine="0" w:firstLineChars="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第</w:t>
      </w:r>
      <w:r>
        <w:rPr>
          <w:rFonts w:hint="eastAsia"/>
          <w:b/>
          <w:bCs/>
          <w:color w:val="FF0000"/>
          <w:lang w:val="en-US" w:eastAsia="zh-CN"/>
        </w:rPr>
        <w:t>三</w:t>
      </w:r>
      <w:r>
        <w:rPr>
          <w:rFonts w:hint="eastAsia"/>
          <w:b/>
          <w:bCs/>
          <w:color w:val="FF0000"/>
        </w:rPr>
        <w:t>部分　格式规范</w:t>
      </w:r>
    </w:p>
    <w:p w14:paraId="4263E3B7">
      <w:pPr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页面设置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4"/>
        <w:gridCol w:w="7464"/>
      </w:tblGrid>
      <w:tr w14:paraId="4CC85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 w14:paraId="3C2F78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7464" w:type="dxa"/>
          </w:tcPr>
          <w:p w14:paraId="2BBCC7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规范</w:t>
            </w:r>
          </w:p>
        </w:tc>
      </w:tr>
      <w:tr w14:paraId="4763C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 w14:paraId="5954CE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纸型</w:t>
            </w:r>
          </w:p>
        </w:tc>
        <w:tc>
          <w:tcPr>
            <w:tcW w:w="7464" w:type="dxa"/>
          </w:tcPr>
          <w:p w14:paraId="2495B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A4（210mm×297mm）</w:t>
            </w:r>
          </w:p>
        </w:tc>
      </w:tr>
      <w:tr w14:paraId="4E774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 w14:paraId="46EAB6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页边距</w:t>
            </w:r>
          </w:p>
        </w:tc>
        <w:tc>
          <w:tcPr>
            <w:tcW w:w="7464" w:type="dxa"/>
          </w:tcPr>
          <w:p w14:paraId="44A58A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上2.54cm、下2.54cm、左3.17cm（装订侧）、右3.17cm</w:t>
            </w:r>
          </w:p>
        </w:tc>
      </w:tr>
      <w:tr w14:paraId="6B468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 w14:paraId="2C031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页脚</w:t>
            </w:r>
          </w:p>
        </w:tc>
        <w:tc>
          <w:tcPr>
            <w:tcW w:w="7464" w:type="dxa"/>
          </w:tcPr>
          <w:p w14:paraId="22F96F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</w:pPr>
            <w:r>
              <w:rPr>
                <w:rFonts w:hint="eastAsia"/>
              </w:rPr>
              <w:t>距边界1.75cm，页码居中：声明页与目录用罗马数字（Ⅰ、Ⅱ），正文起用阿拉伯数字（1、2…），小五号Times New Roman</w:t>
            </w:r>
          </w:p>
        </w:tc>
      </w:tr>
    </w:tbl>
    <w:p w14:paraId="3DC97D7C">
      <w:pPr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标题、正文与段落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4"/>
        <w:gridCol w:w="6514"/>
      </w:tblGrid>
      <w:tr w14:paraId="09407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4" w:type="dxa"/>
          </w:tcPr>
          <w:p w14:paraId="0047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元素</w:t>
            </w:r>
          </w:p>
        </w:tc>
        <w:tc>
          <w:tcPr>
            <w:tcW w:w="6514" w:type="dxa"/>
          </w:tcPr>
          <w:p w14:paraId="225606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格式规范</w:t>
            </w:r>
          </w:p>
        </w:tc>
      </w:tr>
      <w:tr w14:paraId="09EB2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4" w:type="dxa"/>
          </w:tcPr>
          <w:p w14:paraId="7BD9DA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章标题（一级）</w:t>
            </w:r>
          </w:p>
        </w:tc>
        <w:tc>
          <w:tcPr>
            <w:tcW w:w="6514" w:type="dxa"/>
          </w:tcPr>
          <w:p w14:paraId="2DD618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三号黑体，居中，每章另起一页，段前段后各1行；序号与题名间空1个汉字，如“2　系统设计”</w:t>
            </w:r>
          </w:p>
        </w:tc>
      </w:tr>
      <w:tr w14:paraId="09707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4" w:type="dxa"/>
          </w:tcPr>
          <w:p w14:paraId="152EC4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节标题（二级）</w:t>
            </w:r>
          </w:p>
        </w:tc>
        <w:tc>
          <w:tcPr>
            <w:tcW w:w="6514" w:type="dxa"/>
          </w:tcPr>
          <w:p w14:paraId="55B9C1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四号黑体，左对齐，段前段后各0.5行，如“2.6　核心设计原创性说明”</w:t>
            </w:r>
          </w:p>
        </w:tc>
      </w:tr>
      <w:tr w14:paraId="33D35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4" w:type="dxa"/>
          </w:tcPr>
          <w:p w14:paraId="692257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小节标题（三级）</w:t>
            </w:r>
          </w:p>
        </w:tc>
        <w:tc>
          <w:tcPr>
            <w:tcW w:w="6514" w:type="dxa"/>
          </w:tcPr>
          <w:p w14:paraId="0BCC59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小四号黑体，左对齐，如“3.2.1　订票功能”</w:t>
            </w:r>
          </w:p>
        </w:tc>
      </w:tr>
      <w:tr w14:paraId="3DD04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4" w:type="dxa"/>
          </w:tcPr>
          <w:p w14:paraId="6C3066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正文</w:t>
            </w:r>
          </w:p>
        </w:tc>
        <w:tc>
          <w:tcPr>
            <w:tcW w:w="6514" w:type="dxa"/>
          </w:tcPr>
          <w:p w14:paraId="28E998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小四号宋体，西文与数字一律Times New Roman；行距固定值20磅；首行缩进2字符；段前段后0行</w:t>
            </w:r>
          </w:p>
        </w:tc>
      </w:tr>
      <w:tr w14:paraId="00262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4" w:type="dxa"/>
          </w:tcPr>
          <w:p w14:paraId="2A7FDF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目录</w:t>
            </w:r>
          </w:p>
        </w:tc>
        <w:tc>
          <w:tcPr>
            <w:tcW w:w="6514" w:type="dxa"/>
          </w:tcPr>
          <w:p w14:paraId="43C465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“目　录”小三号黑体居中；目录条目小四号宋体，1.5倍行距，由Word自动生成（禁手打），显示至三级标题</w:t>
            </w:r>
          </w:p>
        </w:tc>
      </w:tr>
      <w:tr w14:paraId="7A143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4" w:type="dxa"/>
          </w:tcPr>
          <w:p w14:paraId="566B0F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报告题目</w:t>
            </w:r>
          </w:p>
        </w:tc>
        <w:tc>
          <w:tcPr>
            <w:tcW w:w="6514" w:type="dxa"/>
          </w:tcPr>
          <w:p w14:paraId="220C3C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全文出现处必须与封面完全一致，不得简化</w:t>
            </w:r>
          </w:p>
        </w:tc>
      </w:tr>
    </w:tbl>
    <w:p w14:paraId="1C6A8306">
      <w:pPr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图的规范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9"/>
        <w:gridCol w:w="7039"/>
      </w:tblGrid>
      <w:tr w14:paraId="1800A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</w:tcPr>
          <w:p w14:paraId="2A8355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7039" w:type="dxa"/>
          </w:tcPr>
          <w:p w14:paraId="53BC7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规范</w:t>
            </w:r>
          </w:p>
        </w:tc>
      </w:tr>
      <w:tr w14:paraId="49472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</w:tcPr>
          <w:p w14:paraId="2EA147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编号与题注</w:t>
            </w:r>
          </w:p>
        </w:tc>
        <w:tc>
          <w:tcPr>
            <w:tcW w:w="7039" w:type="dxa"/>
          </w:tcPr>
          <w:p w14:paraId="03417B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分章连续编号“图2-1”；图题位于图下方居中，五号宋体（可加粗“图2-1”编号），段前0.5行</w:t>
            </w:r>
          </w:p>
        </w:tc>
      </w:tr>
      <w:tr w14:paraId="3AFAC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</w:tcPr>
          <w:p w14:paraId="26A7D7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绘制要求</w:t>
            </w:r>
          </w:p>
        </w:tc>
        <w:tc>
          <w:tcPr>
            <w:tcW w:w="7039" w:type="dxa"/>
          </w:tcPr>
          <w:p w14:paraId="7972FA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功能结构图、UML类图、时序图/流程图必须用工具绘制（draw.io、Visio、StarUML、PlantUML、Mermaid均可），禁止手绘拍照；类图须含类名、关键属性/方法及关系箭头</w:t>
            </w:r>
          </w:p>
        </w:tc>
      </w:tr>
      <w:tr w14:paraId="1E244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</w:tcPr>
          <w:p w14:paraId="4D74FE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引用要求</w:t>
            </w:r>
          </w:p>
        </w:tc>
        <w:tc>
          <w:tcPr>
            <w:tcW w:w="7039" w:type="dxa"/>
          </w:tcPr>
          <w:p w14:paraId="3411E5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每幅图必须在正文中先引用后出现（“系统总体类图如图2-2所示”），无引用的图一律删除</w:t>
            </w:r>
          </w:p>
        </w:tc>
      </w:tr>
      <w:tr w14:paraId="15180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</w:tcPr>
          <w:p w14:paraId="1A7EAD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尺寸质量</w:t>
            </w:r>
          </w:p>
        </w:tc>
        <w:tc>
          <w:tcPr>
            <w:tcW w:w="7039" w:type="dxa"/>
          </w:tcPr>
          <w:p w14:paraId="0D258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图宽不超过15cm、居中；截图分辨率清晰、无失真；复杂类图可整页横置</w:t>
            </w:r>
          </w:p>
        </w:tc>
      </w:tr>
    </w:tbl>
    <w:p w14:paraId="08DFA7A8">
      <w:pPr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表的规范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002"/>
      </w:tblGrid>
      <w:tr w14:paraId="3FE2D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321BB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7002" w:type="dxa"/>
          </w:tcPr>
          <w:p w14:paraId="71F460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规范</w:t>
            </w:r>
          </w:p>
        </w:tc>
      </w:tr>
      <w:tr w14:paraId="20F4B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7FA1D1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编号与题注</w:t>
            </w:r>
          </w:p>
        </w:tc>
        <w:tc>
          <w:tcPr>
            <w:tcW w:w="7002" w:type="dxa"/>
          </w:tcPr>
          <w:p w14:paraId="376342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分章编号“表4-1”；表题位于表上方居中，五号宋体</w:t>
            </w:r>
          </w:p>
        </w:tc>
      </w:tr>
      <w:tr w14:paraId="09582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4596B9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表样式</w:t>
            </w:r>
          </w:p>
        </w:tc>
        <w:tc>
          <w:tcPr>
            <w:tcW w:w="7002" w:type="dxa"/>
          </w:tcPr>
          <w:p w14:paraId="5F74F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一律三线表（顶线、底线1.5磅，栏目线0.75磅），可加辅助线但禁止全框线花色表</w:t>
            </w:r>
          </w:p>
        </w:tc>
      </w:tr>
      <w:tr w14:paraId="76AC5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14426D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表内文字</w:t>
            </w:r>
          </w:p>
        </w:tc>
        <w:tc>
          <w:tcPr>
            <w:tcW w:w="7002" w:type="dxa"/>
          </w:tcPr>
          <w:p w14:paraId="1F17A1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五号或小五号宋体；表须在正文中先引用后出现</w:t>
            </w:r>
          </w:p>
        </w:tc>
      </w:tr>
    </w:tbl>
    <w:p w14:paraId="08150B99">
      <w:pPr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代码的规范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9"/>
        <w:gridCol w:w="7239"/>
      </w:tblGrid>
      <w:tr w14:paraId="7DB29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89" w:type="dxa"/>
          </w:tcPr>
          <w:p w14:paraId="783214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7239" w:type="dxa"/>
          </w:tcPr>
          <w:p w14:paraId="5DDAD1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规范</w:t>
            </w:r>
          </w:p>
        </w:tc>
      </w:tr>
      <w:tr w14:paraId="1E19C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</w:tcPr>
          <w:p w14:paraId="747B9B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题注</w:t>
            </w:r>
          </w:p>
        </w:tc>
        <w:tc>
          <w:tcPr>
            <w:tcW w:w="7239" w:type="dxa"/>
          </w:tcPr>
          <w:p w14:paraId="52C585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“代码清单3-1　计费策略的多态调用”，五号宋体，位于代码块上方居中，AI参与的代码须在题注后缀标注</w:t>
            </w:r>
          </w:p>
        </w:tc>
      </w:tr>
      <w:tr w14:paraId="1B4E0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</w:tcPr>
          <w:p w14:paraId="46DEEC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字体版式</w:t>
            </w:r>
          </w:p>
        </w:tc>
        <w:tc>
          <w:tcPr>
            <w:tcW w:w="7239" w:type="dxa"/>
          </w:tcPr>
          <w:p w14:paraId="653BF1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Consolas或Courier New，五号（10.5pt），单倍行距，浅灰底纹（RGB 245,245,245）或细边框区分正文</w:t>
            </w:r>
          </w:p>
        </w:tc>
      </w:tr>
      <w:tr w14:paraId="082F5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</w:tcPr>
          <w:p w14:paraId="5AB504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篇幅</w:t>
            </w:r>
          </w:p>
        </w:tc>
        <w:tc>
          <w:tcPr>
            <w:tcW w:w="7239" w:type="dxa"/>
          </w:tcPr>
          <w:p w14:paraId="0B9E95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正文内每段代码≤30行，省略处用“…　// 省略n行”标明；关键语句添加中文注释；禁止整屏贴代码，完整代码放附录B</w:t>
            </w:r>
          </w:p>
        </w:tc>
      </w:tr>
      <w:tr w14:paraId="03457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9" w:type="dxa"/>
          </w:tcPr>
          <w:p w14:paraId="12F637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引用要求</w:t>
            </w:r>
          </w:p>
        </w:tc>
        <w:tc>
          <w:tcPr>
            <w:tcW w:w="7239" w:type="dxa"/>
          </w:tcPr>
          <w:p w14:paraId="4DDFA8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正文中对代码的解释必须与代码行对应（“第5行通过父类引用调用…”）</w:t>
            </w:r>
          </w:p>
        </w:tc>
      </w:tr>
    </w:tbl>
    <w:p w14:paraId="4443FDB8">
      <w:pPr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系统运行截图的规范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9"/>
      </w:tblGrid>
      <w:tr w14:paraId="2EFFA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</w:tcPr>
          <w:p w14:paraId="2379EF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6989" w:type="dxa"/>
          </w:tcPr>
          <w:p w14:paraId="54EE03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规范</w:t>
            </w:r>
          </w:p>
        </w:tc>
      </w:tr>
      <w:tr w14:paraId="69A16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</w:tcPr>
          <w:p w14:paraId="2DF213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真实性</w:t>
            </w:r>
          </w:p>
        </w:tc>
        <w:tc>
          <w:tcPr>
            <w:tcW w:w="6989" w:type="dxa"/>
          </w:tcPr>
          <w:p w14:paraId="799F46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必须为本人系统在本人机器上的真实运行截图，须含完整窗口及标题栏（标题栏显示系统名称，便于辨识归属）；严禁AI生成图、网络图片、他人截图，违者按学术不端处理</w:t>
            </w:r>
          </w:p>
        </w:tc>
      </w:tr>
      <w:tr w14:paraId="6A3FA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</w:tcPr>
          <w:p w14:paraId="72621B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数据要求</w:t>
            </w:r>
          </w:p>
        </w:tc>
        <w:tc>
          <w:tcPr>
            <w:tcW w:w="6989" w:type="dxa"/>
          </w:tcPr>
          <w:p w14:paraId="25B58D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使用与航空业务匹配的成体系预置数据（真实感的航班号、机场、姓名），禁止"aaa/123/test"式无意义数据</w:t>
            </w:r>
          </w:p>
        </w:tc>
      </w:tr>
      <w:tr w14:paraId="0CA9C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</w:tcPr>
          <w:p w14:paraId="590B4F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质量要求</w:t>
            </w:r>
          </w:p>
        </w:tc>
        <w:tc>
          <w:tcPr>
            <w:tcW w:w="6989" w:type="dxa"/>
          </w:tcPr>
          <w:p w14:paraId="5E9BC0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清晰不模糊；关键控件、异常提示处可加红色矩形标注并配一句文字说明；全报告截图≥8张</w:t>
            </w:r>
          </w:p>
        </w:tc>
      </w:tr>
      <w:tr w14:paraId="23CE4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</w:tcPr>
          <w:p w14:paraId="5C5998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命名与位置</w:t>
            </w:r>
          </w:p>
        </w:tc>
        <w:tc>
          <w:tcPr>
            <w:tcW w:w="6989" w:type="dxa"/>
          </w:tcPr>
          <w:p w14:paraId="1C7187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截图紧随对应功能文字说明之后，随文编号</w:t>
            </w:r>
          </w:p>
        </w:tc>
      </w:tr>
    </w:tbl>
    <w:p w14:paraId="2ACA0BD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7.UML图纸专项规范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6715"/>
      </w:tblGrid>
      <w:tr w14:paraId="37883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" w:type="pct"/>
          </w:tcPr>
          <w:p w14:paraId="3DECA0B5">
            <w:pPr>
              <w:ind w:left="0" w:leftChars="0" w:firstLine="0" w:firstLineChars="0"/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项目</w:t>
            </w:r>
          </w:p>
        </w:tc>
        <w:tc>
          <w:tcPr>
            <w:tcW w:w="3936" w:type="pct"/>
          </w:tcPr>
          <w:p w14:paraId="254B9440">
            <w:pPr>
              <w:ind w:left="0" w:leftChars="0" w:firstLine="0" w:firstLineChars="0"/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规范</w:t>
            </w:r>
          </w:p>
        </w:tc>
      </w:tr>
      <w:tr w14:paraId="20B45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" w:type="pct"/>
          </w:tcPr>
          <w:p w14:paraId="03A9FB04">
            <w:pPr>
              <w:ind w:left="0" w:leftChars="0" w:firstLine="0" w:firstLineChars="0"/>
            </w:pPr>
            <w:r>
              <w:rPr>
                <w:rFonts w:hint="default"/>
                <w:lang w:val="en-US" w:eastAsia="zh-CN"/>
              </w:rPr>
              <w:t>工具与源文件</w:t>
            </w:r>
          </w:p>
        </w:tc>
        <w:tc>
          <w:tcPr>
            <w:tcW w:w="3936" w:type="pct"/>
          </w:tcPr>
          <w:p w14:paraId="38EC98BE">
            <w:pPr>
              <w:ind w:left="0" w:leftChars="0" w:firstLine="0" w:firstLineChars="0"/>
            </w:pPr>
            <w:r>
              <w:rPr>
                <w:rFonts w:hint="default"/>
                <w:lang w:val="en-US" w:eastAsia="zh-CN"/>
              </w:rPr>
              <w:t>全部UML图用建模工具绘制（Rose/PowerDesigner/StarUML/PlantUML/Visio/draw.io），工程文件随附录D提交；禁止手绘拍照、禁止模糊截图</w:t>
            </w:r>
          </w:p>
        </w:tc>
      </w:tr>
      <w:tr w14:paraId="44F21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" w:type="pct"/>
          </w:tcPr>
          <w:p w14:paraId="1F846DDE">
            <w:pPr>
              <w:ind w:left="0" w:leftChars="0" w:firstLine="0" w:firstLineChars="0"/>
            </w:pPr>
            <w:r>
              <w:rPr>
                <w:rFonts w:hint="default"/>
                <w:lang w:val="en-US" w:eastAsia="zh-CN"/>
              </w:rPr>
              <w:t>符号正确性</w:t>
            </w:r>
          </w:p>
        </w:tc>
        <w:tc>
          <w:tcPr>
            <w:tcW w:w="3936" w:type="pct"/>
          </w:tcPr>
          <w:p w14:paraId="0E5BCA33">
            <w:pPr>
              <w:ind w:left="0" w:leftChars="0" w:firstLine="0" w:firstLineChars="0"/>
            </w:pPr>
            <w:r>
              <w:rPr>
                <w:rFonts w:hint="default"/>
                <w:lang w:val="en-US" w:eastAsia="zh-CN"/>
              </w:rPr>
              <w:t>类图含可见性（+/-/#）与多重性；用例图正确使用关联/include/extend；顺序图含生命线与激活条；状态图含初态终态；部署图为节点+构件形式</w:t>
            </w:r>
          </w:p>
        </w:tc>
      </w:tr>
      <w:tr w14:paraId="0FE29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" w:type="pct"/>
          </w:tcPr>
          <w:p w14:paraId="0030A662">
            <w:pPr>
              <w:ind w:left="0" w:leftChars="0" w:firstLine="0" w:firstLineChars="0"/>
            </w:pPr>
            <w:r>
              <w:rPr>
                <w:rFonts w:hint="default"/>
                <w:lang w:val="en-US" w:eastAsia="zh-CN"/>
              </w:rPr>
              <w:t>引用与解读</w:t>
            </w:r>
          </w:p>
        </w:tc>
        <w:tc>
          <w:tcPr>
            <w:tcW w:w="3936" w:type="pct"/>
          </w:tcPr>
          <w:p w14:paraId="08DB5A78">
            <w:pPr>
              <w:ind w:left="0" w:leftChars="0" w:firstLine="0" w:firstLineChars="0"/>
            </w:pPr>
            <w:r>
              <w:rPr>
                <w:rFonts w:hint="default"/>
                <w:lang w:val="en-US" w:eastAsia="zh-CN"/>
              </w:rPr>
              <w:t>每图先引用后出现，图题在图下方居中（图3-1式分章编号），并配至少一段语义解读（此图表达了什么设计含义），只贴图不解读按缺图计</w:t>
            </w:r>
          </w:p>
        </w:tc>
      </w:tr>
      <w:tr w14:paraId="231BE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" w:type="pct"/>
          </w:tcPr>
          <w:p w14:paraId="31DEF036">
            <w:pPr>
              <w:ind w:left="0" w:leftChars="0" w:firstLine="0" w:firstLineChars="0"/>
            </w:pPr>
            <w:r>
              <w:rPr>
                <w:rFonts w:hint="default"/>
                <w:lang w:val="en-US" w:eastAsia="zh-CN"/>
              </w:rPr>
              <w:t>粒度要求</w:t>
            </w:r>
          </w:p>
        </w:tc>
        <w:tc>
          <w:tcPr>
            <w:tcW w:w="3936" w:type="pct"/>
          </w:tcPr>
          <w:p w14:paraId="0F806C27">
            <w:pPr>
              <w:ind w:left="0" w:leftChars="0" w:firstLine="0" w:firstLineChars="0"/>
            </w:pPr>
            <w:r>
              <w:rPr>
                <w:rFonts w:hint="default"/>
                <w:lang w:val="en-US" w:eastAsia="zh-CN"/>
              </w:rPr>
              <w:t>单图元素不超过20个左右，过大的类图按服务拆分；设计级顺序图须与用例规约步骤编号对应</w:t>
            </w:r>
          </w:p>
        </w:tc>
      </w:tr>
      <w:tr w14:paraId="7756D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" w:type="pct"/>
          </w:tcPr>
          <w:p w14:paraId="5535E776">
            <w:pPr>
              <w:ind w:left="0" w:leftChars="0" w:firstLine="0" w:firstLineChars="0"/>
            </w:pPr>
            <w:r>
              <w:rPr>
                <w:rFonts w:hint="default"/>
                <w:lang w:val="en-US" w:eastAsia="zh-CN"/>
              </w:rPr>
              <w:t>数量底线</w:t>
            </w:r>
          </w:p>
        </w:tc>
        <w:tc>
          <w:tcPr>
            <w:tcW w:w="3936" w:type="pct"/>
          </w:tcPr>
          <w:p w14:paraId="249F7057">
            <w:pPr>
              <w:ind w:left="0" w:leftChars="0" w:firstLine="0" w:firstLineChars="0"/>
            </w:pPr>
            <w:r>
              <w:rPr>
                <w:rFonts w:hint="default"/>
                <w:lang w:val="en-US" w:eastAsia="zh-CN"/>
              </w:rPr>
              <w:t>全文UML图≥12幅（用例图1、领域模型1、SSD 2、活动图1、服务依赖图1、进程顺序图1、设计顺序图2、协作图1、状态图1、组件图1、部署图1、ER图≥1），界面截图≥8张</w:t>
            </w:r>
          </w:p>
        </w:tc>
      </w:tr>
      <w:tr w14:paraId="22382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" w:type="pct"/>
          </w:tcPr>
          <w:p w14:paraId="30514D68">
            <w:pPr>
              <w:ind w:left="0" w:leftChars="0" w:firstLine="0" w:firstLineChars="0"/>
            </w:pPr>
            <w:r>
              <w:rPr>
                <w:rFonts w:hint="default"/>
                <w:lang w:val="en-US" w:eastAsia="zh-CN"/>
              </w:rPr>
              <w:t>一致性</w:t>
            </w:r>
          </w:p>
        </w:tc>
        <w:tc>
          <w:tcPr>
            <w:tcW w:w="3936" w:type="pct"/>
          </w:tcPr>
          <w:p w14:paraId="59D9F53D">
            <w:pPr>
              <w:ind w:left="0" w:leftChars="0" w:firstLine="0" w:firstLineChars="0"/>
            </w:pPr>
            <w:r>
              <w:rPr>
                <w:rFonts w:hint="default"/>
                <w:lang w:val="en-US" w:eastAsia="zh-CN"/>
              </w:rPr>
              <w:t>部署图与实际启动进程一致；状态图与数据库状态字段一致；类图与代码类名一致（表5-1核查）</w:t>
            </w:r>
          </w:p>
        </w:tc>
      </w:tr>
    </w:tbl>
    <w:p w14:paraId="54E5A3BA">
      <w:pPr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8.</w:t>
      </w:r>
      <w:r>
        <w:rPr>
          <w:rFonts w:hint="eastAsia"/>
        </w:rPr>
        <w:t>其他</w:t>
      </w:r>
    </w:p>
    <w:p w14:paraId="7AD0985A">
      <w:pPr>
        <w:rPr>
          <w:rFonts w:hint="eastAsia"/>
        </w:rPr>
      </w:pPr>
      <w:r>
        <w:rPr>
          <w:rFonts w:hint="eastAsia"/>
        </w:rPr>
        <w:t>电子提交：</w:t>
      </w:r>
      <w:r>
        <w:rPr>
          <w:rFonts w:hint="eastAsia"/>
          <w:lang w:val="en-US" w:eastAsia="zh-CN"/>
        </w:rPr>
        <w:t>按照超星平台最终作业提交的要求</w:t>
      </w:r>
      <w:r>
        <w:rPr>
          <w:rFonts w:hint="eastAsia"/>
        </w:rPr>
        <w:t>；</w:t>
      </w:r>
    </w:p>
    <w:p w14:paraId="4BBF7F3A">
      <w:pPr>
        <w:rPr>
          <w:rFonts w:hint="eastAsia"/>
        </w:rPr>
      </w:pPr>
      <w:r>
        <w:rPr>
          <w:rFonts w:hint="eastAsia"/>
        </w:rPr>
        <w:t>文风：用客观陈述语态，杜绝“通过本次学习我学到了很多知识”等空话；凡AI润色过的段落保持技术表述准确；</w:t>
      </w:r>
    </w:p>
    <w:p w14:paraId="497EC353">
      <w:pPr>
        <w:rPr>
          <w:rFonts w:hint="eastAsia"/>
        </w:rPr>
      </w:pPr>
      <w:r>
        <w:rPr>
          <w:rFonts w:hint="eastAsia"/>
        </w:rPr>
        <w:t>报告以Word样式制作。</w:t>
      </w:r>
    </w:p>
    <w:p w14:paraId="711C2A02">
      <w:pPr>
        <w:rPr>
          <w:rFonts w:hint="eastAsia"/>
        </w:rPr>
      </w:pPr>
      <w:r>
        <w:rPr>
          <w:rFonts w:hint="eastAsia"/>
        </w:rPr>
        <w:t>录屏规范：8~10分钟，前2~3分钟结合部署图/服务依赖图讲解架构（服务如何分工协作），中间按核心场景演示（必须包含一次跨服务调用），结尾1分钟说明模型与实现的对应关系；加解说字幕。</w:t>
      </w:r>
    </w:p>
    <w:p w14:paraId="4716C7EA">
      <w:pPr>
        <w:rPr>
          <w:rFonts w:hint="eastAsia"/>
        </w:rPr>
      </w:pPr>
    </w:p>
    <w:p w14:paraId="28B41707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br w:type="page"/>
      </w:r>
    </w:p>
    <w:p w14:paraId="213B534A">
      <w:pPr>
        <w:ind w:left="0" w:leftChars="0" w:firstLine="0" w:firstLineChars="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第</w:t>
      </w:r>
      <w:r>
        <w:rPr>
          <w:rFonts w:hint="eastAsia"/>
          <w:b/>
          <w:bCs/>
          <w:color w:val="FF0000"/>
          <w:lang w:val="en-US" w:eastAsia="zh-CN"/>
        </w:rPr>
        <w:t>四</w:t>
      </w:r>
      <w:r>
        <w:rPr>
          <w:rFonts w:hint="eastAsia"/>
          <w:b/>
          <w:bCs/>
          <w:color w:val="FF0000"/>
        </w:rPr>
        <w:t>部分　学生交稿前自查清单</w:t>
      </w:r>
    </w:p>
    <w:p w14:paraId="1032769D">
      <w:pPr>
        <w:rPr>
          <w:rFonts w:hint="eastAsia"/>
        </w:rPr>
      </w:pPr>
      <w:r>
        <w:rPr>
          <w:rFonts w:hint="eastAsia"/>
        </w:rPr>
        <w:t>□ 封面AI申报栏已勾选，声明页已签名</w:t>
      </w:r>
    </w:p>
    <w:p w14:paraId="7A1C4EBD">
      <w:pPr>
        <w:rPr>
          <w:rFonts w:hint="eastAsia"/>
        </w:rPr>
      </w:pPr>
      <w:r>
        <w:rPr>
          <w:rFonts w:hint="eastAsia"/>
        </w:rPr>
        <w:t>□ 10个核心功能全部出现在用例图中；用例规约≥2个且与SSD、顺序图步骤呼应</w:t>
      </w:r>
    </w:p>
    <w:p w14:paraId="580BCFFE">
      <w:pPr>
        <w:rPr>
          <w:rFonts w:hint="eastAsia"/>
        </w:rPr>
      </w:pPr>
      <w:r>
        <w:rPr>
          <w:rFonts w:hint="eastAsia"/>
        </w:rPr>
        <w:t>□ 领域模型无方法、无界面类；设计类图标注可见性与多重性</w:t>
      </w:r>
    </w:p>
    <w:p w14:paraId="6BC48487">
      <w:pPr>
        <w:rPr>
          <w:rFonts w:hint="eastAsia"/>
        </w:rPr>
      </w:pPr>
      <w:r>
        <w:rPr>
          <w:rFonts w:hint="eastAsia"/>
        </w:rPr>
        <w:t>□ 表3-1微服务划分完整，每个服务有独立数据库，无跨库JOIN</w:t>
      </w:r>
    </w:p>
    <w:p w14:paraId="28840526">
      <w:pPr>
        <w:rPr>
          <w:rFonts w:hint="eastAsia"/>
        </w:rPr>
      </w:pPr>
      <w:r>
        <w:rPr>
          <w:rFonts w:hint="eastAsia"/>
        </w:rPr>
        <w:t>□ 组件图、部署图与实际工程/启动方式一致</w:t>
      </w:r>
    </w:p>
    <w:p w14:paraId="626812FB">
      <w:pPr>
        <w:rPr>
          <w:rFonts w:hint="eastAsia"/>
        </w:rPr>
      </w:pPr>
      <w:r>
        <w:rPr>
          <w:rFonts w:hint="eastAsia"/>
        </w:rPr>
        <w:t>□ 表4-1 GRASP对照表≥5种模式（含控制器、多态、纯虚构）且能定位代码</w:t>
      </w:r>
    </w:p>
    <w:p w14:paraId="519557C5">
      <w:pPr>
        <w:rPr>
          <w:rFonts w:hint="eastAsia"/>
        </w:rPr>
      </w:pPr>
      <w:r>
        <w:rPr>
          <w:rFonts w:hint="eastAsia"/>
        </w:rPr>
        <w:t>□ 表5-1模型-代码一致性核查表已填（核心服务）</w:t>
      </w:r>
    </w:p>
    <w:p w14:paraId="79479F9F">
      <w:pPr>
        <w:rPr>
          <w:rFonts w:hint="eastAsia"/>
        </w:rPr>
      </w:pPr>
      <w:r>
        <w:rPr>
          <w:rFonts w:hint="eastAsia"/>
        </w:rPr>
        <w:t>□ 测试用例≥10条，含跨服务与异常用例</w:t>
      </w:r>
    </w:p>
    <w:p w14:paraId="4DB6D5A0">
      <w:pPr>
        <w:rPr>
          <w:rFonts w:hint="eastAsia"/>
        </w:rPr>
      </w:pPr>
      <w:r>
        <w:rPr>
          <w:rFonts w:hint="eastAsia"/>
        </w:rPr>
        <w:t>□ 运行截图≥8张含标题栏；录屏含跨服务演示</w:t>
      </w:r>
    </w:p>
    <w:p w14:paraId="74BC099D">
      <w:pPr>
        <w:rPr>
          <w:rFonts w:hint="eastAsia"/>
        </w:rPr>
      </w:pPr>
      <w:r>
        <w:rPr>
          <w:rFonts w:hint="eastAsia"/>
        </w:rPr>
        <w:t>□ 附录A每条含提示词；附录D建模工程文件已准备并能现场打开</w:t>
      </w:r>
    </w:p>
    <w:p w14:paraId="0D7870AF">
      <w:pPr>
        <w:rPr>
          <w:rFonts w:hint="eastAsia"/>
        </w:rPr>
      </w:pPr>
      <w:r>
        <w:rPr>
          <w:rFonts w:hint="eastAsia"/>
        </w:rPr>
        <w:t>□ 4.6节≥3个建模/架构决策，7.2/7.4为原创且有具体事例</w:t>
      </w:r>
    </w:p>
    <w:p w14:paraId="4DEB9C12">
      <w:pPr>
        <w:rPr>
          <w:rFonts w:hint="eastAsia"/>
        </w:rPr>
      </w:pPr>
      <w:r>
        <w:rPr>
          <w:rFonts w:hint="eastAsia"/>
        </w:rPr>
        <w:t>□ 全文格式符合规范（目录自动生成、图表有编号被引用、GB/T 7714）</w:t>
      </w:r>
    </w:p>
    <w:p w14:paraId="4586407C">
      <w:r>
        <w:rPr>
          <w:rFonts w:hint="eastAsia"/>
        </w:rPr>
        <w:t>□ 提交物齐全：报告＋源码（含SQL脚本）＋建模工程文件＋录屏</w:t>
      </w:r>
    </w:p>
    <w:sectPr>
      <w:pgSz w:w="11906" w:h="16838"/>
      <w:pgMar w:top="1440" w:right="1797" w:bottom="1440" w:left="1797" w:header="850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roman"/>
    <w:pitch w:val="default"/>
    <w:sig w:usb0="E00006FF" w:usb1="0000FCFF" w:usb2="00000001" w:usb3="00000000" w:csb0="6000019F" w:csb1="DFD7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2C68C6"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936EA9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2936EA9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9DD9E"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4BCBE7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4BCBE7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293"/>
    <w:rsid w:val="000E262C"/>
    <w:rsid w:val="0051419A"/>
    <w:rsid w:val="00641293"/>
    <w:rsid w:val="009A130A"/>
    <w:rsid w:val="0B7E024F"/>
    <w:rsid w:val="0C5064B1"/>
    <w:rsid w:val="0CC804D7"/>
    <w:rsid w:val="14125594"/>
    <w:rsid w:val="17CD749A"/>
    <w:rsid w:val="206E78EC"/>
    <w:rsid w:val="226D64CF"/>
    <w:rsid w:val="29EC132F"/>
    <w:rsid w:val="2BE94E19"/>
    <w:rsid w:val="2C14634A"/>
    <w:rsid w:val="2C8E15B2"/>
    <w:rsid w:val="2E9808B0"/>
    <w:rsid w:val="2F754677"/>
    <w:rsid w:val="450939DA"/>
    <w:rsid w:val="4F0C76FA"/>
    <w:rsid w:val="4FA43665"/>
    <w:rsid w:val="579637F7"/>
    <w:rsid w:val="57C86004"/>
    <w:rsid w:val="598D5E93"/>
    <w:rsid w:val="5AB32A9D"/>
    <w:rsid w:val="6478250A"/>
    <w:rsid w:val="67C117FD"/>
    <w:rsid w:val="6F6C1007"/>
    <w:rsid w:val="71007D30"/>
    <w:rsid w:val="797C0647"/>
    <w:rsid w:val="7A544E2A"/>
    <w:rsid w:val="7A9D7301"/>
    <w:rsid w:val="7FD2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420" w:firstLineChars="200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100" w:beforeLines="100" w:after="100" w:afterLines="100"/>
      <w:jc w:val="center"/>
      <w:outlineLvl w:val="0"/>
    </w:pPr>
    <w:rPr>
      <w:rFonts w:eastAsia="黑体" w:asciiTheme="majorAscii" w:hAnsiTheme="majorAscii" w:cstheme="majorBidi"/>
      <w:color w:val="000000" w:themeColor="text1"/>
      <w:sz w:val="32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pacing w:before="50" w:beforeLines="50" w:after="10"/>
      <w:ind w:firstLine="0" w:firstLineChars="0"/>
      <w:jc w:val="left"/>
      <w:outlineLvl w:val="1"/>
    </w:pPr>
    <w:rPr>
      <w:rFonts w:eastAsia="黑体" w:asciiTheme="majorAscii" w:hAnsiTheme="majorAscii" w:cstheme="majorBidi"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376092" w:themeColor="accent1" w:themeShade="BF"/>
      <w:sz w:val="28"/>
      <w:szCs w:val="28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376092" w:themeColor="accent1" w:themeShade="BF"/>
      <w:sz w:val="24"/>
      <w:szCs w:val="24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376092" w:themeColor="accent1" w:themeShade="BF"/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43"/>
    <w:semiHidden/>
    <w:unhideWhenUsed/>
    <w:qFormat/>
    <w:uiPriority w:val="99"/>
    <w:pPr>
      <w:spacing w:after="120"/>
    </w:pPr>
  </w:style>
  <w:style w:type="paragraph" w:styleId="12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5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16">
    <w:name w:val="Subtitle"/>
    <w:basedOn w:val="1"/>
    <w:next w:val="1"/>
    <w:link w:val="33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8">
    <w:name w:val="Title"/>
    <w:basedOn w:val="1"/>
    <w:next w:val="1"/>
    <w:link w:val="32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0">
    <w:name w:val="Table Grid"/>
    <w:basedOn w:val="19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22"/>
    <w:rPr>
      <w:b/>
    </w:rPr>
  </w:style>
  <w:style w:type="character" w:customStyle="1" w:styleId="23">
    <w:name w:val="标题 1 字符"/>
    <w:basedOn w:val="21"/>
    <w:link w:val="2"/>
    <w:qFormat/>
    <w:uiPriority w:val="9"/>
    <w:rPr>
      <w:rFonts w:eastAsia="黑体" w:asciiTheme="majorAscii" w:hAnsiTheme="majorAscii" w:cstheme="majorBidi"/>
      <w:color w:val="000000" w:themeColor="text1"/>
      <w:sz w:val="32"/>
      <w:szCs w:val="48"/>
      <w14:textFill>
        <w14:solidFill>
          <w14:schemeClr w14:val="tx1"/>
        </w14:solidFill>
      </w14:textFill>
    </w:rPr>
  </w:style>
  <w:style w:type="character" w:customStyle="1" w:styleId="24">
    <w:name w:val="标题 2 字符"/>
    <w:basedOn w:val="21"/>
    <w:link w:val="3"/>
    <w:semiHidden/>
    <w:qFormat/>
    <w:uiPriority w:val="9"/>
    <w:rPr>
      <w:rFonts w:eastAsia="黑体" w:asciiTheme="majorAscii" w:hAnsiTheme="majorAscii" w:cstheme="majorBidi"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character" w:customStyle="1" w:styleId="25">
    <w:name w:val="标题 3 字符"/>
    <w:basedOn w:val="21"/>
    <w:link w:val="4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6">
    <w:name w:val="标题 4 字符"/>
    <w:basedOn w:val="21"/>
    <w:link w:val="5"/>
    <w:semiHidden/>
    <w:qFormat/>
    <w:uiPriority w:val="9"/>
    <w:rPr>
      <w:rFonts w:cstheme="majorBidi"/>
      <w:color w:val="376092" w:themeColor="accent1" w:themeShade="BF"/>
      <w:sz w:val="28"/>
      <w:szCs w:val="28"/>
    </w:rPr>
  </w:style>
  <w:style w:type="character" w:customStyle="1" w:styleId="27">
    <w:name w:val="标题 5 字符"/>
    <w:basedOn w:val="21"/>
    <w:link w:val="6"/>
    <w:semiHidden/>
    <w:qFormat/>
    <w:uiPriority w:val="9"/>
    <w:rPr>
      <w:rFonts w:cstheme="majorBidi"/>
      <w:color w:val="376092" w:themeColor="accent1" w:themeShade="BF"/>
      <w:sz w:val="24"/>
      <w:szCs w:val="24"/>
    </w:rPr>
  </w:style>
  <w:style w:type="character" w:customStyle="1" w:styleId="28">
    <w:name w:val="标题 6 字符"/>
    <w:basedOn w:val="21"/>
    <w:link w:val="7"/>
    <w:semiHidden/>
    <w:qFormat/>
    <w:uiPriority w:val="9"/>
    <w:rPr>
      <w:rFonts w:cstheme="majorBidi"/>
      <w:b/>
      <w:bCs/>
      <w:color w:val="376092" w:themeColor="accent1" w:themeShade="BF"/>
    </w:rPr>
  </w:style>
  <w:style w:type="character" w:customStyle="1" w:styleId="29">
    <w:name w:val="标题 7 字符"/>
    <w:basedOn w:val="21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8 字符"/>
    <w:basedOn w:val="21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9 字符"/>
    <w:basedOn w:val="21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字符"/>
    <w:basedOn w:val="2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副标题 字符"/>
    <w:basedOn w:val="21"/>
    <w:link w:val="16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引用 字符"/>
    <w:basedOn w:val="2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"/>
    <w:basedOn w:val="21"/>
    <w:qFormat/>
    <w:uiPriority w:val="21"/>
    <w:rPr>
      <w:i/>
      <w:iCs/>
      <w:color w:val="37609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9">
    <w:name w:val="明显引用 字符"/>
    <w:basedOn w:val="21"/>
    <w:link w:val="38"/>
    <w:qFormat/>
    <w:uiPriority w:val="30"/>
    <w:rPr>
      <w:i/>
      <w:iCs/>
      <w:color w:val="376092" w:themeColor="accent1" w:themeShade="BF"/>
    </w:rPr>
  </w:style>
  <w:style w:type="character" w:customStyle="1" w:styleId="40">
    <w:name w:val="Intense Reference"/>
    <w:basedOn w:val="21"/>
    <w:qFormat/>
    <w:uiPriority w:val="32"/>
    <w:rPr>
      <w:b/>
      <w:bCs/>
      <w:smallCaps/>
      <w:color w:val="376092" w:themeColor="accent1" w:themeShade="BF"/>
      <w:spacing w:val="5"/>
    </w:rPr>
  </w:style>
  <w:style w:type="paragraph" w:customStyle="1" w:styleId="41">
    <w:name w:val="课设-章标题"/>
    <w:basedOn w:val="11"/>
    <w:link w:val="42"/>
    <w:qFormat/>
    <w:uiPriority w:val="0"/>
    <w:pPr>
      <w:pageBreakBefore/>
      <w:spacing w:before="260" w:after="260"/>
      <w:jc w:val="center"/>
      <w:outlineLvl w:val="0"/>
    </w:pPr>
    <w:rPr>
      <w:rFonts w:ascii="Times New Roman" w:hAnsi="Times New Roman" w:eastAsia="黑体" w:cs="Times New Roman"/>
      <w:sz w:val="32"/>
    </w:rPr>
  </w:style>
  <w:style w:type="character" w:customStyle="1" w:styleId="42">
    <w:name w:val="课设-章标题 字符"/>
    <w:basedOn w:val="21"/>
    <w:link w:val="41"/>
    <w:qFormat/>
    <w:uiPriority w:val="0"/>
    <w:rPr>
      <w:rFonts w:ascii="Times New Roman" w:hAnsi="Times New Roman" w:eastAsia="黑体" w:cs="Times New Roman"/>
      <w:sz w:val="32"/>
    </w:rPr>
  </w:style>
  <w:style w:type="character" w:customStyle="1" w:styleId="43">
    <w:name w:val="正文文本 字符"/>
    <w:basedOn w:val="21"/>
    <w:link w:val="11"/>
    <w:semiHidden/>
    <w:qFormat/>
    <w:uiPriority w:val="99"/>
  </w:style>
  <w:style w:type="paragraph" w:customStyle="1" w:styleId="44">
    <w:name w:val="课设-节标题"/>
    <w:basedOn w:val="11"/>
    <w:link w:val="45"/>
    <w:qFormat/>
    <w:uiPriority w:val="0"/>
    <w:pPr>
      <w:spacing w:before="120"/>
      <w:jc w:val="left"/>
      <w:outlineLvl w:val="1"/>
    </w:pPr>
    <w:rPr>
      <w:rFonts w:ascii="Times New Roman" w:hAnsi="Times New Roman" w:eastAsia="黑体" w:cs="Times New Roman"/>
      <w:sz w:val="28"/>
    </w:rPr>
  </w:style>
  <w:style w:type="character" w:customStyle="1" w:styleId="45">
    <w:name w:val="课设-节标题 字符"/>
    <w:basedOn w:val="21"/>
    <w:link w:val="44"/>
    <w:qFormat/>
    <w:uiPriority w:val="0"/>
    <w:rPr>
      <w:rFonts w:ascii="Times New Roman" w:hAnsi="Times New Roman" w:eastAsia="黑体" w:cs="Times New Roman"/>
      <w:sz w:val="28"/>
    </w:rPr>
  </w:style>
  <w:style w:type="paragraph" w:customStyle="1" w:styleId="46">
    <w:name w:val="课设-小节标题"/>
    <w:basedOn w:val="11"/>
    <w:link w:val="47"/>
    <w:qFormat/>
    <w:uiPriority w:val="0"/>
    <w:pPr>
      <w:spacing w:before="60" w:after="60"/>
      <w:jc w:val="left"/>
      <w:outlineLvl w:val="2"/>
    </w:pPr>
    <w:rPr>
      <w:rFonts w:ascii="Times New Roman" w:hAnsi="Times New Roman" w:eastAsia="黑体" w:cs="Times New Roman"/>
      <w:sz w:val="24"/>
    </w:rPr>
  </w:style>
  <w:style w:type="character" w:customStyle="1" w:styleId="47">
    <w:name w:val="课设-小节标题 字符"/>
    <w:basedOn w:val="21"/>
    <w:link w:val="46"/>
    <w:qFormat/>
    <w:uiPriority w:val="0"/>
    <w:rPr>
      <w:rFonts w:ascii="Times New Roman" w:hAnsi="Times New Roman" w:eastAsia="黑体" w:cs="Times New Roman"/>
      <w:sz w:val="24"/>
    </w:rPr>
  </w:style>
  <w:style w:type="paragraph" w:customStyle="1" w:styleId="48">
    <w:name w:val="课设-正文"/>
    <w:basedOn w:val="11"/>
    <w:link w:val="49"/>
    <w:qFormat/>
    <w:uiPriority w:val="0"/>
    <w:pPr>
      <w:spacing w:after="0" w:line="400" w:lineRule="exact"/>
      <w:ind w:firstLineChars="200"/>
    </w:pPr>
    <w:rPr>
      <w:rFonts w:ascii="Times New Roman" w:hAnsi="Times New Roman" w:eastAsia="宋体" w:cs="Times New Roman"/>
      <w:sz w:val="24"/>
    </w:rPr>
  </w:style>
  <w:style w:type="character" w:customStyle="1" w:styleId="49">
    <w:name w:val="课设-正文 字符"/>
    <w:basedOn w:val="21"/>
    <w:link w:val="48"/>
    <w:qFormat/>
    <w:uiPriority w:val="0"/>
    <w:rPr>
      <w:rFonts w:ascii="Times New Roman" w:hAnsi="Times New Roman" w:eastAsia="宋体" w:cs="Times New Roman"/>
      <w:sz w:val="24"/>
    </w:rPr>
  </w:style>
  <w:style w:type="paragraph" w:customStyle="1" w:styleId="50">
    <w:name w:val="课设-占位说明"/>
    <w:basedOn w:val="11"/>
    <w:link w:val="51"/>
    <w:qFormat/>
    <w:uiPriority w:val="0"/>
    <w:pPr>
      <w:ind w:firstLineChars="200"/>
    </w:pPr>
    <w:rPr>
      <w:rFonts w:ascii="Times New Roman" w:hAnsi="Times New Roman" w:eastAsia="楷体" w:cs="Times New Roman"/>
      <w:color w:val="808080"/>
    </w:rPr>
  </w:style>
  <w:style w:type="character" w:customStyle="1" w:styleId="51">
    <w:name w:val="课设-占位说明 字符"/>
    <w:basedOn w:val="21"/>
    <w:link w:val="50"/>
    <w:qFormat/>
    <w:uiPriority w:val="0"/>
    <w:rPr>
      <w:rFonts w:ascii="Times New Roman" w:hAnsi="Times New Roman" w:eastAsia="楷体" w:cs="Times New Roman"/>
      <w:color w:val="808080"/>
    </w:rPr>
  </w:style>
  <w:style w:type="paragraph" w:customStyle="1" w:styleId="52">
    <w:name w:val="课设-题注"/>
    <w:basedOn w:val="11"/>
    <w:next w:val="48"/>
    <w:link w:val="53"/>
    <w:qFormat/>
    <w:uiPriority w:val="0"/>
    <w:pPr>
      <w:spacing w:before="120"/>
      <w:jc w:val="center"/>
    </w:pPr>
    <w:rPr>
      <w:rFonts w:ascii="Times New Roman" w:hAnsi="Times New Roman" w:eastAsia="宋体" w:cs="Times New Roman"/>
    </w:rPr>
  </w:style>
  <w:style w:type="character" w:customStyle="1" w:styleId="53">
    <w:name w:val="课设-题注 字符"/>
    <w:basedOn w:val="21"/>
    <w:link w:val="52"/>
    <w:qFormat/>
    <w:uiPriority w:val="0"/>
    <w:rPr>
      <w:rFonts w:ascii="Times New Roman" w:hAnsi="Times New Roman" w:eastAsia="宋体" w:cs="Times New Roman"/>
    </w:rPr>
  </w:style>
  <w:style w:type="paragraph" w:customStyle="1" w:styleId="54">
    <w:name w:val="课设-表内文字"/>
    <w:basedOn w:val="11"/>
    <w:link w:val="55"/>
    <w:qFormat/>
    <w:uiPriority w:val="0"/>
    <w:rPr>
      <w:rFonts w:ascii="Times New Roman" w:hAnsi="Times New Roman" w:eastAsia="宋体" w:cs="Times New Roman"/>
    </w:rPr>
  </w:style>
  <w:style w:type="character" w:customStyle="1" w:styleId="55">
    <w:name w:val="课设-表内文字 字符"/>
    <w:basedOn w:val="21"/>
    <w:link w:val="54"/>
    <w:qFormat/>
    <w:uiPriority w:val="0"/>
    <w:rPr>
      <w:rFonts w:ascii="Times New Roman" w:hAnsi="Times New Roman" w:eastAsia="宋体" w:cs="Times New Roman"/>
    </w:rPr>
  </w:style>
  <w:style w:type="paragraph" w:customStyle="1" w:styleId="56">
    <w:name w:val="课设-代码"/>
    <w:basedOn w:val="11"/>
    <w:link w:val="57"/>
    <w:qFormat/>
    <w:uiPriority w:val="0"/>
    <w:pPr>
      <w:shd w:val="clear" w:color="auto" w:fill="F5F5F5"/>
    </w:pPr>
    <w:rPr>
      <w:rFonts w:ascii="Consolas" w:hAnsi="Consolas" w:eastAsia="宋体"/>
    </w:rPr>
  </w:style>
  <w:style w:type="character" w:customStyle="1" w:styleId="57">
    <w:name w:val="课设-代码 字符"/>
    <w:basedOn w:val="21"/>
    <w:link w:val="56"/>
    <w:qFormat/>
    <w:uiPriority w:val="0"/>
    <w:rPr>
      <w:rFonts w:ascii="Consolas" w:hAnsi="Consolas" w:eastAsia="宋体"/>
      <w:shd w:val="clear" w:color="auto" w:fill="F5F5F5"/>
    </w:rPr>
  </w:style>
  <w:style w:type="paragraph" w:customStyle="1" w:styleId="58">
    <w:name w:val="课设-参考文献条目"/>
    <w:basedOn w:val="11"/>
    <w:link w:val="59"/>
    <w:qFormat/>
    <w:uiPriority w:val="0"/>
    <w:pPr>
      <w:spacing w:line="400" w:lineRule="exact"/>
    </w:pPr>
    <w:rPr>
      <w:rFonts w:ascii="Times New Roman" w:hAnsi="Times New Roman" w:eastAsia="宋体" w:cs="Times New Roman"/>
    </w:rPr>
  </w:style>
  <w:style w:type="character" w:customStyle="1" w:styleId="59">
    <w:name w:val="课设-参考文献条目 字符"/>
    <w:basedOn w:val="21"/>
    <w:link w:val="58"/>
    <w:qFormat/>
    <w:uiPriority w:val="0"/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1535</Words>
  <Characters>1758</Characters>
  <Lines>0</Lines>
  <Paragraphs>0</Paragraphs>
  <TotalTime>1</TotalTime>
  <ScaleCrop>false</ScaleCrop>
  <LinksUpToDate>false</LinksUpToDate>
  <CharactersWithSpaces>1962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2026-09-14T00:58:00Z</dcterms:created>
  <dc:creator>Microsoft</dc:creator>
  <cp:lastModifiedBy>Duan</cp:lastModifiedBy>
  <dcterms:modified xsi:type="dcterms:W3CDTF">2026-09-21T00:27:48Z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eyJoZGlkIjoiMDA4ZDEyYTRhZGM0NTFiYzg1NGZkNDk2YzdkNDk3MTYiLCJ1c2VySWQiOiI3MDUxMTUwMjAifQ==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0E81422972C74B71B9815F37A61BB541_13</vt:lpwstr>
  </property>
</Properties>
</file>