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课程学习系统个人设计报告</w:t>
      </w:r>
    </w:p>
    <w:p>
      <w:pPr>
        <w:keepNext/>
        <w:spacing w:after="60"/>
        <w:ind w:firstLine="0"/>
      </w:pPr>
      <w:r>
        <w:rPr>
          <w:sz w:val="21"/>
        </w:rPr>
        <w:t>黄俊诚 24201716</w:t>
      </w:r>
    </w:p>
    <w:p>
      <w:pPr>
        <w:keepNext/>
        <w:spacing w:after="60"/>
        <w:ind w:firstLine="0"/>
      </w:pPr>
      <w:r>
        <w:rPr>
          <w:sz w:val="21"/>
        </w:rPr>
        <w:t>242017班 g24201710组</w:t>
      </w:r>
    </w:p>
    <w:p>
      <w:pPr>
        <w:keepNext/>
        <w:spacing w:after="60"/>
        <w:ind w:firstLine="0"/>
      </w:pPr>
      <w:r>
        <w:rPr>
          <w:sz w:val="21"/>
        </w:rPr>
        <w:t>2026年10月28日</w:t>
      </w:r>
    </w:p>
    <w:p>
      <w:pPr>
        <w:pStyle w:val="Heading1"/>
      </w:pPr>
      <w:r>
        <w:t>1 报告范围与当前结论</w:t>
      </w:r>
    </w:p>
    <w:p>
      <w:r>
        <w:t>本报告说明我负责的课程知识、习题测评、随堂测、知识与分类成绩分析、检索问答、个人推荐和智能组卷七个SPEC，供课程个人设计检查及小组材料汇总使用。本文按本人职责组织设计说明；实现与验证在黄俊诚授权下由Codex协助完成，具体执行人仍以原报告为准，不把自动检查写成人工或教师验收。</w:t>
      </w:r>
    </w:p>
    <w:p>
      <w:r>
        <w:t>七个SPEC的阶段实现及后续修复已进入develop，完整课程验收仍有缺口。本轮C12c从develop 8e32fb41ab9453f8b4b4f8e7be86153a183b88dc整理材料，不改业务实现。131行矩阵按已合入代码、测试和证据重算为本地/集成81通过、0失败、50阻断；#27/#28/#29—#35已合入develop，PR #46（008 C05补证）仍open/未合并，PR #45/#41/#40也未合并，均不写成已合入或教师验收。</w:t>
      </w:r>
    </w:p>
    <w:p>
      <w:r>
        <w:t>课程任务说明要求每人至少承担两个模块、独立统计及可追踪的设计测试材料，个人文件名为24201716_黄俊诚_设计报告.docx。最终报告格式附件未提供，当前Word文档为内容及版式可审阅的准备稿，待教师模板与真实验收结果齐备后定稿。报告不提前认定重点难点加分，也不代替小组报告、Gitea归档或超星提交。</w:t>
      </w:r>
    </w:p>
    <w:p>
      <w:pPr>
        <w:pStyle w:val="Heading1"/>
      </w:pPr>
      <w:r>
        <w:t>2 本人职责与系统设计</w:t>
      </w:r>
    </w:p>
    <w:p>
      <w:r>
        <w:t>系统采用Vue页面、Flask RESTful接口及SQLite。教学核心功能使用已有数据库事实和本地轻量算法，不依赖外部大模型或公网推理服务。用户角色、课程与会话由SPEC-001提供，资源、备课、实验及全组发布由原负责人承担；我的代码消费既有契约，不另造权限或成绩事实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4536"/>
        <w:gridCol w:w="4464"/>
      </w:tblGrid>
      <w:tr>
        <w:trPr>
          <w:cantSplit/>
          <w:tblHeader/>
        </w:trPr>
        <w:tc>
          <w:tcPr>
            <w:tcW w:type="dxa" w:w="936"/>
            <w:vAlign w:val="center"/>
            <w:shd w:fill="404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SPEC</w:t>
            </w:r>
          </w:p>
        </w:tc>
        <w:tc>
          <w:tcPr>
            <w:tcW w:type="dxa" w:w="4536"/>
            <w:vAlign w:val="center"/>
            <w:shd w:fill="404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/>
                <w:color w:val="FFFFFF"/>
                <w:sz w:val="21"/>
              </w:rPr>
              <w:t>本人设计与实现范围</w:t>
            </w:r>
          </w:p>
        </w:tc>
        <w:tc>
          <w:tcPr>
            <w:tcW w:type="dxa" w:w="4464"/>
            <w:vAlign w:val="center"/>
            <w:shd w:fill="404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/>
                <w:color w:val="FFFFFF"/>
                <w:sz w:val="21"/>
              </w:rPr>
              <w:t>主要持久数据或输入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005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章节、知识发布、收藏与完成状态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chapter、knowledge_point、bookmark、learning_progress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006</w:t>
            </w:r>
          </w:p>
        </w:tc>
        <w:tc>
          <w:tcPr>
            <w:tcW w:type="dxa" w:w="4536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固定题目版本、编卷、交卷、人工评分、练习与错题</w:t>
            </w:r>
          </w:p>
        </w:tc>
        <w:tc>
          <w:tcPr>
            <w:tcW w:type="dxa" w:w="4464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question/version、paper/attempt/answer、practice_attempt、wrong_question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008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专用随堂测发布、冻结名单、逐题统计和显式讲评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复用原试卷、唯一答卷和原题版本，不新增测验事实表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010B</w:t>
            </w:r>
          </w:p>
        </w:tc>
        <w:tc>
          <w:tcPr>
            <w:tcW w:type="dxa" w:w="4536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知识掌握度、进度、分类成绩及原ID/CSV</w:t>
            </w:r>
          </w:p>
        </w:tc>
        <w:tc>
          <w:tcPr>
            <w:tcW w:type="dxa" w:w="4464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原作答与完成事实，持久analysis_run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011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发布语料检索、索引revision和查询审计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当前已发布知识、qa_index、qa_query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012</w:t>
            </w:r>
          </w:p>
        </w:tc>
        <w:tc>
          <w:tcPr>
            <w:tcW w:type="dxa" w:w="4536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同口径推荐、冷启动、理由及合格练习入口</w:t>
            </w:r>
          </w:p>
        </w:tc>
        <w:tc>
          <w:tcPr>
            <w:tcW w:type="dxa" w:w="4464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复用010B提取的真实样本及当前知识/进度，不建推荐缓存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013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候选冻结、确定性约束求解、草稿与快照重放</w:t>
            </w:r>
          </w:p>
        </w:tc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generation_snapshot、固定版本及paper/item</w:t>
            </w:r>
          </w:p>
        </w:tc>
      </w:tr>
    </w:tbl>
    <w:p>
      <w:pPr>
        <w:spacing w:after="20"/>
      </w:pPr>
    </w:p>
    <w:p>
      <w:r>
        <w:t>写请求复用真实会话、Origin/CSRF及当前课程权限。涉及并发的业务在短写事务内重新检查权限和当前资格；算法求解尽量放在写锁外。迁移沿用公共runner和校验和，不修改已应用SQL。数据库、上传文件、密码与会话凭证不作为报告附件进入Git。</w:t>
      </w:r>
    </w:p>
    <w:p>
      <w:pPr>
        <w:pStyle w:val="Heading1"/>
      </w:pPr>
      <w:r>
        <w:t>3 基础教学链路的关键约束</w:t>
      </w:r>
    </w:p>
    <w:p>
      <w:r>
        <w:t>005使用完整章节ID集合及chapters_revision完成原子排序，避免分页遗漏和并发覆盖。知识的实际内容变化递增content_revision；相同值不重复递增。收藏和完成状态由当前会话确定身份并通过唯一约束保证幂等。知识下架隐藏学生入口而保留历史完成事实，重新发布后可以恢复读取。授权图片仍有003资源引用和契约缺口，不通过任意img或外部URL绕过。</w:t>
      </w:r>
    </w:p>
    <w:p>
      <w:r>
        <w:t>006把题目修改保存成新版本，卷内题目、练习和历史答卷使用固定版本。五题型按既有契约规范化与判分，简答未批时总分可为null，漏答与已批0分分开。人工整批评分和更正使用revision，保留审计，不用修改历史题目版本重算旧成功响应。</w:t>
      </w:r>
    </w:p>
    <w:p>
      <w:r>
        <w:t>一次整卷受理将答卷、答案、错误事实、审计和幂等成功快照放在同一事务。重复键同内容返回原201及原字节，异目标或异内容冲突；服务器截止后拒绝新的交卷，但在当前权限仍有效时可以重放已成功的键。客户端丢响应后保留原内容及原键，避免未知结果时产生第二次提交。</w:t>
      </w:r>
    </w:p>
    <w:p>
      <w:r>
        <w:t>公开练习只接受合格固定客观版本，空答仍留事实但不进入掌握度及错题样本。错题按学生和题目身份去重，正确重练改变resolved状态而不删除历史，新错误恢复未解决。全部版本共同受保密占用保护，旧版本或旧含解析响应不能绕过当前授权。</w:t>
      </w:r>
    </w:p>
    <w:p>
      <w:r>
        <w:t>008专用随堂测复用原paper和attempt，发布时冻结有效名单并原子写通知；转入不补历史名单，退出不减少原应交分母。逐题统计保留漏答、零选项、简答null和待批分离，多选比例总和可以超过100%。截止与讲评是两个时刻，显式讲评只在截止后首次设置原review_at，重复操作保留原时刻。2026-10-28补证进一步验证讲评CSRF/Origin、普通定时quiz到点释放及讲评前全版本无答案/解析；该证据在PR #46 head，open/未合并。</w:t>
      </w:r>
    </w:p>
    <w:p>
      <w:pPr>
        <w:pStyle w:val="Heading1"/>
      </w:pPr>
      <w:r>
        <w:t>4 本人统计模块的分母与不可变快照</w:t>
      </w:r>
    </w:p>
    <w:p>
      <w:r>
        <w:t>010B的知识统计读取同一课程真实practice与卷内answer，样本仅含实际作答且已评分的客观题。事件按左闭右开时间窗口选择，简答和漏答排除；总体以来源与事实ID联合去重，不能把两个表的相同数字ID当成同一事实。</w:t>
      </w:r>
    </w:p>
    <w:p>
      <w:r>
        <w:t>固定版本的多知识点标签分别贡献各点样本，总体仍只计一次作答。Pandas去重、标签展开、分组及当前发布集合补零后输出掌握度；没有样本时使用null而不是0。例中4次作答3次正确得到75%，它是该输入集合的结果，不代表课堂学生整体表现。</w:t>
      </w:r>
    </w:p>
    <w:p>
      <w:r>
        <w:t>完成进度的分母是当前已发布知识集合K，分子是其中已完成项。日期只选择作答，不改变K或完成状态；下架同时排除分子分母。空K时进度为null。上海周一00:00切周，首尾周按输入窗口裁剪；班级汇总没有一个学生的完成进度，需选择具体学生查看。</w:t>
      </w:r>
    </w:p>
    <w:p>
      <w:r>
        <w:t>分类成绩按试卷开始时间选择任务、按冻结人卷次统计应交，缺交、部分待批和已批0分分开。单卷使用原分均值，跨卷使用百分比及分布，待批不当0分。008逐题统计的漏答分母与知识掌握度只计实际作答的分母不同，两者应分别解释，不能强行统一。</w:t>
      </w:r>
    </w:p>
    <w:p>
      <w:r>
        <w:t>统计在读事务冻结必要输入后计算，保存前重新授权，把参数、输入、口径、算法版本和完整结果写入analysis_run。刷新或重登按原ID读取，CSV导出同一快照；新作答、人工批分和知识变化不改旧ID/CSV。撤权或清理后明确失败，不能自动重算最新数据冒充恢复。</w:t>
      </w:r>
    </w:p>
    <w:p>
      <w:pPr>
        <w:pStyle w:val="Heading1"/>
      </w:pPr>
      <w:r>
        <w:t>5 检索问答与推荐的可解释设计</w:t>
      </w:r>
    </w:p>
    <w:p>
      <w:r>
        <w:t>011采用qa-tfidf-v1。查询和语料共用NFKC、HTML实体处理、小写、去标签与空白规范化，固定PC/ALU/ACC/IR别名具有英文词边界。每个已发布知识由标题、正文及例题形成文档，使用scikit-learn字符1至3gram、平滑IDF及L2归一化，以未舍入余弦相似度筛选和排序。阈值为0.10，同分按知识ID升序，响应及页面显示6位分数；正文片段最多200字符，不称生成式答案。</w:t>
      </w:r>
    </w:p>
    <w:p>
      <w:r>
        <w:t>语料revision由当前发布集合及content_revision的规范内容计算SHA-256。读取快照后在写锁外建索引，短写事务复核权限和revision，持续变化最多重试3次后明确503。构建失败丢弃旧缓存，成功提交索引状态和查询记录后再替换缓存。重启或恢复从事实重建，不信任可反序列化对象或旧ready标记直接返回旧片段。</w:t>
      </w:r>
    </w:p>
    <w:p>
      <w:r>
        <w:t>012复用010B样本提取与指标，避免推荐和看板口径漂移。窗口为同一source_until之前28天，左闭右开；全候选样本数之和为0才冷启动，只取基础且未完成项。非冷启动按既有recommend-v1公式排序，并使用精确有理数保留未舍入比较；完成且样本至少5、掌握度至少80%的项被过滤。完整公式仍以PRD为单一定义，不在报告另创规则。</w:t>
      </w:r>
    </w:p>
    <w:p>
      <w:r>
        <w:t>推荐同时给出理由、样本、掌握度、排序分数、截止和算法版本。练习指针先取题目最新版本，再筛同课、客观、开放、标签及身份级保密资格；没有合格版本返回null。点击前重新校验，不把旧推荐当永久授权。推荐故障清除旧结果并允许显式刷新，已有练习组件仍可独立提交；原报告分别证明算法夹具、真实handler和socket/UI范围。</w:t>
      </w:r>
    </w:p>
    <w:p>
      <w:pPr>
        <w:pStyle w:val="Heading1"/>
      </w:pPr>
      <w:r>
        <w:t>6 智能组卷的确定性与事务设计</w:t>
      </w:r>
    </w:p>
    <w:p>
      <w:r>
        <w:t>013首先在独立读事务冻结同课最新固定版本、全部候选、真实历史、约束、历史截止和seed，然后释放事务。候选历史只取截止前已作答的客观事实，旧版本历史不迁移给新版本；公开身份及保密资格沿用006规则，不从错题投影编造历史。</w:t>
      </w:r>
    </w:p>
    <w:p>
      <w:r>
        <w:t>首次生成按version_id顺序分配NumPy PCG64随机键，再按精确正确率、无样本位置、已保存键和ID形成确定顺序。保存原signed 64位seed和16位十六进制键，避免JavaScript大整数损失。重放读取原键和全部候选，不运行新的随机数，也不读最新题库重选。</w:t>
      </w:r>
    </w:p>
    <w:p>
      <w:r>
        <w:t>求解按冻结顺序先选后跳过，按独立题目身份去重，并用剩余难度配额和知识覆盖剪枝。每次进入节点计数，预算最多100000次；穷尽返回422，仍需进入第100001节点返回503 SEARCH_LIMIT。预算是访问次数而非机器耗时，不能把预算用尽声称为确定无解或保存部分解。</w:t>
      </w:r>
    </w:p>
    <w:p>
      <w:r>
        <w:t>配分先转为整数百分之一分，再按选中顺序divmod均分余数。3题10.01分得到334、334、333，总和严格等于1001；序列化只作显示，不把浮点误差写入原配分。</w:t>
      </w:r>
    </w:p>
    <w:p>
      <w:r>
        <w:t>求解不持写锁。保存前重新检查会话、课程和当前候选资格，短事务内原子保存snapshot、draft paper/item和审计，任一步失败整体回滚。重放只允许新标题，校验原输入哈希并对照原selected_ids；成功仍是草稿，发布需走006/008当前资格复核。受控备份副本可验证原快照重放，但不等同生产完整数据库与资源同点恢复。</w:t>
      </w:r>
    </w:p>
    <w:p>
      <w:pPr>
        <w:pStyle w:val="Heading1"/>
      </w:pPr>
      <w:r>
        <w:t>7 测试方法与结果范围</w:t>
      </w:r>
    </w:p>
    <w:p>
      <w:r>
        <w:t>测试以完整131行有效集合为入口，含31项AC、37项业务R、28项共通R及35组NF。逐项映射和固定SHA保存在原矩阵，不因编写个人报告减少集合；本轮按已合入证据改判16行并保留旧值/依据。完整测试入口和附件索引见docs/TEST_REPORT_HUANG_JUNCHENG.md。</w:t>
      </w:r>
    </w:p>
    <w:p>
      <w:r>
        <w:t>原组件/算法测试覆盖边界和失败夹具；Flask真实handler与临时SQLite覆盖权限、回滚和并发；socket HTTP和Chrome/Edge运行覆盖真实页面和业务接缝。bootstrap账号、TEST_NOW、网络中断和计算失败注入均明确标识，不用测试替身冒充真实课堂或自然生产故障。原失败和修正记录保留在各SPEC实施说明。</w:t>
      </w:r>
    </w:p>
    <w:p>
      <w:r>
        <w:t>develop 8e32fb4矩阵按已合入代码、测试、证据和PR状态重算为本地81通过、0失败、50阻断，集成81通过、0失败、50阻断。16行由旧阻断改为通过：005/R20、011六行、012九行，依据#14 actual merge 3368060、#15 actual merge 0a2b84c、#27/#29—#35 develop合入提交及固定证据；每行旧值和依据保存在矩阵JSON的C12c_重算/C12c_历史记录。历史80/51、62/69、65/66保留为版本口径。</w:t>
      </w:r>
    </w:p>
    <w:p>
      <w:r>
        <w:t>008 C05新基线补证在PR #46 head 9a8343c、tested 55167f6：定向后端48项113.238秒、前端135项、ruff/check_docs通过；Chrome155.0.8059.86/Edge156.0.4314.50各10组、page_errors=[]、390px。PR仍open/未合并/reviews=[]，head CI run40647967505 success但未合入；该证据只作补证引用，不改变008行基于#9的判定。011/012的#14/#15已合入develop，双浏览器各9/7组证据见对应REPORT。</w:t>
      </w:r>
    </w:p>
    <w:p>
      <w:r>
        <w:t>C12c新增验证限文档规则、链接、131行矩阵/JSON一致性、合入祖先、Word内容与结构检查。PR #47首次CI在既有SPEC-011 QA并发测试上偶发`DB_BUSY`（1/376），同一head rerun成功，本地14次1次失败/13次通过；首次失败与rerun分别保留，列入SPEC-011待办（负责人黄俊诚）。最终C12c head和其独立CI结果放在对应PR与本地交接，不把后生成的自身SHA循环写回本报告。</w:t>
      </w:r>
    </w:p>
    <w:p>
      <w:pPr>
        <w:pStyle w:val="Heading1"/>
      </w:pPr>
      <w:r>
        <w:t>8 个人贡献与真实评审追溯</w:t>
      </w:r>
    </w:p>
    <w:p>
      <w:r>
        <w:t>我的原功能分支、阶段提交和测试随SPEC保留。以下PR只是查找入口；精确head、合入提交/actual merge、日期、作者登录名和真实review正文见docs/evidence/c12c/entry-state-20261028.json；2026-10-16历史快照保留在entry-state.json。本轮用Git核验相关PR合入提交/actual merge属于develop祖先链。个人贡献按具体内容及证据评估，不按提交数或行数代替。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2448"/>
        <w:gridCol w:w="5760"/>
      </w:tblGrid>
      <w:tr>
        <w:trPr>
          <w:cantSplit/>
          <w:tblHeader/>
        </w:trPr>
        <w:tc>
          <w:tcPr>
            <w:tcW w:type="dxa" w:w="1728"/>
            <w:vAlign w:val="center"/>
            <w:shd w:fill="404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2448"/>
            <w:vAlign w:val="center"/>
            <w:shd w:fill="404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/>
                <w:color w:val="FFFFFF"/>
                <w:sz w:val="21"/>
              </w:rPr>
              <w:t>实现与后续PR</w:t>
            </w:r>
          </w:p>
        </w:tc>
        <w:tc>
          <w:tcPr>
            <w:tcW w:type="dxa" w:w="5760"/>
            <w:vAlign w:val="center"/>
            <w:shd w:fill="404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/>
                <w:color w:val="FFFFFF"/>
                <w:sz w:val="21"/>
              </w:rPr>
              <w:t>本轮读到的review情况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005知识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Gindama713一份APPROVED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006题库测评及时间修复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#7、#17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#7一份APPROVED；#17为空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008专用随堂测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#9；C05补证#46（open/未合并）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#9一份APPROVED；#46 reviews=[]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010B统计及联测、C12审计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#10、#12、#16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#10/#12各一份APPROVED；#16为空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011检索问答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#14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reviews为空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012推荐及时间修复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#15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reviews为空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013内部算法及草稿重放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#11、#13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各一份Gindama713 APPROVED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88" w:lineRule="auto" w:after="60" w:before="60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C12b三项NF-UI集成证据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#27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已合入develop（4b8a5fb）；无新增真实非作者批准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R37/R01/I-01/I-02/I-03消费接缝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#29—#35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均已合入develop；无新增真实非作者批准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C12c初始材料/合入后收口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#28（已合入8c46abe）、#40（open/未合并）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#28无新增批准；#40 reviews=[]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005图文契约提案</w:t>
            </w:r>
          </w:p>
        </w:tc>
        <w:tc>
          <w:tcPr>
            <w:tcW w:type="dxa" w:w="2448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#41（draft/未合并）</w:t>
            </w:r>
          </w:p>
        </w:tc>
        <w:tc>
          <w:tcPr>
            <w:tcW w:type="dxa" w:w="5760"/>
            <w:vAlign w:val="center"/>
            <w:shd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reviews为空；003门禁未过</w:t>
            </w:r>
          </w:p>
        </w:tc>
      </w:tr>
    </w:tbl>
    <w:p>
      <w:pPr>
        <w:spacing w:after="20"/>
      </w:pPr>
    </w:p>
    <w:p>
      <w:r>
        <w:t>这些批准是对应PR的实际阶段评审，不跨PR继承，不增加为第二名批准；合入本身也不是批准。R47完整非作者复核、实际课堂检查和CP-4难点认定仍待真实记录。C12c仅整理本人材料，不代写队友模块，也不替组长完成全组发布或归档。</w:t>
      </w:r>
    </w:p>
    <w:p>
      <w:pPr>
        <w:pStyle w:val="Heading1"/>
      </w:pPr>
      <w:r>
        <w:t>9 已知限制与后续交付</w:t>
      </w:r>
    </w:p>
    <w:p>
      <w:r>
        <w:t>授权图片及资源/备课/演示旁路、I-01/I-02/I-03完整链路需要原负责人提供可复核输入。全组R22/R45、真实完整R47、Linux4核8GB/50会话与worker测量、生产数据库及引用文件同点恢复、课程验收后90天保留、Gitea与超星/课堂均未因本报告关闭。代码已合入与某个接缝通过不能自动关闭完整SPEC。</w:t>
      </w:r>
    </w:p>
    <w:p>
      <w:r>
        <w:t>下一步先完成PR #46的两名真实非作者复核；合入后核对develop合入提交祖先后同步并更新008状态。PR #45保持open并忽略，PR #40/#41保持open/draft。005待003图片门禁满足后再启动；006/008的R01/R02/R37/R44由004/007/003负责人修复对应缺口后做消费侧复验。纯已验收文档增量不重复运行两个C12b脚本；具体业务或依赖变化则回所属SPEC feature做受影响检查。随后按教师模板调整Word版式，补真实检查日期、归档SHA和提交证明，再形成最终个人交付。没有证据时保持未执行或阻断，不伪填通过。</w:t>
      </w:r>
    </w:p>
    <w:p>
      <w:pPr>
        <w:pStyle w:val="Heading1"/>
      </w:pPr>
      <w:r>
        <w:t>10 文档与证据入口</w:t>
      </w:r>
    </w:p>
    <w:p>
      <w:r>
        <w:t>报告依据课程任务说明、README§7/8及附录A、PRD§8/9/10.2/10.5/11.5、APIC、DBD与CHG-RB；设计及历史失败见七份SPEC实施说明。</w:t>
      </w:r>
    </w:p>
    <w:p>
      <w:r>
        <w:t>从docs/C12C_DELIVERY_HUANG_JUNCHENG.md进入131行矩阵、固定证据、2026-10-28接入快照、材料检查和个人阶段报告。#27/#28/#29—#35的合入事实以develop提交为准；#46证据固定到9a8343c并明确未合入；PR #45/#41/#40不作为合入事实。本文Markdown为内容源，Word为同内容导出版，不另立测试结论。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黄俊诚 24201716  课程学习系统个人设计报告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  <w:ind w:firstLine="460"/>
    </w:pPr>
    <w:rPr>
      <w:rFonts w:ascii="Calibri" w:hAnsi="Calibri" w:eastAsia="宋体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Calibri" w:hAnsi="Calibri" w:eastAsia="黑体"/>
      <w:color w:val="000000"/>
      <w:sz w:val="18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Calibri" w:hAnsi="Calibri" w:eastAsia="黑体"/>
      <w:color w:val="000000"/>
      <w:sz w:val="18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ind w:firstLine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ind w:firstLine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5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ind w:firstLin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4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黑体"/>
      <w:i/>
      <w:iCs/>
      <w:color w:val="000000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课程学习系统个人设计报告</dc:title>
  <dc:subject>黄俊诚 24201716 七个SPEC设计与验证材料</dc:subject>
  <dc:creator>黄俊诚 24201716</dc:creator>
  <cp:keywords/>
  <dc:description>C12c准备稿，教师格式附件与最终验收记录待补；Markdown为内容源。</dc:description>
  <cp:lastModifiedBy>Codex 黄俊诚授权</cp:lastModifiedBy>
  <cp:revision>1</cp:revision>
  <dcterms:created xsi:type="dcterms:W3CDTF">2026-10-16T12:05:38Z</dcterms:created>
  <dcterms:modified xsi:type="dcterms:W3CDTF">2026-10-16T12:05:38Z</dcterms:modified>
  <cp:category/>
</cp:coreProperties>
</file>