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REPORTE DE BUGS</w:t>
      </w:r>
    </w:p>
    <w:p w:rsidR="00000000" w:rsidDel="00000000" w:rsidP="00000000" w:rsidRDefault="00000000" w:rsidRPr="00000000" w14:paraId="00000002">
      <w:pPr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BUG 001/ Ref: TC-001</w:t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6720"/>
        <w:tblGridChange w:id="0">
          <w:tblGrid>
            <w:gridCol w:w="2280"/>
            <w:gridCol w:w="67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240" w:before="240" w:lineRule="auto"/>
              <w:ind w:lef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 intentar el registro de cuenta nueva a través de un número de teléfono móvil existente, el sistema permite el registro exitoso, no arroja aviso de error: “ El número de teléfono ya está asociado a otra cuenta”.</w:t>
            </w:r>
          </w:p>
        </w:tc>
      </w:tr>
      <w:tr>
        <w:trPr>
          <w:cantSplit w:val="0"/>
          <w:trHeight w:val="2024.8242187499998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before="240" w:lineRule="auto"/>
              <w:ind w:lef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Pasos para reproducir: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Abrir la App. - Ir al botón: “Crear cuenta nueva”. - Visualizar método de registro: Teléfono móvil o Correo electrónico. - Seleccionar registro a través de teléfono móvil. - Ingresar código de área y número de teléfono existente. - Clic en “Siguiente" .- Redirige a introducir código de confirmación. - Ingresar Nombre completo - Crear contraseña nueva. 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→ direcciona a añadir fecha de nacimiento. - Visualizar mensaje en pantalla: “Adamaris, tu cuenta está casi lista”.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Presionar el botón “Siguiente”. - Se crea una cuenta nueva.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ind w:lef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Resultado esperado: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no permite nuevo registro de cuenta con número de teléfono móvil existente. 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ind w:lef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Resultado obtenido: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 permite nuevo registro de cuenta con número de teléfono móvil existente (duplicado).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ind w:lef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Severidad: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i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i w:val="1"/>
                <w:color w:val="ff0000"/>
                <w:sz w:val="28"/>
                <w:szCs w:val="28"/>
                <w:shd w:fill="236023" w:val="clear"/>
              </w:rPr>
            </w:pPr>
            <w:r w:rsidDel="00000000" w:rsidR="00000000" w:rsidRPr="00000000">
              <w:rPr>
                <w:b w:val="1"/>
                <w:i w:val="1"/>
                <w:color w:val="ff0000"/>
                <w:sz w:val="28"/>
                <w:szCs w:val="28"/>
                <w:shd w:fill="236023" w:val="clear"/>
                <w:rtl w:val="0"/>
              </w:rPr>
              <w:t xml:space="preserve">Alta</w:t>
            </w:r>
          </w:p>
        </w:tc>
      </w:tr>
      <w:tr>
        <w:trPr>
          <w:cantSplit w:val="0"/>
          <w:trHeight w:val="519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ind w:lef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240" w:before="240" w:lineRule="auto"/>
              <w:ind w:lef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240" w:before="240" w:lineRule="auto"/>
              <w:ind w:lef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    Evidencia</w:t>
            </w:r>
          </w:p>
          <w:p w:rsidR="00000000" w:rsidDel="00000000" w:rsidP="00000000" w:rsidRDefault="00000000" w:rsidRPr="00000000" w14:paraId="00000015">
            <w:pPr>
              <w:spacing w:after="240" w:before="240" w:lineRule="auto"/>
              <w:ind w:lef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240" w:before="240" w:lineRule="auto"/>
              <w:ind w:lef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Se observan dos cuentas creadas con el mismo número de teléfono móvil.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3709988" cy="3718536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9988" cy="37185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BUG 002/ Ref: TC-003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6720"/>
        <w:tblGridChange w:id="0">
          <w:tblGrid>
            <w:gridCol w:w="2280"/>
            <w:gridCol w:w="67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 validar el E-mail para completar un registro de cuenta nueva, no se recibe código de confirmación en bandeja de entrada ni spam del E-mail como indica el mensaje en pantalla. 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Pasos para reproducir: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Abrir la App. - Ir al botón: “Crear cuenta nueva”. - Visualizar método de registro: Teléfono móvil o Correo electrónico. - Seleccionar registro a través de teléfono móvil. - Ingresar código de área y número de teléfono existente. - Clic en “Siguiente" .- Redirige a introducir código de confirmación. - Ingresar Nombre completo - Crear contraseña nueva. 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→ direcciona a añadir fecha de nacimiento. - Visualizar mensaje en pantalla: “Adamaris, tu cuenta está casi lista”.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Presionar el botón “Siguiente”. - Se crea una cuenta nueva.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Resultado esperado: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recibe el código de confirmación para validar el registro de una cuenta nueva.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Resultado obtenido: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 se recibe el código de confirmación.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Severidad: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b w:val="1"/>
                <w:i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b w:val="1"/>
                <w:i w:val="1"/>
                <w:color w:val="ff0000"/>
                <w:sz w:val="28"/>
                <w:szCs w:val="28"/>
                <w:shd w:fill="236023" w:val="clear"/>
              </w:rPr>
            </w:pPr>
            <w:r w:rsidDel="00000000" w:rsidR="00000000" w:rsidRPr="00000000">
              <w:rPr>
                <w:b w:val="1"/>
                <w:i w:val="1"/>
                <w:color w:val="ff0000"/>
                <w:sz w:val="28"/>
                <w:szCs w:val="28"/>
                <w:shd w:fill="236023" w:val="clear"/>
                <w:rtl w:val="0"/>
              </w:rPr>
              <w:t xml:space="preserve">Alta</w:t>
            </w:r>
          </w:p>
        </w:tc>
      </w:tr>
      <w:tr>
        <w:trPr>
          <w:cantSplit w:val="0"/>
          <w:trHeight w:val="5922.3828125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    Evidencia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código de confirmación no llega al E-mail sino a la cuenta de WhatsApp del número de teléfono registrado.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4133850" cy="3511441"/>
                  <wp:effectExtent b="0" l="0" r="0" t="0"/>
                  <wp:docPr id="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3850" cy="35114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BUG 003/ Ref: TC-0013</w:t>
      </w:r>
    </w:p>
    <w:p w:rsidR="00000000" w:rsidDel="00000000" w:rsidP="00000000" w:rsidRDefault="00000000" w:rsidRPr="00000000" w14:paraId="00000033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6720"/>
        <w:tblGridChange w:id="0">
          <w:tblGrid>
            <w:gridCol w:w="2280"/>
            <w:gridCol w:w="67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 desplazar por la pantalla de inicio el contenido del feed se congela o se retrasa por más de 2 segundos. Genera sensación de flash. Responde con mucha longitud.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Pasos para reproducir: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-Iniciar sesión - Acceder al feed principal. - 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Resultado esperado: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Verificar que las publicaciones del feed se carguen progresivamente cuando se hace scroll.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Resultado obtenido: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Las publicaciones del feed se observan inestables, no se cargan progresivamente como se debe.      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Severidad: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b w:val="1"/>
                <w:i w:val="1"/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i w:val="1"/>
                <w:color w:val="ff0000"/>
                <w:sz w:val="28"/>
                <w:szCs w:val="28"/>
                <w:shd w:fill="236023" w:val="clear"/>
              </w:rPr>
            </w:pPr>
            <w:r w:rsidDel="00000000" w:rsidR="00000000" w:rsidRPr="00000000">
              <w:rPr>
                <w:b w:val="1"/>
                <w:i w:val="1"/>
                <w:color w:val="ff0000"/>
                <w:sz w:val="28"/>
                <w:szCs w:val="28"/>
                <w:shd w:fill="236023" w:val="clear"/>
                <w:rtl w:val="0"/>
              </w:rPr>
              <w:t xml:space="preserve">Media- Alta</w:t>
            </w:r>
          </w:p>
        </w:tc>
      </w:tr>
      <w:tr>
        <w:trPr>
          <w:cantSplit w:val="0"/>
          <w:trHeight w:val="5922.3828125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    Evidencia</w:t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experiencia de scroll no es la más satisfactoria, aún cuando es una funcionalidad necesaria en éste tipo de sistemas. Se puede visualizar una pantalla oscura al scrollear.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4133850" cy="3919538"/>
                  <wp:effectExtent b="0" l="0" r="0" t="0"/>
                  <wp:docPr id="1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3850" cy="391953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>
          <w:b w:val="1"/>
        </w:rPr>
      </w:pPr>
      <w:r w:rsidDel="00000000" w:rsidR="00000000" w:rsidRPr="00000000">
        <w:rPr>
          <w:rtl w:val="0"/>
        </w:rPr>
      </w:r>
    </w:p>
    <w:sectPr>
      <w:foot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