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STATEMENT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Auditing department please help us assess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financial statement of Hj Construction and Logistic Service.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have been supplied with two vectors of data: monthly revenue and monthly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expenses for the year of 2021. Your task is to calculate the following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financial metrics: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 for each month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 after tax for each month (the tax rate is 30%)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 margin for each month - equals to profit a after tax divided by revenue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months - where the profit after tax was greater than the mean for the year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 months - where the profit after tax was less than the mean for the year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best month - where the profit after tax was max for the year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worst month - where the profit after tax was min for the year.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results need to be presented as vectors.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Results for dollar values need to be calculated with $0.01 precision, but need to be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presented in Units of $1,000 (i.e. 1k) with no decimal points.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Results for the profit margin ratio need to be presented in units of % with 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decimal points.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colleague has warned you that it is okay for tax for any given month to be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negative (in accounting terms, negative tax translates into a deferred tax asset).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