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E59E" w14:textId="4A5B3AA0" w:rsidR="006368B0" w:rsidRPr="006F3B31" w:rsidRDefault="006368B0" w:rsidP="006368B0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Departamento de Antropología</w:t>
      </w:r>
      <w:r w:rsidRPr="006F3B31">
        <w:rPr>
          <w:rFonts w:ascii="Arial" w:hAnsi="Arial" w:cs="Arial"/>
          <w:sz w:val="20"/>
          <w:szCs w:val="20"/>
          <w:lang w:val="es-ES"/>
        </w:rPr>
        <w:br/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Curso: Métodos Cuantitativos I</w:t>
      </w:r>
      <w:r w:rsidRPr="006F3B31">
        <w:rPr>
          <w:rFonts w:ascii="Arial" w:hAnsi="Arial" w:cs="Arial"/>
          <w:sz w:val="20"/>
          <w:szCs w:val="20"/>
          <w:lang w:val="es-ES"/>
        </w:rPr>
        <w:br/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 xml:space="preserve">Prueba II – Forma </w:t>
      </w:r>
      <w:r>
        <w:rPr>
          <w:rFonts w:ascii="Arial" w:hAnsi="Arial" w:cs="Arial"/>
          <w:b/>
          <w:bCs/>
          <w:sz w:val="20"/>
          <w:szCs w:val="20"/>
          <w:lang w:val="es-ES"/>
        </w:rPr>
        <w:t>A</w:t>
      </w:r>
      <w:r w:rsidRPr="006F3B31">
        <w:rPr>
          <w:rFonts w:ascii="Arial" w:hAnsi="Arial" w:cs="Arial"/>
          <w:sz w:val="20"/>
          <w:szCs w:val="20"/>
          <w:lang w:val="es-ES"/>
        </w:rPr>
        <w:br/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Equipo docente: Gino Ocampo y Francesca Rocco</w:t>
      </w:r>
    </w:p>
    <w:p w14:paraId="7061D622" w14:textId="77777777" w:rsidR="006368B0" w:rsidRPr="006F3B31" w:rsidRDefault="006368B0" w:rsidP="006368B0">
      <w:pPr>
        <w:rPr>
          <w:rFonts w:ascii="Arial" w:hAnsi="Arial" w:cs="Arial"/>
          <w:sz w:val="20"/>
          <w:szCs w:val="20"/>
          <w:lang w:val="es-ES"/>
        </w:rPr>
      </w:pPr>
    </w:p>
    <w:p w14:paraId="7460BA61" w14:textId="77777777" w:rsidR="006368B0" w:rsidRPr="006F3B31" w:rsidRDefault="006368B0" w:rsidP="006368B0">
      <w:pPr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>Nombre: __________________________________________ Fecha: ___ / ___ / 2026</w:t>
      </w:r>
    </w:p>
    <w:p w14:paraId="3DDB07F6" w14:textId="77777777" w:rsidR="006368B0" w:rsidRPr="006F3B31" w:rsidRDefault="006368B0" w:rsidP="006368B0">
      <w:pPr>
        <w:rPr>
          <w:rFonts w:ascii="Arial" w:hAnsi="Arial" w:cs="Arial"/>
          <w:sz w:val="20"/>
          <w:szCs w:val="20"/>
          <w:lang w:val="es-ES"/>
        </w:rPr>
      </w:pPr>
    </w:p>
    <w:p w14:paraId="16CD316D" w14:textId="77777777" w:rsidR="006368B0" w:rsidRPr="006F3B31" w:rsidRDefault="006368B0" w:rsidP="006368B0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Instrucciones generales</w:t>
      </w:r>
    </w:p>
    <w:p w14:paraId="58EDD9E5" w14:textId="77777777" w:rsidR="006368B0" w:rsidRPr="006F3B31" w:rsidRDefault="006368B0" w:rsidP="006368B0">
      <w:pPr>
        <w:rPr>
          <w:rFonts w:ascii="Arial" w:hAnsi="Arial" w:cs="Arial"/>
          <w:sz w:val="20"/>
          <w:szCs w:val="20"/>
          <w:lang w:val="es-ES"/>
        </w:rPr>
      </w:pPr>
    </w:p>
    <w:p w14:paraId="37CD01FB" w14:textId="77777777" w:rsidR="006368B0" w:rsidRPr="006F3B31" w:rsidRDefault="006368B0" w:rsidP="006368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La prueba consta de dos partes y tiene una duración máxima de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1 hora y 30 minutos</w:t>
      </w:r>
      <w:r w:rsidRPr="006F3B31">
        <w:rPr>
          <w:rFonts w:ascii="Arial" w:hAnsi="Arial" w:cs="Arial"/>
          <w:sz w:val="20"/>
          <w:szCs w:val="20"/>
          <w:lang w:val="es-ES"/>
        </w:rPr>
        <w:t>. Lea con atención cada enunciado antes de responder.</w:t>
      </w:r>
    </w:p>
    <w:p w14:paraId="4ED1C137" w14:textId="77777777" w:rsidR="006368B0" w:rsidRPr="006F3B31" w:rsidRDefault="006368B0" w:rsidP="006368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Responda con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lápiz pasta</w:t>
      </w:r>
      <w:r w:rsidRPr="006F3B31">
        <w:rPr>
          <w:rFonts w:ascii="Arial" w:hAnsi="Arial" w:cs="Arial"/>
          <w:sz w:val="20"/>
          <w:szCs w:val="20"/>
          <w:lang w:val="es-ES"/>
        </w:rPr>
        <w:t xml:space="preserve">. Las respuestas escritas con lápiz mina no podrán acogerse al proceso de </w:t>
      </w:r>
      <w:proofErr w:type="spellStart"/>
      <w:r w:rsidRPr="006F3B31">
        <w:rPr>
          <w:rFonts w:ascii="Arial" w:hAnsi="Arial" w:cs="Arial"/>
          <w:sz w:val="20"/>
          <w:szCs w:val="20"/>
          <w:lang w:val="es-ES"/>
        </w:rPr>
        <w:t>recorrección</w:t>
      </w:r>
      <w:proofErr w:type="spellEnd"/>
      <w:r w:rsidRPr="006F3B31">
        <w:rPr>
          <w:rFonts w:ascii="Arial" w:hAnsi="Arial" w:cs="Arial"/>
          <w:sz w:val="20"/>
          <w:szCs w:val="20"/>
          <w:lang w:val="es-ES"/>
        </w:rPr>
        <w:t>.</w:t>
      </w:r>
    </w:p>
    <w:p w14:paraId="5FEE3C50" w14:textId="77777777" w:rsidR="006368B0" w:rsidRPr="006F3B31" w:rsidRDefault="006368B0" w:rsidP="006368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En las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preguntas de alternativas</w:t>
      </w:r>
      <w:r w:rsidRPr="006F3B31">
        <w:rPr>
          <w:rFonts w:ascii="Arial" w:hAnsi="Arial" w:cs="Arial"/>
          <w:sz w:val="20"/>
          <w:szCs w:val="20"/>
          <w:lang w:val="es-ES"/>
        </w:rPr>
        <w:t>, marque solo una opción por pregunta. Las respuestas con más de una alternativa marcada, enmendaduras o marcas ambiguas serán consideradas incorrectas.</w:t>
      </w:r>
    </w:p>
    <w:p w14:paraId="518CA107" w14:textId="77777777" w:rsidR="006368B0" w:rsidRPr="006F3B31" w:rsidRDefault="006368B0" w:rsidP="006368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F3B31">
        <w:rPr>
          <w:rFonts w:ascii="Arial" w:hAnsi="Arial" w:cs="Arial"/>
          <w:sz w:val="20"/>
          <w:szCs w:val="20"/>
          <w:lang w:val="es-ES"/>
        </w:rPr>
        <w:t xml:space="preserve">En la </w:t>
      </w:r>
      <w:r w:rsidRPr="006F3B31">
        <w:rPr>
          <w:rFonts w:ascii="Arial" w:hAnsi="Arial" w:cs="Arial"/>
          <w:b/>
          <w:bCs/>
          <w:sz w:val="20"/>
          <w:szCs w:val="20"/>
          <w:lang w:val="es-ES"/>
        </w:rPr>
        <w:t>pregunta de desarrollo</w:t>
      </w:r>
      <w:r w:rsidRPr="006F3B31">
        <w:rPr>
          <w:rFonts w:ascii="Arial" w:hAnsi="Arial" w:cs="Arial"/>
          <w:sz w:val="20"/>
          <w:szCs w:val="20"/>
          <w:lang w:val="es-ES"/>
        </w:rPr>
        <w:t>, se evaluará el uso de lenguaje técnico propio del curso, la coherencia argumentativa y la capacidad de explicación escrita. Se espera una redacción ordenada, en registro académico, que dé cuenta de los contenidos trabajados en clases (operacionalización, índices y construcción de cuestionarios, entre otros).</w:t>
      </w:r>
    </w:p>
    <w:p w14:paraId="1B0A6CD3" w14:textId="77777777" w:rsidR="006368B0" w:rsidRPr="006F3B31" w:rsidRDefault="006368B0" w:rsidP="006368B0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9FDA7FA" w14:textId="77777777" w:rsidR="006368B0" w:rsidRPr="006F3B31" w:rsidRDefault="006368B0" w:rsidP="006368B0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4E26EF2E" w14:textId="77777777" w:rsidR="00DE7D8E" w:rsidRDefault="006368B0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6F3B31">
        <w:rPr>
          <w:rFonts w:ascii="Arial" w:hAnsi="Arial" w:cs="Arial"/>
          <w:b/>
          <w:bCs/>
          <w:sz w:val="20"/>
          <w:szCs w:val="20"/>
          <w:lang w:val="es-ES"/>
        </w:rPr>
        <w:t>Preguntas de alternativas</w:t>
      </w:r>
    </w:p>
    <w:p w14:paraId="4E7D7DC0" w14:textId="77777777" w:rsidR="00DE7D8E" w:rsidRDefault="00DE7D8E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D74E06A" w14:textId="46B2A555" w:rsidR="00DE7D8E" w:rsidRPr="00DE7D8E" w:rsidRDefault="00DE7D8E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1.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 xml:space="preserve">En base a lo planteado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 xml:space="preserve">en clases y las lecturas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>¿A qué tipo de preguntas de investigación pretenden responder los estudios de alcance correlacional?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 xml:space="preserve">Seleccione las alternativas que corresponda: </w:t>
      </w:r>
    </w:p>
    <w:p w14:paraId="19479899" w14:textId="7BDE7FB6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br/>
      </w:r>
      <w:r w:rsidRPr="00DE7D8E">
        <w:rPr>
          <w:rFonts w:ascii="Arial" w:hAnsi="Arial" w:cs="Arial"/>
          <w:sz w:val="20"/>
          <w:szCs w:val="20"/>
          <w:lang w:val="es-ES"/>
        </w:rPr>
        <w:t xml:space="preserve">I. ¿Aumenta </w:t>
      </w:r>
      <w:proofErr w:type="gramStart"/>
      <w:r w:rsidRPr="00DE7D8E">
        <w:rPr>
          <w:rFonts w:ascii="Arial" w:hAnsi="Arial" w:cs="Arial"/>
          <w:sz w:val="20"/>
          <w:szCs w:val="20"/>
          <w:lang w:val="es-ES"/>
        </w:rPr>
        <w:t>el autoestima</w:t>
      </w:r>
      <w:proofErr w:type="gramEnd"/>
      <w:r w:rsidRPr="00DE7D8E">
        <w:rPr>
          <w:rFonts w:ascii="Arial" w:hAnsi="Arial" w:cs="Arial"/>
          <w:sz w:val="20"/>
          <w:szCs w:val="20"/>
          <w:lang w:val="es-ES"/>
        </w:rPr>
        <w:t xml:space="preserve"> del paciente conforme transcurre una</w:t>
      </w:r>
      <w:r w:rsidRPr="00DE7D8E">
        <w:rPr>
          <w:rFonts w:ascii="Arial" w:hAnsi="Arial" w:cs="Arial"/>
          <w:sz w:val="20"/>
          <w:szCs w:val="20"/>
          <w:lang w:val="es-ES"/>
        </w:rPr>
        <w:t xml:space="preserve"> </w:t>
      </w:r>
      <w:r w:rsidRPr="00DE7D8E">
        <w:rPr>
          <w:rFonts w:ascii="Arial" w:hAnsi="Arial" w:cs="Arial"/>
          <w:sz w:val="20"/>
          <w:szCs w:val="20"/>
          <w:lang w:val="es-ES"/>
        </w:rPr>
        <w:t xml:space="preserve">psicoterapia orientada a él? </w:t>
      </w:r>
    </w:p>
    <w:p w14:paraId="6B1F05F6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II. ¿A mayor variedad y autonomía en el trabajo corresponde mayor motivación intrínseca respecto de las tareas laborales? </w:t>
      </w:r>
    </w:p>
    <w:p w14:paraId="1C4B748E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III. ¿En qué medida varía el rendimiento académico de las mujeres de 19 a 23 años? </w:t>
      </w:r>
    </w:p>
    <w:p w14:paraId="5D9CC2E3" w14:textId="2034952C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IV. ¿Los campesinos que adoptan más rápidamente una innovación poseen mayor cosmopolitismo que los campesinos que la adoptan después? </w:t>
      </w:r>
    </w:p>
    <w:p w14:paraId="382630E3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V. ¿De qué manera cambia la confianza en las instituciones que perciben los chilenos y chilenas cada dos años? </w:t>
      </w:r>
    </w:p>
    <w:p w14:paraId="055F9074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</w:p>
    <w:p w14:paraId="23347CCE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a) I y II son correctas </w:t>
      </w:r>
    </w:p>
    <w:p w14:paraId="594055E6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b) I, II y III son correctas </w:t>
      </w:r>
    </w:p>
    <w:p w14:paraId="7E540156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c) II y IV son correctas </w:t>
      </w:r>
    </w:p>
    <w:p w14:paraId="3BCCEB0F" w14:textId="77777777" w:rsidR="00DE7D8E" w:rsidRP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d) I, II y IV son correctas  </w:t>
      </w:r>
    </w:p>
    <w:p w14:paraId="60453B7F" w14:textId="77C42BB0" w:rsid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e) Todas son correctas</w:t>
      </w:r>
    </w:p>
    <w:p w14:paraId="3349F0E3" w14:textId="77777777" w:rsidR="00DE7D8E" w:rsidRDefault="00DE7D8E" w:rsidP="00DE7D8E">
      <w:pPr>
        <w:rPr>
          <w:rFonts w:ascii="Arial" w:hAnsi="Arial" w:cs="Arial"/>
          <w:sz w:val="20"/>
          <w:szCs w:val="20"/>
          <w:lang w:val="es-ES"/>
        </w:rPr>
      </w:pPr>
    </w:p>
    <w:p w14:paraId="57DB3FD7" w14:textId="5DF36736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2.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>Una investigadora desea estudiar las dinámicas de liderazgo entre mujeres privadas de libertad en cárceles femeninas. Al revisar la literatura, encuentra investigaciones sobre liderazgo en organizaciones, escuelas y movimientos sociales, pero no encuentra antecedentes desarrollados sobre las características de las mujeres líderes en cárceles ni sobre los factores que explican dicho liderazgo en ese contexto específico.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>De acuerdo con el texto revisado, ¿Cuál es la alternativa más adecuada?</w:t>
      </w:r>
    </w:p>
    <w:p w14:paraId="616F7A97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45B7D749" w14:textId="21D74C07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a) La investigación debería iniciarse como descriptiva, ya que existen estudios previos sobre liderazgo que permiten identificar variables relevantes para el estudio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38CADAB8" w14:textId="7BD3199A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b) La investigación debería iniciarse como correlacional, ya que el fenómeno del liderazgo ha sido estudiado previamente en diversos contextos y es posible formular hipótesis sobre la relación entre variables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59359E75" w14:textId="6C8A1C8F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 xml:space="preserve">c) La investigación debería iniciarse como exploratoria, ya </w:t>
      </w:r>
      <w:proofErr w:type="gramStart"/>
      <w:r w:rsidRPr="00DE7D8E">
        <w:rPr>
          <w:rFonts w:ascii="Arial" w:hAnsi="Arial" w:cs="Arial"/>
          <w:sz w:val="20"/>
          <w:szCs w:val="20"/>
          <w:lang w:val="es-ES"/>
        </w:rPr>
        <w:t>que</w:t>
      </w:r>
      <w:proofErr w:type="gramEnd"/>
      <w:r w:rsidRPr="00DE7D8E">
        <w:rPr>
          <w:rFonts w:ascii="Arial" w:hAnsi="Arial" w:cs="Arial"/>
          <w:sz w:val="20"/>
          <w:szCs w:val="20"/>
          <w:lang w:val="es-ES"/>
        </w:rPr>
        <w:t xml:space="preserve"> aunque el tema general ha sido investigado, la perspectiva otorgada al estudio aborda un contexto para el cual no existen antecedentes desarrollados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3460638" w14:textId="09767E48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d) La investigación debería iniciarse como explicativa, ya que el liderazgo es un fenómeno respecto del cual existen teorías ampliamente desarrolladas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337394D3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4904E13" w14:textId="74D3E1CD" w:rsidR="00DE7D8E" w:rsidRPr="00DE7D8E" w:rsidRDefault="00DE7D8E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DE7D8E">
        <w:rPr>
          <w:rFonts w:ascii="Arial" w:hAnsi="Arial" w:cs="Arial"/>
          <w:b/>
          <w:bCs/>
          <w:sz w:val="20"/>
          <w:szCs w:val="20"/>
          <w:lang w:val="es-ES"/>
        </w:rPr>
        <w:t xml:space="preserve">3. </w:t>
      </w:r>
      <w:r w:rsidRPr="00DE7D8E">
        <w:rPr>
          <w:rFonts w:ascii="Arial" w:hAnsi="Arial" w:cs="Arial"/>
          <w:b/>
          <w:bCs/>
          <w:sz w:val="20"/>
          <w:szCs w:val="20"/>
          <w:lang w:val="es-ES"/>
        </w:rPr>
        <w:t>Respecto a las características que debe cumplir una hipótesis en una investigación cuantitativa, ¿cuáles de las siguientes afirmaciones son correctas?:</w:t>
      </w:r>
    </w:p>
    <w:p w14:paraId="7AFA0063" w14:textId="77777777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F103745" w14:textId="63EDC42F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I. Las variables incluidas en una hipótesis deben ser observables o susceptibles de medición empírica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0C254263" w14:textId="21C40DC0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II. Una hipótesis puede formularse utilizando conceptos amplios, siempre que estos provengan de una teoría reconocida</w:t>
      </w:r>
    </w:p>
    <w:p w14:paraId="38E6ED49" w14:textId="79503BAA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III. La relación propuesta entre las variables debe ser lógica y plausible dentro del contexto estudiado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2CCEECA3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325C7BC" w14:textId="77777777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lastRenderedPageBreak/>
        <w:t>a) Sólo I</w:t>
      </w:r>
    </w:p>
    <w:p w14:paraId="6B6C49DE" w14:textId="77777777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b) II y III son correctas</w:t>
      </w:r>
    </w:p>
    <w:p w14:paraId="345AA9EF" w14:textId="77777777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c) I y III son correctas</w:t>
      </w:r>
    </w:p>
    <w:p w14:paraId="066CA68C" w14:textId="1535F90A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d) I, II y III son correctas</w:t>
      </w:r>
    </w:p>
    <w:p w14:paraId="13AEE113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0114799" w14:textId="0086A945" w:rsidR="00DE7D8E" w:rsidRPr="00816AAA" w:rsidRDefault="00DE7D8E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4. </w:t>
      </w:r>
      <w:r w:rsidRPr="00816AAA">
        <w:rPr>
          <w:rFonts w:ascii="Arial" w:hAnsi="Arial" w:cs="Arial"/>
          <w:b/>
          <w:bCs/>
          <w:sz w:val="20"/>
          <w:szCs w:val="20"/>
          <w:lang w:val="es-ES"/>
        </w:rPr>
        <w:t>¿Cuál de las siguientes afirmaciones sobre los índices es metodológicamente más adecuada?</w:t>
      </w:r>
    </w:p>
    <w:p w14:paraId="4922DD2E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8795227" w14:textId="6F170312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a) Los indicadores deben necesariamente tener el mismo peso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61519E19" w14:textId="74B21686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b) Los índices representan conceptos abstractos mediante la agregación de múltiples indicadores observables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32B0FB5" w14:textId="54810538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c) Los índices sólo pueden construirse con variables continuas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69D7173D" w14:textId="47CB1212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d) Los índices permiten inferir causalidad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5C76C3B4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278B1A4B" w14:textId="4CC4B556" w:rsidR="00DE7D8E" w:rsidRPr="00816AAA" w:rsidRDefault="00DE7D8E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5. </w:t>
      </w:r>
      <w:r w:rsidRPr="00816AAA">
        <w:rPr>
          <w:rFonts w:ascii="Arial" w:hAnsi="Arial" w:cs="Arial"/>
          <w:b/>
          <w:bCs/>
          <w:sz w:val="20"/>
          <w:szCs w:val="20"/>
          <w:lang w:val="es-ES"/>
        </w:rPr>
        <w:t>¿Cuál de las siguientes situaciones corresponde mejor a un índice?</w:t>
      </w:r>
    </w:p>
    <w:p w14:paraId="519C705F" w14:textId="77777777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912FE2B" w14:textId="24932B35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a) Una persona indica su grado de acuerdo con la afirmación "Me siento satisfecho con mi vida" en una escala de 1 a 5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68ADB68C" w14:textId="3CED59D6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b) Un estudiante responde una pregunta abierta sobre sus expectativas laborales futuras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6B410DAC" w14:textId="789C2874" w:rsidR="00DE7D8E" w:rsidRP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c) Un investigador ordena distintos problemas sociales según la importancia que les atribuyen los encuestados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A466D0E" w14:textId="19C8CF72" w:rsidR="00DE7D8E" w:rsidRDefault="00DE7D8E" w:rsidP="00DE7D8E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E7D8E">
        <w:rPr>
          <w:rFonts w:ascii="Arial" w:hAnsi="Arial" w:cs="Arial"/>
          <w:sz w:val="20"/>
          <w:szCs w:val="20"/>
          <w:lang w:val="es-ES"/>
        </w:rPr>
        <w:t>d) Un investigador suma los puntajes obtenidos en cinco indicadores de privación (hacinamiento, escolaridad, empleo, salud y vivienda) para construir una medida única de pobreza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3477F377" w14:textId="77777777" w:rsidR="00DE7D8E" w:rsidRPr="00816AAA" w:rsidRDefault="00DE7D8E" w:rsidP="00DE7D8E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A9DA2E3" w14:textId="2603A5AE" w:rsidR="00816AAA" w:rsidRPr="00816AAA" w:rsidRDefault="00DE7D8E" w:rsidP="00816AAA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>6</w:t>
      </w: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. </w:t>
      </w:r>
      <w:r w:rsidR="00816AAA" w:rsidRPr="00816AAA">
        <w:rPr>
          <w:rFonts w:ascii="Arial" w:hAnsi="Arial" w:cs="Arial"/>
          <w:b/>
          <w:bCs/>
          <w:sz w:val="20"/>
          <w:szCs w:val="20"/>
          <w:lang w:val="es-ES"/>
        </w:rPr>
        <w:t>¿Cuál de los siguientes NO corresponde a un criterio para la selección de indicadores en un índice?</w:t>
      </w:r>
    </w:p>
    <w:p w14:paraId="62763CC2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2C7EACEB" w14:textId="03B2D70C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a) </w:t>
      </w:r>
      <w:r w:rsidRPr="00816AAA">
        <w:rPr>
          <w:rFonts w:ascii="Arial" w:hAnsi="Arial" w:cs="Arial"/>
          <w:sz w:val="20"/>
          <w:szCs w:val="20"/>
          <w:lang w:val="es-ES"/>
        </w:rPr>
        <w:t>Sensibilidad (si el fenómeno cambia, el indicador debe cambiar con él).</w:t>
      </w:r>
    </w:p>
    <w:p w14:paraId="12BC6DAB" w14:textId="07B9BFEE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b) </w:t>
      </w:r>
      <w:r w:rsidRPr="00816AAA">
        <w:rPr>
          <w:rFonts w:ascii="Arial" w:hAnsi="Arial" w:cs="Arial"/>
          <w:sz w:val="20"/>
          <w:szCs w:val="20"/>
          <w:lang w:val="es-ES"/>
        </w:rPr>
        <w:t>Pertinencia teórica y empírica.</w:t>
      </w:r>
    </w:p>
    <w:p w14:paraId="61C7F8BC" w14:textId="0C12DC58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c) </w:t>
      </w:r>
      <w:r w:rsidRPr="00816AAA">
        <w:rPr>
          <w:rFonts w:ascii="Arial" w:hAnsi="Arial" w:cs="Arial"/>
          <w:sz w:val="20"/>
          <w:szCs w:val="20"/>
          <w:lang w:val="es-ES"/>
        </w:rPr>
        <w:t>Fiabilidad y disponibilidad.</w:t>
      </w:r>
    </w:p>
    <w:p w14:paraId="28D95A96" w14:textId="351AD05F" w:rsidR="00DE7D8E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d) </w:t>
      </w:r>
      <w:r w:rsidRPr="00816AAA">
        <w:rPr>
          <w:rFonts w:ascii="Arial" w:hAnsi="Arial" w:cs="Arial"/>
          <w:sz w:val="20"/>
          <w:szCs w:val="20"/>
          <w:lang w:val="es-ES"/>
        </w:rPr>
        <w:t>Carga emocional del indicador.</w:t>
      </w:r>
    </w:p>
    <w:p w14:paraId="10E13D10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F08B611" w14:textId="2218E495" w:rsidR="00816AAA" w:rsidRP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7. </w:t>
      </w:r>
      <w:r w:rsidRPr="00816AAA">
        <w:rPr>
          <w:rFonts w:ascii="Arial" w:hAnsi="Arial" w:cs="Arial"/>
          <w:b/>
          <w:bCs/>
          <w:sz w:val="20"/>
          <w:szCs w:val="20"/>
          <w:lang w:val="es-ES"/>
        </w:rPr>
        <w:t>De acuerdo con los contenidos y lecturas del curso, ¿Cuál es la principal función del proceso de operacionalización en la investigación cuantitativa?</w:t>
      </w:r>
    </w:p>
    <w:p w14:paraId="6D088C7E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CC8DB99" w14:textId="44ACC949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a) Transformar los conceptos latentes en fenómenos observables mediante indicadores que puedan ser medidos empíricamente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109D39E0" w14:textId="6D17961C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b) Reemplazar las teorías por observaciones directas obtenidas a través de cuestionarios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7AC2102D" w14:textId="7703BBE6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c) Garantizar que todas las variables estudiadas sean objetivas y verificables documentalmente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0FFFB46A" w14:textId="3C37B305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d) Reducir la influencia de las decisiones teóricas del investigador durante el proceso de medición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64FA5DDE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A9B1E03" w14:textId="5D6B1EA5" w:rsidR="00816AAA" w:rsidRP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8. </w:t>
      </w:r>
      <w:r w:rsidRPr="00816AAA">
        <w:rPr>
          <w:rFonts w:ascii="Arial" w:hAnsi="Arial" w:cs="Arial"/>
          <w:b/>
          <w:bCs/>
          <w:sz w:val="20"/>
          <w:szCs w:val="20"/>
          <w:lang w:val="es-ES"/>
        </w:rPr>
        <w:t>Según lo planteado por Asún (2006), ¿Qué diferencia fundamental existe entre la operacionalización de conceptos simples y la de conceptos complejos?</w:t>
      </w:r>
    </w:p>
    <w:p w14:paraId="5FA0F443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1DBE7F9" w14:textId="37AAA50F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a) Los conceptos complejos sólo pueden medirse mediante preguntas abiertas, mientras que los conceptos simples requieren preguntas cerradas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6C5EEBEF" w14:textId="25FEB676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b) Los conceptos simples suelen poder preguntarse directamente, mientras que los conceptos complejos requieren una desagregación teórica en dimensiones o subconceptos antes de formular preguntas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08E1DAD" w14:textId="2CED4863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c) Los conceptos simples corresponden siempre a variables objetivas, mientras que los complejos corresponden exclusivamente a variables subjetivas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4F020FE6" w14:textId="41386E53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d) Los conceptos complejos pueden observarse directamente, mientras que los conceptos simples requieren indicadores para ser medidos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77E2F864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306B980" w14:textId="494E986B" w:rsidR="00816AAA" w:rsidRP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9. </w:t>
      </w:r>
      <w:r w:rsidRPr="00816AAA">
        <w:rPr>
          <w:rFonts w:ascii="Arial" w:hAnsi="Arial" w:cs="Arial"/>
          <w:b/>
          <w:bCs/>
          <w:sz w:val="20"/>
          <w:szCs w:val="20"/>
          <w:lang w:val="es-ES"/>
        </w:rPr>
        <w:t>De acuerdo con los contenidos revisados sobre construcción de cuestionarios, ¿Cuáles de las siguientes situaciones corresponden a errores formales sistemáticos en la construcción de cuestionarios?</w:t>
      </w:r>
    </w:p>
    <w:p w14:paraId="39A9DA9A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32EF2D7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I. Utilizar categorías de respuesta que presentan solapamientos entre sus rangos</w:t>
      </w:r>
    </w:p>
    <w:p w14:paraId="6B272860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II. Incorporar preguntas filtro antes de aplicar preguntas dirigidas sólo a un grupo específico de encuestados</w:t>
      </w:r>
    </w:p>
    <w:p w14:paraId="5844D7E5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III. Formular una pregunta dicotómica y ofrecer alternativas de respuesta basadas en frecuencia</w:t>
      </w:r>
    </w:p>
    <w:p w14:paraId="641B511E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IV. Redactar preguntas utilizando conceptos propios de la investigación que pueden no ser comprendidos por el encuestado</w:t>
      </w:r>
    </w:p>
    <w:p w14:paraId="0703DF71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V. Utilizar categorías de respuesta que dejan fuera algunas posibles respuestas de los participantes</w:t>
      </w:r>
    </w:p>
    <w:p w14:paraId="3A9FA8F9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A2237C5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a) Sólo I, III y IV</w:t>
      </w:r>
    </w:p>
    <w:p w14:paraId="2DC235D8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b) Sólo I, III, IV y V</w:t>
      </w:r>
    </w:p>
    <w:p w14:paraId="0E985891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c) I, II, III, IV y V</w:t>
      </w:r>
    </w:p>
    <w:p w14:paraId="1E6F36CC" w14:textId="058A75E4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  <w:r w:rsidRPr="00816AAA">
        <w:rPr>
          <w:rFonts w:ascii="Arial" w:hAnsi="Arial" w:cs="Arial"/>
          <w:sz w:val="20"/>
          <w:szCs w:val="20"/>
          <w:lang w:val="es-ES"/>
        </w:rPr>
        <w:t>d) Todas las anteriores</w:t>
      </w:r>
    </w:p>
    <w:p w14:paraId="4CC56989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21FD9895" w14:textId="77777777" w:rsidR="00816AAA" w:rsidRPr="00816AAA" w:rsidRDefault="00816AAA" w:rsidP="00816AAA">
      <w:pPr>
        <w:spacing w:after="100"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16AAA">
        <w:rPr>
          <w:rFonts w:ascii="Arial" w:hAnsi="Arial" w:cs="Arial"/>
          <w:b/>
          <w:bCs/>
          <w:sz w:val="20"/>
          <w:szCs w:val="20"/>
          <w:lang w:val="es-ES"/>
        </w:rPr>
        <w:t xml:space="preserve">10. </w:t>
      </w:r>
      <w:r w:rsidRPr="00816AAA">
        <w:rPr>
          <w:rFonts w:ascii="Arial" w:hAnsi="Arial" w:cs="Arial"/>
          <w:b/>
          <w:bCs/>
          <w:sz w:val="20"/>
          <w:szCs w:val="20"/>
        </w:rPr>
        <w:t>Clasifique las siguientes preguntas según su contenido (hechos, actitudes u opiniones):</w:t>
      </w:r>
    </w:p>
    <w:p w14:paraId="18D35333" w14:textId="159ED97D" w:rsidR="00816AAA" w:rsidRPr="00816AAA" w:rsidRDefault="000A58DC" w:rsidP="00816AAA">
      <w:pPr>
        <w:spacing w:after="100"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(</w:t>
      </w:r>
      <w:r w:rsidR="00816AAA" w:rsidRPr="00816AAA"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b/>
          <w:bCs/>
          <w:sz w:val="20"/>
          <w:szCs w:val="20"/>
        </w:rPr>
        <w:t>)</w:t>
      </w:r>
      <w:r w:rsidR="00816AAA" w:rsidRPr="00816AAA">
        <w:rPr>
          <w:rFonts w:ascii="Arial" w:hAnsi="Arial" w:cs="Arial"/>
          <w:b/>
          <w:bCs/>
          <w:sz w:val="20"/>
          <w:szCs w:val="20"/>
        </w:rPr>
        <w:t xml:space="preserve"> “¿Cuántas horas a la semana dedica usted a estudiar?”</w:t>
      </w:r>
    </w:p>
    <w:p w14:paraId="7E2B9D29" w14:textId="4993D77B" w:rsidR="00816AAA" w:rsidRPr="00816AAA" w:rsidRDefault="000A58DC" w:rsidP="00816AAA">
      <w:pPr>
        <w:spacing w:after="100"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(</w:t>
      </w:r>
      <w:r w:rsidR="00816AAA" w:rsidRPr="00816AAA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>)</w:t>
      </w:r>
      <w:r w:rsidR="00816AAA" w:rsidRPr="00816AAA">
        <w:rPr>
          <w:rFonts w:ascii="Arial" w:hAnsi="Arial" w:cs="Arial"/>
          <w:b/>
          <w:bCs/>
          <w:sz w:val="20"/>
          <w:szCs w:val="20"/>
        </w:rPr>
        <w:t xml:space="preserve"> “¿Qué tan de acuerdo está con la afirmación: ‘La inmigración enriquece culturalmente a Chile’?”</w:t>
      </w:r>
    </w:p>
    <w:p w14:paraId="6A3916FB" w14:textId="4DA86A06" w:rsidR="00816AAA" w:rsidRPr="00816AAA" w:rsidRDefault="00816AAA" w:rsidP="00816AAA">
      <w:pPr>
        <w:pStyle w:val="Prrafodelista"/>
        <w:numPr>
          <w:ilvl w:val="0"/>
          <w:numId w:val="5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816AAA">
        <w:rPr>
          <w:rFonts w:ascii="Arial" w:hAnsi="Arial" w:cs="Arial"/>
          <w:sz w:val="20"/>
          <w:szCs w:val="20"/>
        </w:rPr>
        <w:t>) es de actitud; (</w:t>
      </w:r>
      <w:r>
        <w:rPr>
          <w:rFonts w:ascii="Arial" w:hAnsi="Arial" w:cs="Arial"/>
          <w:sz w:val="20"/>
          <w:szCs w:val="20"/>
        </w:rPr>
        <w:t>2</w:t>
      </w:r>
      <w:r w:rsidRPr="00816AAA">
        <w:rPr>
          <w:rFonts w:ascii="Arial" w:hAnsi="Arial" w:cs="Arial"/>
          <w:sz w:val="20"/>
          <w:szCs w:val="20"/>
        </w:rPr>
        <w:t>) es de hechos.</w:t>
      </w:r>
    </w:p>
    <w:p w14:paraId="2B337EC4" w14:textId="16EC6DC6" w:rsidR="00816AAA" w:rsidRPr="00816AAA" w:rsidRDefault="00816AAA" w:rsidP="00816AAA">
      <w:pPr>
        <w:pStyle w:val="Prrafodelista"/>
        <w:numPr>
          <w:ilvl w:val="0"/>
          <w:numId w:val="5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816AAA">
        <w:rPr>
          <w:rFonts w:ascii="Arial" w:hAnsi="Arial" w:cs="Arial"/>
          <w:sz w:val="20"/>
          <w:szCs w:val="20"/>
        </w:rPr>
        <w:t>) es de hechos; (</w:t>
      </w:r>
      <w:r>
        <w:rPr>
          <w:rFonts w:ascii="Arial" w:hAnsi="Arial" w:cs="Arial"/>
          <w:sz w:val="20"/>
          <w:szCs w:val="20"/>
        </w:rPr>
        <w:t>2</w:t>
      </w:r>
      <w:r w:rsidRPr="00816AAA">
        <w:rPr>
          <w:rFonts w:ascii="Arial" w:hAnsi="Arial" w:cs="Arial"/>
          <w:sz w:val="20"/>
          <w:szCs w:val="20"/>
        </w:rPr>
        <w:t xml:space="preserve">) es de actitud. </w:t>
      </w:r>
    </w:p>
    <w:p w14:paraId="7192E809" w14:textId="77777777" w:rsidR="00816AAA" w:rsidRPr="00816AAA" w:rsidRDefault="00816AAA" w:rsidP="00816AAA">
      <w:pPr>
        <w:pStyle w:val="Prrafodelista"/>
        <w:numPr>
          <w:ilvl w:val="0"/>
          <w:numId w:val="5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Ambas son de opinión.</w:t>
      </w:r>
    </w:p>
    <w:p w14:paraId="2BDCA25F" w14:textId="11869685" w:rsidR="00816AAA" w:rsidRPr="00816AAA" w:rsidRDefault="00816AAA" w:rsidP="00816AAA">
      <w:pPr>
        <w:pStyle w:val="Prrafodelista"/>
        <w:numPr>
          <w:ilvl w:val="0"/>
          <w:numId w:val="5"/>
        </w:numPr>
        <w:spacing w:after="60" w:line="2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</w:t>
      </w:r>
      <w:r w:rsidRPr="00816AAA">
        <w:rPr>
          <w:rFonts w:ascii="Arial" w:hAnsi="Arial" w:cs="Arial"/>
          <w:sz w:val="20"/>
          <w:szCs w:val="20"/>
        </w:rPr>
        <w:t>) es de aptitud; (</w:t>
      </w:r>
      <w:r>
        <w:rPr>
          <w:rFonts w:ascii="Arial" w:hAnsi="Arial" w:cs="Arial"/>
          <w:sz w:val="20"/>
          <w:szCs w:val="20"/>
        </w:rPr>
        <w:t>2</w:t>
      </w:r>
      <w:r w:rsidRPr="00816AAA">
        <w:rPr>
          <w:rFonts w:ascii="Arial" w:hAnsi="Arial" w:cs="Arial"/>
          <w:sz w:val="20"/>
          <w:szCs w:val="20"/>
        </w:rPr>
        <w:t>) es de valores.</w:t>
      </w:r>
    </w:p>
    <w:p w14:paraId="45BC1107" w14:textId="4A4DEF27" w:rsid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</w:p>
    <w:p w14:paraId="64F34437" w14:textId="77777777" w:rsidR="00816AAA" w:rsidRP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16AAA">
        <w:rPr>
          <w:rFonts w:ascii="Arial" w:hAnsi="Arial" w:cs="Arial"/>
          <w:b/>
          <w:bCs/>
          <w:sz w:val="20"/>
          <w:szCs w:val="20"/>
        </w:rPr>
        <w:t xml:space="preserve">11. </w:t>
      </w:r>
      <w:r w:rsidRPr="00816AAA">
        <w:rPr>
          <w:rFonts w:ascii="Arial" w:hAnsi="Arial" w:cs="Arial"/>
          <w:b/>
          <w:bCs/>
          <w:sz w:val="20"/>
          <w:szCs w:val="20"/>
        </w:rPr>
        <w:t>Observe el siguiente código:</w:t>
      </w:r>
    </w:p>
    <w:p w14:paraId="638CDC74" w14:textId="77777777" w:rsidR="00816AAA" w:rsidRPr="00816AAA" w:rsidRDefault="00816AAA" w:rsidP="00816AAA">
      <w:pPr>
        <w:jc w:val="both"/>
        <w:rPr>
          <w:rFonts w:ascii="Consolas" w:hAnsi="Consolas" w:cs="Arial"/>
          <w:b/>
          <w:bCs/>
          <w:color w:val="C00000"/>
          <w:sz w:val="20"/>
          <w:szCs w:val="20"/>
        </w:rPr>
      </w:pPr>
      <w:proofErr w:type="spellStart"/>
      <w:proofErr w:type="gramStart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base.covid</w:t>
      </w:r>
      <w:proofErr w:type="spellEnd"/>
      <w:proofErr w:type="gramEnd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 xml:space="preserve"> &lt;- </w:t>
      </w:r>
      <w:proofErr w:type="spellStart"/>
      <w:proofErr w:type="gramStart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readRDS</w:t>
      </w:r>
      <w:proofErr w:type="spellEnd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(</w:t>
      </w:r>
      <w:proofErr w:type="gramEnd"/>
    </w:p>
    <w:p w14:paraId="2DF22C41" w14:textId="77777777" w:rsidR="00816AAA" w:rsidRPr="00816AAA" w:rsidRDefault="00816AAA" w:rsidP="00816AAA">
      <w:pPr>
        <w:jc w:val="both"/>
        <w:rPr>
          <w:rFonts w:ascii="Consolas" w:hAnsi="Consolas" w:cs="Arial"/>
          <w:b/>
          <w:bCs/>
          <w:color w:val="C00000"/>
          <w:sz w:val="20"/>
          <w:szCs w:val="20"/>
          <w:lang w:val="en-US"/>
        </w:rPr>
      </w:pPr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 xml:space="preserve">  </w:t>
      </w:r>
      <w:r w:rsidRPr="00816AAA">
        <w:rPr>
          <w:rFonts w:ascii="Consolas" w:hAnsi="Consolas" w:cs="Arial"/>
          <w:b/>
          <w:bCs/>
          <w:color w:val="C00000"/>
          <w:sz w:val="20"/>
          <w:szCs w:val="20"/>
          <w:lang w:val="en-US"/>
        </w:rPr>
        <w:t>file = "../Fuentes/</w:t>
      </w:r>
      <w:proofErr w:type="spellStart"/>
      <w:r w:rsidRPr="00816AAA">
        <w:rPr>
          <w:rFonts w:ascii="Consolas" w:hAnsi="Consolas" w:cs="Arial"/>
          <w:b/>
          <w:bCs/>
          <w:color w:val="C00000"/>
          <w:sz w:val="20"/>
          <w:szCs w:val="20"/>
          <w:lang w:val="en-US"/>
        </w:rPr>
        <w:t>base_covid_sample.RDS</w:t>
      </w:r>
      <w:proofErr w:type="spellEnd"/>
      <w:r w:rsidRPr="00816AAA">
        <w:rPr>
          <w:rFonts w:ascii="Consolas" w:hAnsi="Consolas" w:cs="Arial"/>
          <w:b/>
          <w:bCs/>
          <w:color w:val="C00000"/>
          <w:sz w:val="20"/>
          <w:szCs w:val="20"/>
          <w:lang w:val="en-US"/>
        </w:rPr>
        <w:t>"</w:t>
      </w:r>
    </w:p>
    <w:p w14:paraId="796CD3B6" w14:textId="3A923809" w:rsidR="00816AAA" w:rsidRPr="00816AAA" w:rsidRDefault="00816AAA" w:rsidP="00816AAA">
      <w:pPr>
        <w:jc w:val="both"/>
        <w:rPr>
          <w:rFonts w:ascii="Consolas" w:hAnsi="Consolas" w:cs="Arial"/>
          <w:b/>
          <w:bCs/>
          <w:color w:val="C00000"/>
          <w:sz w:val="20"/>
          <w:szCs w:val="20"/>
        </w:rPr>
      </w:pPr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)</w:t>
      </w:r>
    </w:p>
    <w:p w14:paraId="5F02F70F" w14:textId="77777777" w:rsidR="00816AAA" w:rsidRP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16AAA">
        <w:rPr>
          <w:rFonts w:ascii="Arial" w:hAnsi="Arial" w:cs="Arial"/>
          <w:b/>
          <w:bCs/>
          <w:sz w:val="20"/>
          <w:szCs w:val="20"/>
        </w:rPr>
        <w:t xml:space="preserve">De acuerdo con los contenidos revisados, ¿qué función cumple el argumento </w:t>
      </w:r>
      <w:r w:rsidRPr="00816AAA">
        <w:rPr>
          <w:rFonts w:ascii="Arial" w:hAnsi="Arial" w:cs="Arial"/>
          <w:b/>
          <w:bCs/>
          <w:color w:val="C00000"/>
          <w:sz w:val="20"/>
          <w:szCs w:val="20"/>
        </w:rPr>
        <w:t xml:space="preserve">file </w:t>
      </w:r>
      <w:r w:rsidRPr="00816AAA">
        <w:rPr>
          <w:rFonts w:ascii="Arial" w:hAnsi="Arial" w:cs="Arial"/>
          <w:b/>
          <w:bCs/>
          <w:sz w:val="20"/>
          <w:szCs w:val="20"/>
        </w:rPr>
        <w:t>en este código?</w:t>
      </w:r>
    </w:p>
    <w:p w14:paraId="48D55106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</w:p>
    <w:p w14:paraId="0FCCE3BA" w14:textId="167C777B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 xml:space="preserve">a) Especificar el nombre que tendrá el objeto en el </w:t>
      </w:r>
      <w:proofErr w:type="spellStart"/>
      <w:r w:rsidRPr="00816AAA">
        <w:rPr>
          <w:rFonts w:ascii="Arial" w:hAnsi="Arial" w:cs="Arial"/>
          <w:sz w:val="20"/>
          <w:szCs w:val="20"/>
        </w:rPr>
        <w:t>environment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24911EA" w14:textId="400064BA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b) Indicar la ruta y el nombre del archivo que se desea importar</w:t>
      </w:r>
      <w:r>
        <w:rPr>
          <w:rFonts w:ascii="Arial" w:hAnsi="Arial" w:cs="Arial"/>
          <w:sz w:val="20"/>
          <w:szCs w:val="20"/>
        </w:rPr>
        <w:t>.</w:t>
      </w:r>
    </w:p>
    <w:p w14:paraId="08411275" w14:textId="6A251281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c) Definir cuántas filas de la base de datos serán cargadas</w:t>
      </w:r>
      <w:r>
        <w:rPr>
          <w:rFonts w:ascii="Arial" w:hAnsi="Arial" w:cs="Arial"/>
          <w:sz w:val="20"/>
          <w:szCs w:val="20"/>
        </w:rPr>
        <w:t>.</w:t>
      </w:r>
    </w:p>
    <w:p w14:paraId="504F38D6" w14:textId="2B43BE06" w:rsid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>d) Determinar si la primera fila del archivo contiene nombres de columnas</w:t>
      </w:r>
      <w:r>
        <w:rPr>
          <w:rFonts w:ascii="Arial" w:hAnsi="Arial" w:cs="Arial"/>
          <w:sz w:val="20"/>
          <w:szCs w:val="20"/>
        </w:rPr>
        <w:t>.</w:t>
      </w:r>
    </w:p>
    <w:p w14:paraId="3530D471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</w:p>
    <w:p w14:paraId="53DBECD3" w14:textId="77777777" w:rsid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16AAA">
        <w:rPr>
          <w:rFonts w:ascii="Arial" w:hAnsi="Arial" w:cs="Arial"/>
          <w:b/>
          <w:bCs/>
          <w:sz w:val="20"/>
          <w:szCs w:val="20"/>
        </w:rPr>
        <w:t xml:space="preserve">12. </w:t>
      </w:r>
      <w:r w:rsidRPr="00816AAA">
        <w:rPr>
          <w:rFonts w:ascii="Arial" w:hAnsi="Arial" w:cs="Arial"/>
          <w:b/>
          <w:bCs/>
          <w:sz w:val="20"/>
          <w:szCs w:val="20"/>
        </w:rPr>
        <w:t xml:space="preserve">¿Cuál es la principal diferencia entre las funciones </w:t>
      </w:r>
      <w:proofErr w:type="spellStart"/>
      <w:proofErr w:type="gramStart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filter</w:t>
      </w:r>
      <w:proofErr w:type="spellEnd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)</w:t>
      </w:r>
      <w:r w:rsidRPr="00816AAA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proofErr w:type="gramStart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select</w:t>
      </w:r>
      <w:proofErr w:type="spellEnd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b/>
          <w:bCs/>
          <w:color w:val="C00000"/>
          <w:sz w:val="20"/>
          <w:szCs w:val="20"/>
        </w:rPr>
        <w:t>)</w:t>
      </w:r>
      <w:r w:rsidRPr="00816AAA">
        <w:rPr>
          <w:rFonts w:ascii="Arial" w:hAnsi="Arial" w:cs="Arial"/>
          <w:b/>
          <w:bCs/>
          <w:sz w:val="20"/>
          <w:szCs w:val="20"/>
        </w:rPr>
        <w:t xml:space="preserve"> del paquete </w:t>
      </w:r>
      <w:proofErr w:type="spellStart"/>
      <w:r w:rsidRPr="00816AAA">
        <w:rPr>
          <w:rFonts w:ascii="Arial" w:hAnsi="Arial" w:cs="Arial"/>
          <w:b/>
          <w:bCs/>
          <w:sz w:val="20"/>
          <w:szCs w:val="20"/>
        </w:rPr>
        <w:t>Tidyverse</w:t>
      </w:r>
      <w:proofErr w:type="spellEnd"/>
      <w:r w:rsidRPr="00816AAA">
        <w:rPr>
          <w:rFonts w:ascii="Arial" w:hAnsi="Arial" w:cs="Arial"/>
          <w:b/>
          <w:bCs/>
          <w:sz w:val="20"/>
          <w:szCs w:val="20"/>
        </w:rPr>
        <w:t>?</w:t>
      </w:r>
    </w:p>
    <w:p w14:paraId="55141675" w14:textId="77777777" w:rsidR="00816AAA" w:rsidRPr="00816AAA" w:rsidRDefault="00816AAA" w:rsidP="00816AAA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7193461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 xml:space="preserve">a)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filter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 xml:space="preserve">) </w:t>
      </w:r>
      <w:r w:rsidRPr="00816AAA">
        <w:rPr>
          <w:rFonts w:ascii="Arial" w:hAnsi="Arial" w:cs="Arial"/>
          <w:sz w:val="20"/>
          <w:szCs w:val="20"/>
        </w:rPr>
        <w:t xml:space="preserve">permite modificar variables existentes, mientras que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select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permite crear nuevas variables</w:t>
      </w:r>
    </w:p>
    <w:p w14:paraId="5CFB479A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 xml:space="preserve">b)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filter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se utiliza para seleccionar casos u observaciones, mientras que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select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se utiliza para seleccionar variables o columnas</w:t>
      </w:r>
    </w:p>
    <w:p w14:paraId="2EF6BB09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 xml:space="preserve">c)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filter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se utiliza para ordenar datos, mientras que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select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se utiliza para resumir información</w:t>
      </w:r>
    </w:p>
    <w:p w14:paraId="66F2B9DA" w14:textId="4A7204D0" w:rsid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  <w:r w:rsidRPr="00816AAA">
        <w:rPr>
          <w:rFonts w:ascii="Arial" w:hAnsi="Arial" w:cs="Arial"/>
          <w:sz w:val="20"/>
          <w:szCs w:val="20"/>
        </w:rPr>
        <w:t xml:space="preserve">d)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filter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se aplica únicamente a variables numéricas, mientras que </w:t>
      </w:r>
      <w:proofErr w:type="spellStart"/>
      <w:proofErr w:type="gramStart"/>
      <w:r w:rsidRPr="00816AAA">
        <w:rPr>
          <w:rFonts w:ascii="Consolas" w:hAnsi="Consolas" w:cs="Arial"/>
          <w:color w:val="C00000"/>
          <w:sz w:val="20"/>
          <w:szCs w:val="20"/>
        </w:rPr>
        <w:t>select</w:t>
      </w:r>
      <w:proofErr w:type="spellEnd"/>
      <w:r w:rsidRPr="00816AAA">
        <w:rPr>
          <w:rFonts w:ascii="Consolas" w:hAnsi="Consolas" w:cs="Arial"/>
          <w:color w:val="C00000"/>
          <w:sz w:val="20"/>
          <w:szCs w:val="20"/>
        </w:rPr>
        <w:t>(</w:t>
      </w:r>
      <w:proofErr w:type="gramEnd"/>
      <w:r w:rsidRPr="00816AAA">
        <w:rPr>
          <w:rFonts w:ascii="Consolas" w:hAnsi="Consolas" w:cs="Arial"/>
          <w:color w:val="C00000"/>
          <w:sz w:val="20"/>
          <w:szCs w:val="20"/>
        </w:rPr>
        <w:t>)</w:t>
      </w:r>
      <w:r w:rsidRPr="00816AAA">
        <w:rPr>
          <w:rFonts w:ascii="Arial" w:hAnsi="Arial" w:cs="Arial"/>
          <w:sz w:val="20"/>
          <w:szCs w:val="20"/>
        </w:rPr>
        <w:t xml:space="preserve"> puede utilizarse con cualquier tipo de variable</w:t>
      </w:r>
    </w:p>
    <w:p w14:paraId="042890D5" w14:textId="77777777" w:rsid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</w:p>
    <w:p w14:paraId="289D3D5B" w14:textId="77777777" w:rsidR="000A58DC" w:rsidRPr="006F3B31" w:rsidRDefault="00816AAA" w:rsidP="000A58DC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A58DC">
        <w:rPr>
          <w:rFonts w:ascii="Arial" w:hAnsi="Arial" w:cs="Arial"/>
          <w:b/>
          <w:bCs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. </w:t>
      </w:r>
      <w:r w:rsidR="000A58DC" w:rsidRPr="006F3B31">
        <w:rPr>
          <w:rFonts w:ascii="Arial" w:hAnsi="Arial" w:cs="Arial"/>
          <w:b/>
          <w:bCs/>
          <w:sz w:val="20"/>
          <w:szCs w:val="20"/>
        </w:rPr>
        <w:t>¿Cuál de las siguientes afirmaciones sobre los tipos de objetos en R es correcta?</w:t>
      </w:r>
    </w:p>
    <w:p w14:paraId="3347A5D3" w14:textId="77777777" w:rsidR="000A58DC" w:rsidRPr="006F3B31" w:rsidRDefault="000A58DC" w:rsidP="000A58DC">
      <w:pPr>
        <w:jc w:val="both"/>
        <w:rPr>
          <w:rFonts w:ascii="Arial" w:hAnsi="Arial" w:cs="Arial"/>
          <w:sz w:val="20"/>
          <w:szCs w:val="20"/>
        </w:rPr>
      </w:pPr>
    </w:p>
    <w:p w14:paraId="5EB15A5B" w14:textId="77777777" w:rsidR="000A58DC" w:rsidRPr="006F3B31" w:rsidRDefault="000A58DC" w:rsidP="000A58D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Un vector almacena información en filas y columnas relacionadas entre sí.</w:t>
      </w:r>
    </w:p>
    <w:p w14:paraId="54E43291" w14:textId="77777777" w:rsidR="000A58DC" w:rsidRPr="006F3B31" w:rsidRDefault="000A58DC" w:rsidP="000A58D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Un factor es un vector que puede almacenar dos capas de información (códigos numéricos y etiquetas), útil para variables nominales u ordinales. </w:t>
      </w:r>
    </w:p>
    <w:p w14:paraId="5174D8E4" w14:textId="77777777" w:rsidR="000A58DC" w:rsidRPr="006F3B31" w:rsidRDefault="000A58DC" w:rsidP="000A58D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Un data </w:t>
      </w:r>
      <w:proofErr w:type="spellStart"/>
      <w:proofErr w:type="gramStart"/>
      <w:r w:rsidRPr="006F3B31">
        <w:rPr>
          <w:rFonts w:ascii="Arial" w:hAnsi="Arial" w:cs="Arial"/>
          <w:sz w:val="20"/>
          <w:szCs w:val="20"/>
        </w:rPr>
        <w:t>frame</w:t>
      </w:r>
      <w:proofErr w:type="spellEnd"/>
      <w:proofErr w:type="gramEnd"/>
      <w:r w:rsidRPr="006F3B31">
        <w:rPr>
          <w:rFonts w:ascii="Arial" w:hAnsi="Arial" w:cs="Arial"/>
          <w:sz w:val="20"/>
          <w:szCs w:val="20"/>
        </w:rPr>
        <w:t xml:space="preserve"> solo puede almacenar variables numéricas.</w:t>
      </w:r>
    </w:p>
    <w:p w14:paraId="0AB1721B" w14:textId="77777777" w:rsidR="000A58DC" w:rsidRPr="006F3B31" w:rsidRDefault="000A58DC" w:rsidP="000A58D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Los factores son objetos de tres dimensiones.</w:t>
      </w:r>
    </w:p>
    <w:p w14:paraId="402297AE" w14:textId="54733007" w:rsid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</w:p>
    <w:p w14:paraId="1A6BC799" w14:textId="3F5BD172" w:rsidR="000A58DC" w:rsidRPr="006F3B31" w:rsidRDefault="000A58DC" w:rsidP="000A58DC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14. </w:t>
      </w:r>
      <w:r w:rsidRPr="006F3B31">
        <w:rPr>
          <w:rFonts w:ascii="Arial" w:hAnsi="Arial" w:cs="Arial"/>
          <w:b/>
          <w:bCs/>
          <w:sz w:val="20"/>
          <w:szCs w:val="20"/>
        </w:rPr>
        <w:t>Evalúe la correspondencia entre las siguientes funciones de exploración y su descripción:</w:t>
      </w:r>
      <w:r w:rsidRPr="006F3B31">
        <w:rPr>
          <w:rFonts w:ascii="Arial" w:hAnsi="Arial" w:cs="Arial"/>
          <w:b/>
          <w:bCs/>
          <w:sz w:val="20"/>
          <w:szCs w:val="20"/>
        </w:rPr>
        <w:br/>
      </w:r>
    </w:p>
    <w:p w14:paraId="33D4FE44" w14:textId="77777777" w:rsidR="000A58DC" w:rsidRPr="006F3B31" w:rsidRDefault="000A58DC" w:rsidP="000A58DC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I. 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dim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(base)</w:t>
      </w:r>
      <w:r w:rsidRPr="006F3B31">
        <w:rPr>
          <w:rFonts w:ascii="Arial" w:hAnsi="Arial" w:cs="Arial"/>
          <w:color w:val="C00000"/>
          <w:sz w:val="20"/>
          <w:szCs w:val="20"/>
        </w:rPr>
        <w:t xml:space="preserve"> </w:t>
      </w:r>
      <w:r w:rsidRPr="006F3B31">
        <w:rPr>
          <w:rFonts w:ascii="Arial" w:hAnsi="Arial" w:cs="Arial"/>
          <w:sz w:val="20"/>
          <w:szCs w:val="20"/>
        </w:rPr>
        <w:t>→ entrega la cantidad de filas y columnas de la base.</w:t>
      </w:r>
    </w:p>
    <w:p w14:paraId="0D2B4DB3" w14:textId="77777777" w:rsidR="000A58DC" w:rsidRPr="006F3B31" w:rsidRDefault="000A58DC" w:rsidP="000A58DC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II. 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names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(base)</w:t>
      </w:r>
      <w:r w:rsidRPr="006F3B31">
        <w:rPr>
          <w:rFonts w:ascii="Arial" w:hAnsi="Arial" w:cs="Arial"/>
          <w:sz w:val="20"/>
          <w:szCs w:val="20"/>
        </w:rPr>
        <w:t xml:space="preserve"> → entrega los nombres de las columnas.</w:t>
      </w:r>
    </w:p>
    <w:p w14:paraId="51507B15" w14:textId="77777777" w:rsidR="000A58DC" w:rsidRPr="006F3B31" w:rsidRDefault="000A58DC" w:rsidP="000A58DC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III. </w:t>
      </w:r>
      <w:r w:rsidRPr="006F3B31">
        <w:rPr>
          <w:rFonts w:ascii="Consolas" w:hAnsi="Consolas" w:cs="Arial"/>
          <w:color w:val="C00000"/>
          <w:sz w:val="20"/>
          <w:szCs w:val="20"/>
        </w:rPr>
        <w:t>table(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base$variable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)</w:t>
      </w:r>
      <w:r w:rsidRPr="006F3B31">
        <w:rPr>
          <w:rFonts w:ascii="Arial" w:hAnsi="Arial" w:cs="Arial"/>
          <w:sz w:val="20"/>
          <w:szCs w:val="20"/>
        </w:rPr>
        <w:t xml:space="preserve"> → entrega las frecuencias de una variable en particular.</w:t>
      </w:r>
    </w:p>
    <w:p w14:paraId="178EB12B" w14:textId="77777777" w:rsidR="000A58DC" w:rsidRPr="006F3B31" w:rsidRDefault="000A58DC" w:rsidP="000A58DC">
      <w:p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 xml:space="preserve">IV. </w:t>
      </w:r>
      <w:proofErr w:type="spellStart"/>
      <w:r w:rsidRPr="006F3B31">
        <w:rPr>
          <w:rFonts w:ascii="Consolas" w:hAnsi="Consolas" w:cs="Arial"/>
          <w:color w:val="C00000"/>
          <w:sz w:val="20"/>
          <w:szCs w:val="20"/>
        </w:rPr>
        <w:t>glimpse</w:t>
      </w:r>
      <w:proofErr w:type="spellEnd"/>
      <w:r w:rsidRPr="006F3B31">
        <w:rPr>
          <w:rFonts w:ascii="Consolas" w:hAnsi="Consolas" w:cs="Arial"/>
          <w:color w:val="C00000"/>
          <w:sz w:val="20"/>
          <w:szCs w:val="20"/>
        </w:rPr>
        <w:t>(base)</w:t>
      </w:r>
      <w:r w:rsidRPr="006F3B31">
        <w:rPr>
          <w:rFonts w:ascii="Arial" w:hAnsi="Arial" w:cs="Arial"/>
          <w:sz w:val="20"/>
          <w:szCs w:val="20"/>
        </w:rPr>
        <w:t xml:space="preserve"> → entrega los primeros valores de cada variable y su clase.</w:t>
      </w:r>
      <w:r w:rsidRPr="006F3B31">
        <w:rPr>
          <w:rFonts w:ascii="Arial" w:hAnsi="Arial" w:cs="Arial"/>
          <w:sz w:val="20"/>
          <w:szCs w:val="20"/>
        </w:rPr>
        <w:br/>
      </w:r>
    </w:p>
    <w:p w14:paraId="582F7E9C" w14:textId="77777777" w:rsidR="000A58DC" w:rsidRPr="006F3B31" w:rsidRDefault="000A58DC" w:rsidP="000A58D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Solo I y II son correctas.</w:t>
      </w:r>
    </w:p>
    <w:p w14:paraId="31190528" w14:textId="77777777" w:rsidR="000A58DC" w:rsidRPr="006F3B31" w:rsidRDefault="000A58DC" w:rsidP="000A58D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Solo III y IV son correctas.</w:t>
      </w:r>
    </w:p>
    <w:p w14:paraId="27E7AB3F" w14:textId="77777777" w:rsidR="000A58DC" w:rsidRPr="006F3B31" w:rsidRDefault="000A58DC" w:rsidP="000A58D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I, II y IV son correctas.</w:t>
      </w:r>
    </w:p>
    <w:p w14:paraId="7DA14FF2" w14:textId="77777777" w:rsidR="000A58DC" w:rsidRDefault="000A58DC" w:rsidP="000A58D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6F3B31">
        <w:rPr>
          <w:rFonts w:ascii="Arial" w:hAnsi="Arial" w:cs="Arial"/>
          <w:sz w:val="20"/>
          <w:szCs w:val="20"/>
        </w:rPr>
        <w:t>Las cuatro asociaciones son correctas.</w:t>
      </w:r>
    </w:p>
    <w:p w14:paraId="5B5C17BC" w14:textId="77777777" w:rsidR="000A58DC" w:rsidRDefault="000A58DC" w:rsidP="000A58DC">
      <w:pPr>
        <w:jc w:val="both"/>
        <w:rPr>
          <w:rFonts w:ascii="Arial" w:hAnsi="Arial" w:cs="Arial"/>
          <w:sz w:val="20"/>
          <w:szCs w:val="20"/>
        </w:rPr>
      </w:pPr>
    </w:p>
    <w:p w14:paraId="600BC92D" w14:textId="77777777" w:rsidR="000A58DC" w:rsidRDefault="000A58DC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498A2A7" w14:textId="3B12EC9B" w:rsidR="000A58DC" w:rsidRPr="000A58DC" w:rsidRDefault="000A58DC" w:rsidP="000A58DC">
      <w:pPr>
        <w:spacing w:after="60" w:line="280" w:lineRule="auto"/>
        <w:ind w:right="-766"/>
        <w:jc w:val="both"/>
        <w:rPr>
          <w:rFonts w:ascii="Arial" w:hAnsi="Arial" w:cs="Arial"/>
          <w:b/>
          <w:bCs/>
        </w:rPr>
      </w:pPr>
      <w:r w:rsidRPr="009D448A">
        <w:rPr>
          <w:rFonts w:ascii="Arial" w:hAnsi="Arial" w:cs="Arial"/>
          <w:b/>
          <w:bCs/>
        </w:rPr>
        <w:lastRenderedPageBreak/>
        <w:t>Pregunta de desarrollo</w:t>
      </w:r>
      <w:r>
        <w:rPr>
          <w:rFonts w:ascii="Arial" w:hAnsi="Arial" w:cs="Arial"/>
          <w:b/>
          <w:bCs/>
        </w:rPr>
        <w:t xml:space="preserve"> (3 puntos)</w:t>
      </w:r>
    </w:p>
    <w:p w14:paraId="2297C794" w14:textId="337F1AD1" w:rsidR="000A58DC" w:rsidRPr="000A58DC" w:rsidRDefault="000A58DC" w:rsidP="000A58D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15. </w:t>
      </w:r>
      <w:r w:rsidRPr="000A58DC">
        <w:rPr>
          <w:rFonts w:ascii="Arial" w:hAnsi="Arial" w:cs="Arial"/>
          <w:sz w:val="20"/>
          <w:szCs w:val="20"/>
        </w:rPr>
        <w:t xml:space="preserve">Asún sostiene que aplicar un cuestionario no es solamente "recoger" información, sino que también la "produce". Explique esta afirmación articulando los conceptos de </w:t>
      </w:r>
      <w:r w:rsidRPr="000A58DC">
        <w:rPr>
          <w:rFonts w:ascii="Arial" w:hAnsi="Arial" w:cs="Arial"/>
          <w:b/>
          <w:bCs/>
          <w:sz w:val="20"/>
          <w:szCs w:val="20"/>
        </w:rPr>
        <w:t>cristalización</w:t>
      </w:r>
      <w:r w:rsidRPr="000A58DC">
        <w:rPr>
          <w:rFonts w:ascii="Arial" w:hAnsi="Arial" w:cs="Arial"/>
          <w:sz w:val="20"/>
          <w:szCs w:val="20"/>
        </w:rPr>
        <w:t xml:space="preserve">, </w:t>
      </w:r>
      <w:r w:rsidRPr="000A58DC">
        <w:rPr>
          <w:rFonts w:ascii="Arial" w:hAnsi="Arial" w:cs="Arial"/>
          <w:b/>
          <w:bCs/>
          <w:sz w:val="20"/>
          <w:szCs w:val="20"/>
        </w:rPr>
        <w:t>autorreporte</w:t>
      </w:r>
      <w:r w:rsidRPr="000A58DC">
        <w:rPr>
          <w:rFonts w:ascii="Arial" w:hAnsi="Arial" w:cs="Arial"/>
          <w:sz w:val="20"/>
          <w:szCs w:val="20"/>
        </w:rPr>
        <w:t xml:space="preserve"> y </w:t>
      </w:r>
      <w:r w:rsidRPr="000A58DC">
        <w:rPr>
          <w:rFonts w:ascii="Arial" w:hAnsi="Arial" w:cs="Arial"/>
          <w:b/>
          <w:bCs/>
          <w:sz w:val="20"/>
          <w:szCs w:val="20"/>
        </w:rPr>
        <w:t>adopción de papeles</w:t>
      </w:r>
      <w:r w:rsidRPr="000A58DC">
        <w:rPr>
          <w:rFonts w:ascii="Arial" w:hAnsi="Arial" w:cs="Arial"/>
          <w:sz w:val="20"/>
          <w:szCs w:val="20"/>
        </w:rPr>
        <w:t>, y discuta qué implicancias tiene esta idea para (a) la pretensión de objetividad de la investigación cuantitativa y (b) las decisiones concretas que un/a investigador/a debe tomar al diseñar y aplicar un cuestionario. Ilustre con un ejemplo.</w:t>
      </w:r>
    </w:p>
    <w:p w14:paraId="3C656F4E" w14:textId="77777777" w:rsidR="000A58DC" w:rsidRDefault="000A58DC" w:rsidP="00816AAA">
      <w:pPr>
        <w:jc w:val="both"/>
        <w:rPr>
          <w:rFonts w:ascii="Arial" w:hAnsi="Arial" w:cs="Arial"/>
          <w:sz w:val="20"/>
          <w:szCs w:val="20"/>
        </w:rPr>
      </w:pPr>
    </w:p>
    <w:p w14:paraId="590A40D9" w14:textId="77777777" w:rsidR="00816AAA" w:rsidRPr="00816AAA" w:rsidRDefault="00816AAA" w:rsidP="00816AAA">
      <w:pPr>
        <w:jc w:val="both"/>
        <w:rPr>
          <w:rFonts w:ascii="Arial" w:hAnsi="Arial" w:cs="Arial"/>
          <w:sz w:val="20"/>
          <w:szCs w:val="20"/>
        </w:rPr>
      </w:pPr>
    </w:p>
    <w:p w14:paraId="771CD989" w14:textId="77777777" w:rsidR="00F30233" w:rsidRDefault="00F30233"/>
    <w:p w14:paraId="4BBD86E7" w14:textId="77777777" w:rsidR="006368B0" w:rsidRDefault="006368B0"/>
    <w:sectPr w:rsidR="006368B0" w:rsidSect="006368B0">
      <w:headerReference w:type="first" r:id="rId7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06D3" w14:textId="77777777" w:rsidR="00743FD8" w:rsidRDefault="00743FD8" w:rsidP="006368B0">
      <w:r>
        <w:separator/>
      </w:r>
    </w:p>
  </w:endnote>
  <w:endnote w:type="continuationSeparator" w:id="0">
    <w:p w14:paraId="67F73F93" w14:textId="77777777" w:rsidR="00743FD8" w:rsidRDefault="00743FD8" w:rsidP="00636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AEAE0" w14:textId="77777777" w:rsidR="00743FD8" w:rsidRDefault="00743FD8" w:rsidP="006368B0">
      <w:r>
        <w:separator/>
      </w:r>
    </w:p>
  </w:footnote>
  <w:footnote w:type="continuationSeparator" w:id="0">
    <w:p w14:paraId="6B18ABF6" w14:textId="77777777" w:rsidR="00743FD8" w:rsidRDefault="00743FD8" w:rsidP="00636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CD9E" w14:textId="3D7D36A7" w:rsidR="006368B0" w:rsidRDefault="006368B0" w:rsidP="00DE7D8E">
    <w:pPr>
      <w:pStyle w:val="Encabezado"/>
      <w:jc w:val="right"/>
    </w:pPr>
    <w:r>
      <w:rPr>
        <w:rFonts w:ascii="Angsana New" w:hAnsi="Angsana New" w:cs="Angsana New" w:hint="cs"/>
        <w:noProof/>
        <w14:ligatures w14:val="standardContextual"/>
      </w:rPr>
      <w:drawing>
        <wp:inline distT="0" distB="0" distL="0" distR="0" wp14:anchorId="07A66ACE" wp14:editId="165C14EA">
          <wp:extent cx="3472515" cy="657860"/>
          <wp:effectExtent l="0" t="0" r="0" b="8890"/>
          <wp:docPr id="16926279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46523" name="Imagen 456465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475" b="1"/>
                  <a:stretch>
                    <a:fillRect/>
                  </a:stretch>
                </pic:blipFill>
                <pic:spPr bwMode="auto">
                  <a:xfrm>
                    <a:off x="0" y="0"/>
                    <a:ext cx="3473629" cy="6580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842"/>
    <w:multiLevelType w:val="hybridMultilevel"/>
    <w:tmpl w:val="C12E868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75E17"/>
    <w:multiLevelType w:val="hybridMultilevel"/>
    <w:tmpl w:val="CD5239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0247711"/>
    <w:multiLevelType w:val="hybridMultilevel"/>
    <w:tmpl w:val="4B44BC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85A90"/>
    <w:multiLevelType w:val="hybridMultilevel"/>
    <w:tmpl w:val="B0F075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B0CF6"/>
    <w:multiLevelType w:val="hybridMultilevel"/>
    <w:tmpl w:val="F2322D58"/>
    <w:lvl w:ilvl="0" w:tplc="E91ED9A0">
      <w:start w:val="1"/>
      <w:numFmt w:val="decimal"/>
      <w:lvlText w:val="%1."/>
      <w:lvlJc w:val="left"/>
      <w:pPr>
        <w:ind w:left="720" w:hanging="360"/>
      </w:pPr>
    </w:lvl>
    <w:lvl w:ilvl="1" w:tplc="73503F66">
      <w:numFmt w:val="decimal"/>
      <w:lvlText w:val=""/>
      <w:lvlJc w:val="left"/>
    </w:lvl>
    <w:lvl w:ilvl="2" w:tplc="8CC84E88">
      <w:numFmt w:val="decimal"/>
      <w:lvlText w:val=""/>
      <w:lvlJc w:val="left"/>
    </w:lvl>
    <w:lvl w:ilvl="3" w:tplc="21E46B5C">
      <w:numFmt w:val="decimal"/>
      <w:lvlText w:val=""/>
      <w:lvlJc w:val="left"/>
    </w:lvl>
    <w:lvl w:ilvl="4" w:tplc="2294EB94">
      <w:numFmt w:val="decimal"/>
      <w:lvlText w:val=""/>
      <w:lvlJc w:val="left"/>
    </w:lvl>
    <w:lvl w:ilvl="5" w:tplc="3AE0F570">
      <w:numFmt w:val="decimal"/>
      <w:lvlText w:val=""/>
      <w:lvlJc w:val="left"/>
    </w:lvl>
    <w:lvl w:ilvl="6" w:tplc="8D4E7338">
      <w:numFmt w:val="decimal"/>
      <w:lvlText w:val=""/>
      <w:lvlJc w:val="left"/>
    </w:lvl>
    <w:lvl w:ilvl="7" w:tplc="9530F206">
      <w:numFmt w:val="decimal"/>
      <w:lvlText w:val=""/>
      <w:lvlJc w:val="left"/>
    </w:lvl>
    <w:lvl w:ilvl="8" w:tplc="5A828FC4">
      <w:numFmt w:val="decimal"/>
      <w:lvlText w:val=""/>
      <w:lvlJc w:val="left"/>
    </w:lvl>
  </w:abstractNum>
  <w:abstractNum w:abstractNumId="5" w15:restartNumberingAfterBreak="0">
    <w:nsid w:val="63F20A46"/>
    <w:multiLevelType w:val="hybridMultilevel"/>
    <w:tmpl w:val="8862922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398855">
    <w:abstractNumId w:val="5"/>
  </w:num>
  <w:num w:numId="2" w16cid:durableId="962543632">
    <w:abstractNumId w:val="3"/>
  </w:num>
  <w:num w:numId="3" w16cid:durableId="1046224606">
    <w:abstractNumId w:val="4"/>
    <w:lvlOverride w:ilvl="0">
      <w:startOverride w:val="1"/>
    </w:lvlOverride>
  </w:num>
  <w:num w:numId="4" w16cid:durableId="1168637989">
    <w:abstractNumId w:val="4"/>
  </w:num>
  <w:num w:numId="5" w16cid:durableId="1370884592">
    <w:abstractNumId w:val="1"/>
  </w:num>
  <w:num w:numId="6" w16cid:durableId="627662857">
    <w:abstractNumId w:val="0"/>
  </w:num>
  <w:num w:numId="7" w16cid:durableId="60839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B0"/>
    <w:rsid w:val="000A58DC"/>
    <w:rsid w:val="00182577"/>
    <w:rsid w:val="001A7D89"/>
    <w:rsid w:val="004269B5"/>
    <w:rsid w:val="00562CF1"/>
    <w:rsid w:val="00580CF0"/>
    <w:rsid w:val="006368B0"/>
    <w:rsid w:val="00743FD8"/>
    <w:rsid w:val="00816AAA"/>
    <w:rsid w:val="00BC1FBA"/>
    <w:rsid w:val="00DE7D8E"/>
    <w:rsid w:val="00F30233"/>
    <w:rsid w:val="00F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3D82"/>
  <w15:chartTrackingRefBased/>
  <w15:docId w15:val="{91FC6B39-29EF-428D-A2BA-6A3857E0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8B0"/>
    <w:pPr>
      <w:spacing w:after="0" w:line="240" w:lineRule="auto"/>
    </w:pPr>
    <w:rPr>
      <w:rFonts w:ascii="Century Gothic" w:hAnsi="Century Gothic"/>
      <w:kern w:val="0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3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8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8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8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8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8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8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8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8B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8B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8B0"/>
    <w:rPr>
      <w:rFonts w:eastAsiaTheme="majorEastAsia" w:cstheme="majorBidi"/>
      <w:color w:val="0F4761" w:themeColor="accent1" w:themeShade="BF"/>
      <w:kern w:val="0"/>
      <w:sz w:val="28"/>
      <w:szCs w:val="28"/>
      <w:lang w:val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8B0"/>
    <w:rPr>
      <w:rFonts w:eastAsiaTheme="majorEastAsia" w:cstheme="majorBidi"/>
      <w:i/>
      <w:iCs/>
      <w:color w:val="0F4761" w:themeColor="accent1" w:themeShade="BF"/>
      <w:kern w:val="0"/>
      <w:lang w:val="es-C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8B0"/>
    <w:rPr>
      <w:rFonts w:eastAsiaTheme="majorEastAsia" w:cstheme="majorBidi"/>
      <w:color w:val="0F4761" w:themeColor="accent1" w:themeShade="BF"/>
      <w:kern w:val="0"/>
      <w:lang w:val="es-C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8B0"/>
    <w:rPr>
      <w:rFonts w:eastAsiaTheme="majorEastAsia" w:cstheme="majorBidi"/>
      <w:i/>
      <w:iCs/>
      <w:color w:val="595959" w:themeColor="text1" w:themeTint="A6"/>
      <w:kern w:val="0"/>
      <w:lang w:val="es-C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8B0"/>
    <w:rPr>
      <w:rFonts w:eastAsiaTheme="majorEastAsia" w:cstheme="majorBidi"/>
      <w:color w:val="595959" w:themeColor="text1" w:themeTint="A6"/>
      <w:kern w:val="0"/>
      <w:lang w:val="es-C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8B0"/>
    <w:rPr>
      <w:rFonts w:eastAsiaTheme="majorEastAsia" w:cstheme="majorBidi"/>
      <w:i/>
      <w:iCs/>
      <w:color w:val="272727" w:themeColor="text1" w:themeTint="D8"/>
      <w:kern w:val="0"/>
      <w:lang w:val="es-C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8B0"/>
    <w:rPr>
      <w:rFonts w:eastAsiaTheme="majorEastAsia" w:cstheme="majorBidi"/>
      <w:color w:val="272727" w:themeColor="text1" w:themeTint="D8"/>
      <w:kern w:val="0"/>
      <w:lang w:val="es-C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36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8B0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8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8B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C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368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8B0"/>
    <w:rPr>
      <w:rFonts w:ascii="Century Gothic" w:hAnsi="Century Gothic"/>
      <w:i/>
      <w:iCs/>
      <w:color w:val="404040" w:themeColor="text1" w:themeTint="BF"/>
      <w:kern w:val="0"/>
      <w:lang w:val="es-CL"/>
      <w14:ligatures w14:val="none"/>
    </w:rPr>
  </w:style>
  <w:style w:type="paragraph" w:styleId="Prrafodelista">
    <w:name w:val="List Paragraph"/>
    <w:basedOn w:val="Normal"/>
    <w:qFormat/>
    <w:rsid w:val="006368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8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8B0"/>
    <w:rPr>
      <w:rFonts w:ascii="Century Gothic" w:hAnsi="Century Gothic"/>
      <w:i/>
      <w:iCs/>
      <w:color w:val="0F4761" w:themeColor="accent1" w:themeShade="BF"/>
      <w:kern w:val="0"/>
      <w:lang w:val="es-C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368B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68B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68B0"/>
    <w:rPr>
      <w:rFonts w:ascii="Century Gothic" w:hAnsi="Century Gothic"/>
      <w:kern w:val="0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68B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68B0"/>
    <w:rPr>
      <w:rFonts w:ascii="Century Gothic" w:hAnsi="Century Gothic"/>
      <w:kern w:val="0"/>
      <w:lang w:val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1527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Andres Ocampo Urrutia</dc:creator>
  <cp:keywords/>
  <dc:description/>
  <cp:lastModifiedBy>Gino Andres Ocampo Urrutia</cp:lastModifiedBy>
  <cp:revision>1</cp:revision>
  <dcterms:created xsi:type="dcterms:W3CDTF">2026-06-14T17:42:00Z</dcterms:created>
  <dcterms:modified xsi:type="dcterms:W3CDTF">2026-06-14T18:20:00Z</dcterms:modified>
</cp:coreProperties>
</file>