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93DF" w14:textId="1D964B81" w:rsidR="002824C5" w:rsidRDefault="002D63A6" w:rsidP="002D63A6">
      <w:pPr>
        <w:tabs>
          <w:tab w:val="left" w:pos="988"/>
          <w:tab w:val="right" w:pos="9336"/>
        </w:tabs>
        <w:spacing w:before="8" w:line="240" w:lineRule="auto"/>
        <w:ind w:left="284"/>
        <w:rPr>
          <w:rFonts w:ascii="Calibri" w:eastAsia="Calibri" w:hAnsi="Calibri" w:cs="Calibri"/>
          <w:b/>
          <w:bCs/>
          <w:color w:val="C00000"/>
          <w:sz w:val="26"/>
          <w:szCs w:val="26"/>
        </w:rPr>
      </w:pPr>
      <w:r>
        <w:rPr>
          <w:rFonts w:ascii="Calibri" w:eastAsia="Calibri" w:hAnsi="Calibri" w:cs="Calibri"/>
          <w:color w:val="C00000"/>
          <w:sz w:val="26"/>
          <w:szCs w:val="26"/>
        </w:rPr>
        <w:tab/>
      </w:r>
      <w:r w:rsidR="00DB3624" w:rsidRPr="00DB3624">
        <w:rPr>
          <w:rFonts w:ascii="Calibri" w:eastAsia="Calibri" w:hAnsi="Calibri" w:cs="Calibri"/>
          <w:color w:val="C00000"/>
          <w:sz w:val="26"/>
          <w:szCs w:val="26"/>
        </w:rPr>
        <w:t>26.03.2026</w:t>
      </w:r>
      <w:r>
        <w:rPr>
          <w:rFonts w:ascii="Calibri" w:eastAsia="Calibri" w:hAnsi="Calibri" w:cs="Calibri"/>
          <w:color w:val="C00000"/>
          <w:sz w:val="26"/>
          <w:szCs w:val="26"/>
        </w:rPr>
        <w:tab/>
      </w:r>
      <w:r w:rsidR="00356A44">
        <w:rPr>
          <w:rFonts w:ascii="Calibri" w:eastAsia="Calibri" w:hAnsi="Calibri" w:cs="Calibri"/>
          <w:color w:val="C00000"/>
          <w:sz w:val="26"/>
          <w:szCs w:val="26"/>
        </w:rPr>
        <w:tab/>
      </w:r>
      <w:r w:rsidR="00356A44">
        <w:rPr>
          <w:rFonts w:ascii="Calibri" w:eastAsia="Calibri" w:hAnsi="Calibri" w:cs="Calibri"/>
          <w:b/>
          <w:bCs/>
          <w:color w:val="C00000"/>
          <w:sz w:val="26"/>
          <w:szCs w:val="26"/>
        </w:rPr>
        <w:tab/>
      </w:r>
      <w:r w:rsidR="00356A44">
        <w:rPr>
          <w:rFonts w:ascii="Calibri" w:eastAsia="Calibri" w:hAnsi="Calibri" w:cs="Calibri"/>
          <w:b/>
          <w:bCs/>
          <w:color w:val="C00000"/>
          <w:sz w:val="26"/>
          <w:szCs w:val="26"/>
        </w:rPr>
        <w:tab/>
      </w:r>
      <w:r w:rsidR="00356A44">
        <w:rPr>
          <w:rFonts w:ascii="Calibri" w:eastAsia="Calibri" w:hAnsi="Calibri" w:cs="Calibri"/>
          <w:b/>
          <w:bCs/>
          <w:color w:val="C00000"/>
          <w:sz w:val="26"/>
          <w:szCs w:val="26"/>
        </w:rPr>
        <w:tab/>
      </w:r>
    </w:p>
    <w:p w14:paraId="2F6FC63A" w14:textId="66D7C8E7" w:rsidR="004A6071" w:rsidRPr="00346906" w:rsidRDefault="00346906" w:rsidP="004A6071">
      <w:pPr>
        <w:jc w:val="center"/>
        <w:rPr>
          <w:rFonts w:ascii="Calibri" w:eastAsia="Calibri" w:hAnsi="Calibri" w:cs="Calibri"/>
          <w:b/>
          <w:bCs/>
          <w:color w:val="CC0000"/>
          <w:sz w:val="28"/>
          <w:szCs w:val="28"/>
        </w:rPr>
      </w:pPr>
      <w:r w:rsidRPr="00346906">
        <w:rPr>
          <w:rFonts w:ascii="Calibri" w:eastAsia="Calibri" w:hAnsi="Calibri" w:cs="Calibri"/>
          <w:b/>
          <w:bCs/>
          <w:color w:val="CC0000"/>
          <w:sz w:val="28"/>
          <w:szCs w:val="28"/>
        </w:rPr>
        <w:t xml:space="preserve">PNC MAQUINARIAS EN </w:t>
      </w:r>
      <w:r w:rsidR="004A6071">
        <w:rPr>
          <w:rFonts w:ascii="Calibri" w:eastAsia="Calibri" w:hAnsi="Calibri" w:cs="Calibri"/>
          <w:b/>
          <w:bCs/>
          <w:color w:val="CC0000"/>
          <w:sz w:val="28"/>
          <w:szCs w:val="28"/>
        </w:rPr>
        <w:t xml:space="preserve">EL DEPARTAMENTO DE </w:t>
      </w:r>
      <w:r w:rsidR="00DB3624" w:rsidRPr="00DB3624">
        <w:rPr>
          <w:rFonts w:ascii="Calibri" w:eastAsia="Calibri" w:hAnsi="Calibri" w:cs="Calibri"/>
          <w:b/>
          <w:bCs/>
          <w:color w:val="CC0000"/>
          <w:sz w:val="28"/>
          <w:szCs w:val="28"/>
        </w:rPr>
        <w:t>PIURA</w:t>
      </w:r>
    </w:p>
    <w:p w14:paraId="6E146E58" w14:textId="77777777" w:rsidR="00346906" w:rsidRDefault="00346906">
      <w:pPr>
        <w:jc w:val="both"/>
        <w:rPr>
          <w:rFonts w:ascii="Calibri" w:eastAsia="Calibri" w:hAnsi="Calibri" w:cs="Calibri"/>
          <w:b/>
          <w:bCs/>
          <w:color w:val="CC0000"/>
        </w:rPr>
      </w:pPr>
    </w:p>
    <w:p w14:paraId="20DA068E" w14:textId="77777777" w:rsidR="00346906" w:rsidRDefault="00346906">
      <w:pPr>
        <w:jc w:val="both"/>
        <w:rPr>
          <w:rFonts w:ascii="Calibri" w:eastAsia="Calibri" w:hAnsi="Calibri" w:cs="Calibri"/>
          <w:b/>
          <w:bCs/>
          <w:color w:val="CC0000"/>
        </w:rPr>
      </w:pPr>
    </w:p>
    <w:p w14:paraId="673A2E4E" w14:textId="77777777" w:rsidR="002824C5" w:rsidRDefault="00346906">
      <w:pPr>
        <w:jc w:val="both"/>
        <w:rPr>
          <w:rFonts w:ascii="Calibri" w:eastAsia="Calibri" w:hAnsi="Calibri" w:cs="Calibri"/>
          <w:b/>
          <w:bCs/>
          <w:color w:val="CC0000"/>
        </w:rPr>
      </w:pPr>
      <w:r>
        <w:rPr>
          <w:rFonts w:ascii="Calibri" w:eastAsia="Calibri" w:hAnsi="Calibri" w:cs="Calibri"/>
          <w:b/>
          <w:bCs/>
          <w:color w:val="CC0000"/>
        </w:rPr>
        <w:t>A</w:t>
      </w:r>
      <w:r w:rsidR="00356A44">
        <w:rPr>
          <w:rFonts w:ascii="Calibri" w:eastAsia="Calibri" w:hAnsi="Calibri" w:cs="Calibri"/>
          <w:b/>
          <w:bCs/>
          <w:color w:val="CC0000"/>
        </w:rPr>
        <w:t>ntecedentes.</w:t>
      </w:r>
    </w:p>
    <w:p w14:paraId="3E0F536F" w14:textId="77777777" w:rsidR="002824C5" w:rsidRDefault="002824C5">
      <w:pPr>
        <w:ind w:left="142"/>
        <w:jc w:val="both"/>
        <w:rPr>
          <w:rFonts w:ascii="Calibri" w:eastAsia="Calibri" w:hAnsi="Calibri" w:cs="Calibri"/>
          <w:b/>
          <w:bCs/>
          <w:color w:val="CC0000"/>
        </w:rPr>
      </w:pPr>
    </w:p>
    <w:p w14:paraId="6D008EC8" w14:textId="77777777" w:rsidR="002824C5" w:rsidRDefault="00356A44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PNC-MAQUINARIAS</w:t>
      </w:r>
      <w:r>
        <w:rPr>
          <w:rFonts w:ascii="Calibri" w:eastAsia="Calibri" w:hAnsi="Calibri" w:cs="Calibri"/>
        </w:rPr>
        <w:t xml:space="preserve"> del Programa Nuestras Ciudades realiza trabajos de prevención y mitigación de riesgos a nivel nacional para proteger a las poblaciones más vulnerables del país.  Este pool de maquinaria está a disposición para realizar trabajos de prevención y atender emergencias causadas por fenómenos naturales o climatológicos como huaicos, desbordes de ríos, sismos y terremotos.</w:t>
      </w:r>
    </w:p>
    <w:p w14:paraId="4972771B" w14:textId="77777777" w:rsidR="002824C5" w:rsidRDefault="002824C5">
      <w:pPr>
        <w:jc w:val="both"/>
        <w:rPr>
          <w:rFonts w:ascii="Calibri" w:eastAsia="Calibri" w:hAnsi="Calibri" w:cs="Calibri"/>
        </w:rPr>
      </w:pPr>
    </w:p>
    <w:p w14:paraId="475028BD" w14:textId="77777777" w:rsidR="002824C5" w:rsidRDefault="00356A44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PNC-MAQUINARIAS </w:t>
      </w:r>
      <w:r>
        <w:rPr>
          <w:rFonts w:ascii="Calibri" w:eastAsia="Calibri" w:hAnsi="Calibri" w:cs="Calibri"/>
        </w:rPr>
        <w:t xml:space="preserve">realiza intervenciones de PREVENCIÓN, URGENCIA (Intervenciones que se realizan por un acuerdo de concejo) e intervenciones de EMERGENCIA (Requiere Decreto de Emergencia PCM). Las intervenciones se realizan en zonas donde existen viviendas, para protección de equipamiento e infraestructura urbana.  </w:t>
      </w:r>
    </w:p>
    <w:p w14:paraId="6937C402" w14:textId="77777777" w:rsidR="002824C5" w:rsidRDefault="002824C5">
      <w:pPr>
        <w:ind w:left="142"/>
        <w:jc w:val="both"/>
        <w:rPr>
          <w:rFonts w:ascii="Calibri" w:eastAsia="Calibri" w:hAnsi="Calibri" w:cs="Calibri"/>
        </w:rPr>
      </w:pPr>
    </w:p>
    <w:p w14:paraId="1B676967" w14:textId="77777777" w:rsidR="002824C5" w:rsidRDefault="00356A44">
      <w:pPr>
        <w:ind w:left="142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Principales Actividades.</w:t>
      </w:r>
    </w:p>
    <w:p w14:paraId="694364BD" w14:textId="77777777" w:rsidR="002824C5" w:rsidRDefault="00356A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Limpieza y descolmatación de drenes, quebradas, canales y ríos y conformación de diques de protección, hasta garantizar la escorrentía y desfogue de las aguas.</w:t>
      </w:r>
    </w:p>
    <w:p w14:paraId="597C9C12" w14:textId="77777777" w:rsidR="002824C5" w:rsidRDefault="00356A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Limpieza de escombros por desastres y nivelación de terrenos para damnificados.</w:t>
      </w:r>
    </w:p>
    <w:p w14:paraId="1C7C5095" w14:textId="77777777" w:rsidR="002824C5" w:rsidRDefault="00356A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Mejoramiento de la </w:t>
      </w:r>
      <w:proofErr w:type="spellStart"/>
      <w:r>
        <w:rPr>
          <w:rFonts w:ascii="Calibri" w:eastAsia="Calibri" w:hAnsi="Calibri" w:cs="Calibri"/>
        </w:rPr>
        <w:t>transitabilidad</w:t>
      </w:r>
      <w:proofErr w:type="spellEnd"/>
      <w:r>
        <w:rPr>
          <w:rFonts w:ascii="Calibri" w:eastAsia="Calibri" w:hAnsi="Calibri" w:cs="Calibri"/>
        </w:rPr>
        <w:t xml:space="preserve"> de calles y vías de acceso dentro de centros poblados urbanos y rurales.</w:t>
      </w:r>
    </w:p>
    <w:p w14:paraId="682C2923" w14:textId="77777777" w:rsidR="002824C5" w:rsidRDefault="00356A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Abastecimiento y distribución de agua potable.</w:t>
      </w:r>
    </w:p>
    <w:p w14:paraId="013308B9" w14:textId="77777777" w:rsidR="002824C5" w:rsidRDefault="002824C5">
      <w:pPr>
        <w:jc w:val="both"/>
        <w:rPr>
          <w:rFonts w:ascii="Calibri" w:eastAsia="Calibri" w:hAnsi="Calibri" w:cs="Calibri"/>
        </w:rPr>
      </w:pPr>
    </w:p>
    <w:p w14:paraId="1DE24EFE" w14:textId="77777777" w:rsidR="002824C5" w:rsidRDefault="00356A44">
      <w:pPr>
        <w:jc w:val="both"/>
        <w:rPr>
          <w:rFonts w:ascii="Calibri" w:eastAsia="Calibri" w:hAnsi="Calibri" w:cs="Calibri"/>
        </w:rPr>
      </w:pPr>
      <w:bookmarkStart w:id="0" w:name="_heading=h.vazrvqvil17w" w:colFirst="0" w:colLast="0"/>
      <w:bookmarkEnd w:id="0"/>
      <w:r>
        <w:rPr>
          <w:rFonts w:ascii="Calibri" w:eastAsia="Calibri" w:hAnsi="Calibri" w:cs="Calibri"/>
        </w:rPr>
        <w:t>Las intervenciones del programa se realizan a solicitud de las autoridades distritales, provinciales y regionales, para lo cual se suscriben </w:t>
      </w:r>
      <w:hyperlink r:id="rId8">
        <w:r>
          <w:rPr>
            <w:rFonts w:ascii="Calibri" w:eastAsia="Calibri" w:hAnsi="Calibri" w:cs="Calibri"/>
          </w:rPr>
          <w:t>Convenios de Cooperación Interinstitucional</w:t>
        </w:r>
      </w:hyperlink>
      <w:r>
        <w:rPr>
          <w:rFonts w:ascii="Calibri" w:eastAsia="Calibri" w:hAnsi="Calibri" w:cs="Calibri"/>
        </w:rPr>
        <w:t>, con el fin de salvaguardar la vida de la población ubicada, en las zonas más vulnerables del Perú.</w:t>
      </w:r>
    </w:p>
    <w:p w14:paraId="0DFD1914" w14:textId="77777777" w:rsidR="002824C5" w:rsidRDefault="00356A44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41B7D916" w14:textId="6FFD3F2C" w:rsidR="002824C5" w:rsidRDefault="00356A44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Actualmente, el PNC Maquinarias cuenta con </w:t>
      </w:r>
      <w:r w:rsidR="00105B33">
        <w:rPr>
          <w:rFonts w:ascii="Calibri" w:eastAsia="Calibri" w:hAnsi="Calibri" w:cs="Calibri"/>
        </w:rPr>
        <w:t>19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UBOs</w:t>
      </w:r>
      <w:proofErr w:type="spellEnd"/>
      <w:r>
        <w:rPr>
          <w:rFonts w:ascii="Calibri" w:eastAsia="Calibri" w:hAnsi="Calibri" w:cs="Calibri"/>
        </w:rPr>
        <w:t xml:space="preserve"> ubicadas en los departamentos de Lima, Ayacucho, Cusco, Ancash, Ica, Arequipa, Tacna, Loreto, Tumbes, Lambayeque, La Libertad, Piura, Junín, Amazonas, San Martín, Cajamarca, Puno, Apurímac y Huánuco.</w:t>
      </w:r>
    </w:p>
    <w:p w14:paraId="451007C2" w14:textId="77777777" w:rsidR="002824C5" w:rsidRDefault="002824C5">
      <w:pPr>
        <w:jc w:val="both"/>
        <w:rPr>
          <w:rFonts w:ascii="Calibri" w:eastAsia="Calibri" w:hAnsi="Calibri" w:cs="Calibri"/>
        </w:rPr>
      </w:pPr>
    </w:p>
    <w:p w14:paraId="130668B5" w14:textId="07E837CB" w:rsidR="002824C5" w:rsidRDefault="00356A44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Durante el año </w:t>
      </w:r>
      <w:r w:rsidR="001140C2">
        <w:rPr>
          <w:rFonts w:ascii="Calibri" w:eastAsia="Calibri" w:hAnsi="Calibri" w:cs="Calibri"/>
          <w:b/>
          <w:bCs/>
        </w:rPr>
        <w:t>2025</w:t>
      </w:r>
      <w:r>
        <w:rPr>
          <w:rFonts w:ascii="Calibri" w:eastAsia="Calibri" w:hAnsi="Calibri" w:cs="Calibri"/>
          <w:b/>
          <w:bCs/>
        </w:rPr>
        <w:t>, el MVCS a través del Programa Nuestras</w:t>
      </w:r>
      <w:r>
        <w:rPr>
          <w:rFonts w:ascii="Calibri" w:eastAsia="Calibri" w:hAnsi="Calibri" w:cs="Calibri"/>
        </w:rPr>
        <w:t xml:space="preserve"> Ciudades suscribió un total de </w:t>
      </w:r>
      <w:r w:rsidR="002722BC">
        <w:rPr>
          <w:rFonts w:ascii="Calibri" w:eastAsia="Calibri" w:hAnsi="Calibri" w:cs="Calibri"/>
          <w:b/>
          <w:bCs/>
        </w:rPr>
        <w:t>120</w:t>
      </w:r>
      <w:r>
        <w:rPr>
          <w:rFonts w:ascii="Calibri" w:eastAsia="Calibri" w:hAnsi="Calibri" w:cs="Calibri"/>
          <w:b/>
          <w:bCs/>
        </w:rPr>
        <w:t xml:space="preserve"> Convenios</w:t>
      </w:r>
      <w:r>
        <w:rPr>
          <w:rFonts w:ascii="Calibri" w:eastAsia="Calibri" w:hAnsi="Calibri" w:cs="Calibri"/>
        </w:rPr>
        <w:t xml:space="preserve"> de Colaboración Interinstitucional con entidades de los tres niveles de gobierno, para realizar labores de prevención a nivel nacional.</w:t>
      </w:r>
    </w:p>
    <w:p w14:paraId="77EBA950" w14:textId="77777777" w:rsidR="002824C5" w:rsidRDefault="002824C5">
      <w:pPr>
        <w:jc w:val="both"/>
        <w:rPr>
          <w:rFonts w:ascii="Calibri" w:eastAsia="Calibri" w:hAnsi="Calibri" w:cs="Calibri"/>
        </w:rPr>
      </w:pPr>
    </w:p>
    <w:p w14:paraId="26CB5FCB" w14:textId="5A73F70C" w:rsidR="002824C5" w:rsidRDefault="00356A44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A nivel nacional y durante el </w:t>
      </w:r>
      <w:r w:rsidR="00544900">
        <w:rPr>
          <w:rFonts w:ascii="Calibri" w:eastAsia="Calibri" w:hAnsi="Calibri" w:cs="Calibri"/>
          <w:b/>
          <w:bCs/>
        </w:rPr>
        <w:t>2025</w:t>
      </w:r>
      <w:r>
        <w:rPr>
          <w:rFonts w:ascii="Calibri" w:eastAsia="Calibri" w:hAnsi="Calibri" w:cs="Calibri"/>
          <w:b/>
          <w:bCs/>
        </w:rPr>
        <w:t>,</w:t>
      </w:r>
      <w:r>
        <w:rPr>
          <w:rFonts w:ascii="Calibri" w:eastAsia="Calibri" w:hAnsi="Calibri" w:cs="Calibri"/>
        </w:rPr>
        <w:t xml:space="preserve"> el Ministerio de Vivienda realizó</w:t>
      </w:r>
      <w:r w:rsidR="00544900">
        <w:rPr>
          <w:rFonts w:ascii="Calibri" w:eastAsia="Calibri" w:hAnsi="Calibri" w:cs="Calibri"/>
        </w:rPr>
        <w:t xml:space="preserve"> </w:t>
      </w:r>
      <w:r w:rsidR="00544900" w:rsidRPr="00D3178F">
        <w:rPr>
          <w:rFonts w:ascii="Calibri" w:eastAsia="Calibri" w:hAnsi="Calibri" w:cs="Calibri"/>
          <w:b/>
          <w:bCs/>
        </w:rPr>
        <w:t>749</w:t>
      </w:r>
      <w:r>
        <w:rPr>
          <w:rFonts w:ascii="Calibri" w:eastAsia="Calibri" w:hAnsi="Calibri" w:cs="Calibri"/>
        </w:rPr>
        <w:t xml:space="preserve"> trabajos de limpieza y descolmatación, en cerca de </w:t>
      </w:r>
      <w:r w:rsidR="00544900">
        <w:rPr>
          <w:rFonts w:ascii="Calibri" w:eastAsia="Calibri" w:hAnsi="Calibri" w:cs="Calibri"/>
          <w:b/>
          <w:bCs/>
        </w:rPr>
        <w:t>600</w:t>
      </w:r>
      <w:r>
        <w:rPr>
          <w:rFonts w:ascii="Calibri" w:eastAsia="Calibri" w:hAnsi="Calibri" w:cs="Calibri"/>
        </w:rPr>
        <w:t xml:space="preserve"> kilómetros de ríos y quebradas a nivel nacional. Más de </w:t>
      </w:r>
      <w:r w:rsidR="00544900" w:rsidRPr="00544900">
        <w:rPr>
          <w:rFonts w:ascii="Calibri" w:eastAsia="Calibri" w:hAnsi="Calibri" w:cs="Calibri"/>
          <w:b/>
          <w:bCs/>
        </w:rPr>
        <w:t>14,533,417</w:t>
      </w:r>
      <w:r>
        <w:rPr>
          <w:rFonts w:ascii="Calibri" w:eastAsia="Calibri" w:hAnsi="Calibri" w:cs="Calibri"/>
        </w:rPr>
        <w:t xml:space="preserve"> pobladores se beneficiaron con las labores que se realizaron en puntos críticos de las regiones de Lima, Piura, Puno, San Martín, Tacna, Tumbes, Amazonas, entre otras. </w:t>
      </w:r>
    </w:p>
    <w:p w14:paraId="6326C0CA" w14:textId="77777777" w:rsidR="002D63A6" w:rsidRDefault="002D63A6">
      <w:pPr>
        <w:jc w:val="both"/>
        <w:rPr>
          <w:rFonts w:ascii="Calibri" w:eastAsia="Calibri" w:hAnsi="Calibri" w:cs="Calibri"/>
        </w:rPr>
      </w:pPr>
    </w:p>
    <w:p w14:paraId="60BF019D" w14:textId="77777777" w:rsidR="004A6071" w:rsidRDefault="004A6071">
      <w:pPr>
        <w:jc w:val="both"/>
        <w:rPr>
          <w:rFonts w:ascii="Calibri" w:eastAsia="Calibri" w:hAnsi="Calibri" w:cs="Calibri"/>
        </w:rPr>
      </w:pPr>
    </w:p>
    <w:p w14:paraId="1AADC405" w14:textId="77777777" w:rsidR="002824C5" w:rsidRDefault="002824C5">
      <w:pPr>
        <w:jc w:val="both"/>
        <w:rPr>
          <w:rFonts w:ascii="Calibri" w:eastAsia="Calibri" w:hAnsi="Calibri" w:cs="Calibri"/>
        </w:rPr>
      </w:pPr>
    </w:p>
    <w:p w14:paraId="1745C172" w14:textId="5A12EAA4" w:rsidR="002824C5" w:rsidRDefault="00356A44">
      <w:pPr>
        <w:jc w:val="both"/>
        <w:rPr>
          <w:rFonts w:ascii="Calibri" w:eastAsia="Calibri" w:hAnsi="Calibri" w:cs="Calibri"/>
          <w:b/>
          <w:bCs/>
          <w:color w:val="CC0000"/>
          <w:sz w:val="24"/>
          <w:szCs w:val="24"/>
        </w:rPr>
      </w:pPr>
      <w:bookmarkStart w:id="1" w:name="_heading=h.158l2hrz5zba" w:colFirst="0" w:colLast="0"/>
      <w:bookmarkEnd w:id="1"/>
      <w:r>
        <w:rPr>
          <w:rFonts w:ascii="Calibri" w:eastAsia="Calibri" w:hAnsi="Calibri" w:cs="Calibri"/>
          <w:b/>
          <w:bCs/>
          <w:color w:val="CC0000"/>
          <w:sz w:val="24"/>
          <w:szCs w:val="24"/>
        </w:rPr>
        <w:t xml:space="preserve">Intervenciones de PNC Maquinarias en la región </w:t>
      </w:r>
      <w:r w:rsidR="005D6F8F" w:rsidRPr="005D6F8F">
        <w:rPr>
          <w:rFonts w:ascii="Calibri" w:eastAsia="Calibri" w:hAnsi="Calibri" w:cs="Calibri"/>
          <w:b/>
          <w:bCs/>
          <w:color w:val="CC0000"/>
          <w:sz w:val="24"/>
          <w:szCs w:val="24"/>
        </w:rPr>
        <w:t>Piura</w:t>
      </w:r>
      <w:r>
        <w:rPr>
          <w:rFonts w:ascii="Calibri" w:eastAsia="Calibri" w:hAnsi="Calibri" w:cs="Calibri"/>
          <w:b/>
          <w:bCs/>
          <w:color w:val="CC0000"/>
          <w:sz w:val="24"/>
          <w:szCs w:val="24"/>
        </w:rPr>
        <w:t>.</w:t>
      </w:r>
    </w:p>
    <w:p w14:paraId="6A1AECC8" w14:textId="77777777" w:rsidR="002824C5" w:rsidRDefault="002824C5">
      <w:pPr>
        <w:ind w:left="142"/>
        <w:jc w:val="both"/>
        <w:rPr>
          <w:rFonts w:ascii="Calibri" w:eastAsia="Calibri" w:hAnsi="Calibri" w:cs="Calibri"/>
          <w:sz w:val="24"/>
          <w:szCs w:val="24"/>
        </w:rPr>
      </w:pPr>
    </w:p>
    <w:p w14:paraId="726942D2" w14:textId="03924548" w:rsidR="00F7300C" w:rsidRDefault="00F7300C" w:rsidP="00F7300C">
      <w:pPr>
        <w:jc w:val="both"/>
        <w:rPr>
          <w:rFonts w:ascii="Calibri" w:eastAsia="Calibri" w:hAnsi="Calibri" w:cs="Calibri"/>
          <w:sz w:val="24"/>
          <w:szCs w:val="24"/>
        </w:rPr>
      </w:pPr>
      <w:r>
        <w:rPr/>
        <w:t xml:space="preserve">Durante el 2025, el PNC Maquinarias en la región </w:t>
      </w:r>
      <w:r>
        <w:rPr>
          <w:b w:val="1"/>
          <w:bCs w:val="1"/>
        </w:rPr>
        <w:t xml:space="preserve">Piura</w:t>
      </w:r>
      <w:r>
        <w:rPr/>
        <w:t xml:space="preserve"> ha ejecutado 102 intervenciones.</w:t>
      </w:r>
      <w:r w:rsidRPr="004A6071">
        <w:rPr>
          <w:rFonts w:ascii="Calibri" w:eastAsia="Calibri" w:hAnsi="Calibri" w:cs="Calibri"/>
          <w:sz w:val="24"/>
          <w:szCs w:val="24"/>
        </w:rPr>
        <w:t xml:space="preserve"> </w:t>
      </w:r>
    </w:p>
    <w:p w14:paraId="4B355C50" w14:textId="77777777" w:rsidR="00F7300C" w:rsidRDefault="00F7300C" w:rsidP="00F7300C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592343CD" w14:textId="1AEA76F8" w:rsidR="00F7300C" w:rsidRPr="00C613A4" w:rsidRDefault="00F7300C" w:rsidP="00F7300C">
      <w:pPr>
        <w:pBdr>
          <w:top w:val="nil"/>
          <w:left w:val="nil"/>
          <w:bottom w:val="nil"/>
          <w:right w:val="nil"/>
          <w:between w:val="nil"/>
        </w:pBdr>
        <w:ind w:left="862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b w:val="1"/>
          <w:bCs w:val="1"/>
        </w:rPr>
        <w:t xml:space="preserve">75 intervenciones de limpieza y descolmatación, </w:t>
      </w:r>
      <w:r>
        <w:rPr/>
        <w:t xml:space="preserve">en la provincia de PIURA, AYABACA, HUANCABAMBA, MORROPON,  removiendo material sedimentado en el cauce como piedras, lodo y maleza en un total de 328725.48 m³, que equivale a 21915 volquetadas, en una longitud de 107.59 km, beneficiando a 232421 pobladores.</w:t>
      </w:r>
    </w:p>
    <w:p w14:paraId="38ECE80A" w14:textId="5C6F0189" w:rsidR="00F7300C" w:rsidRPr="00C613A4" w:rsidRDefault="00F7300C" w:rsidP="00F7300C">
      <w:pPr>
        <w:pBdr>
          <w:top w:val="nil"/>
          <w:left w:val="nil"/>
          <w:bottom w:val="nil"/>
          <w:right w:val="nil"/>
          <w:between w:val="nil"/>
        </w:pBdr>
        <w:ind w:left="862"/>
        <w:jc w:val="both"/>
        <w:rPr>
          <w:rFonts w:ascii="Calibri" w:eastAsia="Calibri" w:hAnsi="Calibri" w:cs="Calibri"/>
          <w:sz w:val="24"/>
          <w:szCs w:val="24"/>
        </w:rPr>
      </w:pPr>
      <w:r>
        <w:rPr>
          <w:b w:val="1"/>
          <w:bCs w:val="1"/>
        </w:rPr>
        <w:t xml:space="preserve">17 intervenciones de transitabilidad, </w:t>
      </w:r>
      <w:r>
        <w:rPr/>
        <w:t xml:space="preserve">en la provincia de AYABACA, HUANCABAMBA, MORROPON,  removiendo material de lodo y maleza que obstruye el libre tránsito peatonal y vehicular en un total de 170082.63 m³, que equivale a 11338 volquetadas, en una longitud de 86.507 km, beneficiando a 25644 pobladores.</w:t>
      </w:r>
    </w:p>
    <w:p w14:paraId="0339E858" w14:textId="57B3C50A" w:rsidR="00F7300C" w:rsidRDefault="00F7300C" w:rsidP="00F76D1A">
      <w:pPr>
        <w:ind w:left="851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b w:val="1"/>
          <w:bCs w:val="1"/>
        </w:rPr>
        <w:t xml:space="preserve">10 intervenciones de abastecimiento de agua, </w:t>
      </w:r>
      <w:r>
        <w:rPr/>
        <w:t xml:space="preserve">en la provincia de PIURA, AYABACA, HUANCABAMBA, TALARA,  distribuyendo agua en un total de 2735 m³, beneficiando a 43009 pobladores.</w:t>
      </w:r>
    </w:p>
    <w:p w14:paraId="61B369B6" w14:textId="77777777" w:rsidR="002B5AA8" w:rsidRDefault="002B5AA8" w:rsidP="00F7300C">
      <w:pPr>
        <w:ind w:left="142" w:firstLine="720"/>
        <w:jc w:val="both"/>
        <w:rPr>
          <w:rFonts w:ascii="Calibri" w:eastAsia="Calibri" w:hAnsi="Calibri" w:cs="Calibri"/>
          <w:sz w:val="24"/>
          <w:szCs w:val="24"/>
        </w:rPr>
      </w:pPr>
    </w:p>
    <w:p w14:paraId="2BEB069B" w14:textId="77777777" w:rsidR="00F7300C" w:rsidRPr="004B7B3B" w:rsidRDefault="00F7300C" w:rsidP="004B7B3B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2113B49F" w14:textId="04133E70" w:rsidR="00122505" w:rsidRDefault="00122505" w:rsidP="00122505">
      <w:pPr>
        <w:jc w:val="both"/>
        <w:rPr>
          <w:rFonts w:ascii="Calibri" w:eastAsia="Calibri" w:hAnsi="Calibri" w:cs="Calibri"/>
          <w:sz w:val="24"/>
          <w:szCs w:val="24"/>
        </w:rPr>
      </w:pPr>
      <w:r>
        <w:rPr/>
        <w:t xml:space="preserve">Durante el 2026, el PNC Maquinarias en la región </w:t>
      </w:r>
      <w:r>
        <w:rPr>
          <w:b w:val="1"/>
          <w:bCs w:val="1"/>
        </w:rPr>
        <w:t xml:space="preserve">Piura</w:t>
      </w:r>
      <w:r>
        <w:rPr/>
        <w:t xml:space="preserve"> ha ejecutado 15 intervenciones.</w:t>
      </w:r>
      <w:r w:rsidRPr="004A6071">
        <w:rPr>
          <w:rFonts w:ascii="Calibri" w:eastAsia="Calibri" w:hAnsi="Calibri" w:cs="Calibri"/>
          <w:sz w:val="24"/>
          <w:szCs w:val="24"/>
        </w:rPr>
        <w:t xml:space="preserve"> </w:t>
      </w:r>
    </w:p>
    <w:p w14:paraId="0C04FE1F" w14:textId="77777777" w:rsidR="00122505" w:rsidRDefault="00122505" w:rsidP="00122505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3695B43E" w14:textId="2D25B397" w:rsidR="00122505" w:rsidRPr="00C613A4" w:rsidRDefault="00122505" w:rsidP="00C613A4">
      <w:pPr>
        <w:pBdr>
          <w:top w:val="nil"/>
          <w:left w:val="nil"/>
          <w:bottom w:val="nil"/>
          <w:right w:val="nil"/>
          <w:between w:val="nil"/>
        </w:pBdr>
        <w:ind w:left="862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b w:val="1"/>
          <w:bCs w:val="1"/>
        </w:rPr>
        <w:t xml:space="preserve">5 intervenciones de limpieza y descolmatación, </w:t>
      </w:r>
      <w:r>
        <w:rPr/>
        <w:t xml:space="preserve">en la provincia de PIURA,  removiendo material sedimentado en el cauce como piedras, lodo y maleza en un total de 53381.23 m³, que equivale a 3558 volquetadas, en una longitud de 10.08 km, beneficiando a 44469 pobladores.</w:t>
      </w:r>
    </w:p>
    <w:p w14:paraId="05A03EBC" w14:textId="24086ED3" w:rsidR="00122505" w:rsidRPr="00C613A4" w:rsidRDefault="00122505" w:rsidP="00C613A4">
      <w:pPr>
        <w:pBdr>
          <w:top w:val="nil"/>
          <w:left w:val="nil"/>
          <w:bottom w:val="nil"/>
          <w:right w:val="nil"/>
          <w:between w:val="nil"/>
        </w:pBdr>
        <w:ind w:left="862"/>
        <w:jc w:val="both"/>
        <w:rPr>
          <w:rFonts w:ascii="Calibri" w:eastAsia="Calibri" w:hAnsi="Calibri" w:cs="Calibri"/>
          <w:sz w:val="24"/>
          <w:szCs w:val="24"/>
        </w:rPr>
      </w:pPr>
      <w:r>
        <w:rPr>
          <w:b w:val="1"/>
          <w:bCs w:val="1"/>
        </w:rPr>
        <w:t xml:space="preserve">10 intervenciones de transitabilidad, </w:t>
      </w:r>
      <w:r>
        <w:rPr/>
        <w:t xml:space="preserve">en la provincia de AYABACA, HUANCABAMBA, MORROPON, TALARA,  removiendo material de lodo y maleza que obstruye el libre tránsito peatonal y vehicular en un total de 23347.06 m³, que equivale a 1556 volquetadas, en una longitud de 15.023 km, beneficiando a 11855 pobladores.</w:t>
      </w:r>
    </w:p>
    <w:p w14:paraId="28308538" w14:textId="4BD9B2E4" w:rsidR="00122505" w:rsidRPr="00C613A4" w:rsidRDefault="00122505" w:rsidP="00C613A4">
      <w:pPr>
        <w:pBdr>
          <w:top w:val="nil"/>
          <w:left w:val="nil"/>
          <w:bottom w:val="nil"/>
          <w:right w:val="nil"/>
          <w:between w:val="nil"/>
        </w:pBdr>
        <w:ind w:left="862"/>
        <w:jc w:val="both"/>
        <w:rPr>
          <w:rFonts w:ascii="Calibri" w:eastAsia="Calibri" w:hAnsi="Calibri" w:cs="Calibri"/>
          <w:sz w:val="24"/>
          <w:szCs w:val="24"/>
        </w:rPr>
      </w:pPr>
      <w:r w:rsidRPr="00C613A4">
        <w:rPr>
          <w:rFonts w:ascii="Calibri" w:eastAsia="Calibri" w:hAnsi="Calibri" w:cs="Calibri"/>
          <w:color w:val="000000"/>
          <w:sz w:val="24"/>
          <w:szCs w:val="24"/>
        </w:rPr>
        <w:t/>
      </w:r>
    </w:p>
    <w:p w14:paraId="79903D38" w14:textId="77777777" w:rsidR="004B7B3B" w:rsidRDefault="004B7B3B" w:rsidP="004A6071">
      <w:pPr>
        <w:jc w:val="both"/>
        <w:rPr>
          <w:rFonts w:ascii="Calibri" w:eastAsia="Calibri" w:hAnsi="Calibri" w:cs="Calibri"/>
          <w:sz w:val="24"/>
          <w:szCs w:val="24"/>
          <w:lang w:val="es-ES"/>
        </w:rPr>
      </w:pPr>
    </w:p>
    <w:p w14:paraId="1ECAAD8B" w14:textId="1D01F8FF" w:rsidR="007C61D1" w:rsidRDefault="007C61D1" w:rsidP="007C61D1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Asimismo, se vienen ejecutando 10 intervenciones</w:t>
      </w:r>
      <w:r w:rsidRPr="004A6071">
        <w:rPr>
          <w:rFonts w:ascii="Calibri" w:eastAsia="Calibri" w:hAnsi="Calibri" w:cs="Calibri"/>
          <w:sz w:val="24"/>
          <w:szCs w:val="24"/>
        </w:rPr>
        <w:t xml:space="preserve"> </w:t>
      </w:r>
    </w:p>
    <w:p w14:paraId="607073A1" w14:textId="77777777" w:rsidR="007C61D1" w:rsidRDefault="007C61D1" w:rsidP="007C61D1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5510C1ED" w14:textId="381086D1" w:rsidR="007C61D1" w:rsidRPr="00C613A4" w:rsidRDefault="007C61D1" w:rsidP="007C61D1">
      <w:pPr>
        <w:pBdr>
          <w:top w:val="nil"/>
          <w:left w:val="nil"/>
          <w:bottom w:val="nil"/>
          <w:right w:val="nil"/>
          <w:between w:val="nil"/>
        </w:pBdr>
        <w:ind w:left="862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b w:val="1"/>
          <w:bCs w:val="1"/>
        </w:rPr>
        <w:t xml:space="preserve">4 intervenciones de limpieza y descolmatación, </w:t>
      </w:r>
      <w:r>
        <w:rPr/>
        <w:t xml:space="preserve">en la provincia de PIURA, AYABACA, MORROPON,  removiendo material sedimentado en el cauce como piedras, lodo y maleza en un total de 14780 m³, que equivale a 985 volquetadas, en una longitud de 1.92 km, beneficiando a 18338 pobladores.</w:t>
      </w:r>
    </w:p>
    <w:p w14:paraId="7EEC8426" w14:textId="267939BF" w:rsidR="007C61D1" w:rsidRPr="00C613A4" w:rsidRDefault="007C61D1" w:rsidP="007C61D1">
      <w:pPr>
        <w:pBdr>
          <w:top w:val="nil"/>
          <w:left w:val="nil"/>
          <w:bottom w:val="nil"/>
          <w:right w:val="nil"/>
          <w:between w:val="nil"/>
        </w:pBdr>
        <w:ind w:left="862"/>
        <w:jc w:val="both"/>
        <w:rPr>
          <w:rFonts w:ascii="Calibri" w:eastAsia="Calibri" w:hAnsi="Calibri" w:cs="Calibri"/>
          <w:sz w:val="24"/>
          <w:szCs w:val="24"/>
        </w:rPr>
      </w:pPr>
      <w:r>
        <w:rPr>
          <w:b w:val="1"/>
          <w:bCs w:val="1"/>
        </w:rPr>
        <w:t xml:space="preserve">5 intervenciones de transitabilidad, </w:t>
      </w:r>
      <w:r>
        <w:rPr/>
        <w:t xml:space="preserve">en la provincia de AYABACA, HUANCABAMBA,  removiendo material de lodo y maleza que obstruye el libre tránsito peatonal y vehicular en un total de 6495 m³, que equivale a 433 volquetadas, en una longitud de 6.37 km, beneficiando a 5122 pobladores.</w:t>
      </w:r>
    </w:p>
    <w:p w14:paraId="5296AAF4" w14:textId="466B39E6" w:rsidR="007C61D1" w:rsidRPr="00C613A4" w:rsidRDefault="007C61D1" w:rsidP="007C61D1">
      <w:pPr>
        <w:pBdr>
          <w:top w:val="nil"/>
          <w:left w:val="nil"/>
          <w:bottom w:val="nil"/>
          <w:right w:val="nil"/>
          <w:between w:val="nil"/>
        </w:pBdr>
        <w:ind w:left="862"/>
        <w:jc w:val="both"/>
        <w:rPr>
          <w:rFonts w:ascii="Calibri" w:eastAsia="Calibri" w:hAnsi="Calibri" w:cs="Calibri"/>
          <w:sz w:val="24"/>
          <w:szCs w:val="24"/>
        </w:rPr>
      </w:pPr>
      <w:r>
        <w:rPr>
          <w:b w:val="1"/>
          <w:bCs w:val="1"/>
        </w:rPr>
        <w:t xml:space="preserve">1 intervenciones de abastecimiento de agua, </w:t>
      </w:r>
      <w:r>
        <w:rPr/>
        <w:t xml:space="preserve">en la provincia de HUANCABAMBA,  distribuyendo agua en un total de 45 m³, beneficiando a 4500 pobladores.</w:t>
      </w:r>
    </w:p>
    <w:p w14:paraId="29F9549D" w14:textId="77777777" w:rsidR="007C61D1" w:rsidRDefault="007C61D1" w:rsidP="004A6071">
      <w:pPr>
        <w:jc w:val="both"/>
        <w:rPr>
          <w:rFonts w:ascii="Calibri" w:eastAsia="Calibri" w:hAnsi="Calibri" w:cs="Calibri"/>
          <w:sz w:val="24"/>
          <w:szCs w:val="24"/>
          <w:lang w:val="es-ES"/>
        </w:rPr>
      </w:pPr>
    </w:p>
    <w:p w14:paraId="6890706E" w14:textId="77777777" w:rsidR="007C61D1" w:rsidRPr="00122505" w:rsidRDefault="007C61D1" w:rsidP="004A6071">
      <w:pPr>
        <w:jc w:val="both"/>
        <w:rPr>
          <w:rFonts w:ascii="Calibri" w:eastAsia="Calibri" w:hAnsi="Calibri" w:cs="Calibri"/>
          <w:sz w:val="24"/>
          <w:szCs w:val="24"/>
          <w:lang w:val="es-ES"/>
        </w:rPr>
      </w:pPr>
    </w:p>
    <w:p w14:paraId="3D189B80" w14:textId="77777777" w:rsidR="00482001" w:rsidRPr="00482001" w:rsidRDefault="00482001" w:rsidP="0048200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4"/>
          <w:szCs w:val="24"/>
        </w:rPr>
      </w:pPr>
      <w:r w:rsidRPr="00482001">
        <w:rPr>
          <w:rFonts w:ascii="Calibri" w:eastAsia="Calibri" w:hAnsi="Calibri" w:cs="Calibri"/>
          <w:sz w:val="24"/>
          <w:szCs w:val="24"/>
        </w:rPr>
        <w:tab/>
      </w:r>
      <w:r w:rsidRPr="00482001">
        <w:rPr>
          <w:rFonts w:ascii="Calibri" w:eastAsia="Calibri" w:hAnsi="Calibri" w:cs="Calibri"/>
          <w:sz w:val="24"/>
          <w:szCs w:val="24"/>
        </w:rPr>
        <w:tab/>
      </w:r>
      <w:r w:rsidRPr="00482001">
        <w:rPr>
          <w:rFonts w:ascii="Calibri" w:eastAsia="Calibri" w:hAnsi="Calibri" w:cs="Calibri"/>
          <w:sz w:val="24"/>
          <w:szCs w:val="24"/>
        </w:rPr>
        <w:tab/>
      </w:r>
      <w:r w:rsidRPr="00482001">
        <w:rPr>
          <w:rFonts w:ascii="Calibri" w:eastAsia="Calibri" w:hAnsi="Calibri" w:cs="Calibri"/>
          <w:sz w:val="24"/>
          <w:szCs w:val="24"/>
        </w:rPr>
        <w:tab/>
      </w:r>
      <w:r w:rsidRPr="00482001">
        <w:rPr>
          <w:rFonts w:ascii="Calibri" w:eastAsia="Calibri" w:hAnsi="Calibri" w:cs="Calibri"/>
          <w:sz w:val="24"/>
          <w:szCs w:val="24"/>
        </w:rPr>
        <w:tab/>
      </w:r>
      <w:r w:rsidRPr="00482001">
        <w:rPr>
          <w:rFonts w:ascii="Calibri" w:eastAsia="Calibri" w:hAnsi="Calibri" w:cs="Calibri"/>
          <w:sz w:val="24"/>
          <w:szCs w:val="24"/>
        </w:rPr>
        <w:tab/>
      </w:r>
    </w:p>
    <w:p w14:paraId="632C2666" w14:textId="6D4F77AB" w:rsidR="009E5310" w:rsidRDefault="009E5310" w:rsidP="009E5310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 adición, se tiene 13 intervenciones programadas para el mes de marzo, abril de acuerdo al siguiente detalle:</w:t>
      </w:r>
      <w:r w:rsidRPr="004A6071">
        <w:rPr>
          <w:rFonts w:ascii="Calibri" w:eastAsia="Calibri" w:hAnsi="Calibri" w:cs="Calibri"/>
          <w:sz w:val="24"/>
          <w:szCs w:val="24"/>
        </w:rPr>
        <w:t xml:space="preserve"> </w:t>
      </w:r>
    </w:p>
    <w:p w14:paraId="7412558A" w14:textId="77777777" w:rsidR="00482001" w:rsidRPr="00482001" w:rsidRDefault="00482001" w:rsidP="0048200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4"/>
          <w:szCs w:val="24"/>
        </w:rPr>
      </w:pPr>
      <w:r w:rsidRPr="00482001">
        <w:rPr>
          <w:rFonts w:ascii="Calibri" w:eastAsia="Calibri" w:hAnsi="Calibri" w:cs="Calibri"/>
          <w:sz w:val="24"/>
          <w:szCs w:val="24"/>
        </w:rPr>
        <w:tab/>
      </w:r>
      <w:r w:rsidRPr="00482001">
        <w:rPr>
          <w:rFonts w:ascii="Calibri" w:eastAsia="Calibri" w:hAnsi="Calibri" w:cs="Calibri"/>
          <w:sz w:val="24"/>
          <w:szCs w:val="24"/>
        </w:rPr>
        <w:tab/>
      </w:r>
      <w:r w:rsidRPr="00482001">
        <w:rPr>
          <w:rFonts w:ascii="Calibri" w:eastAsia="Calibri" w:hAnsi="Calibri" w:cs="Calibri"/>
          <w:sz w:val="24"/>
          <w:szCs w:val="24"/>
        </w:rPr>
        <w:tab/>
      </w:r>
      <w:r w:rsidRPr="00482001">
        <w:rPr>
          <w:rFonts w:ascii="Calibri" w:eastAsia="Calibri" w:hAnsi="Calibri" w:cs="Calibri"/>
          <w:sz w:val="24"/>
          <w:szCs w:val="24"/>
        </w:rPr>
        <w:tab/>
      </w:r>
      <w:r w:rsidRPr="00482001">
        <w:rPr>
          <w:rFonts w:ascii="Calibri" w:eastAsia="Calibri" w:hAnsi="Calibri" w:cs="Calibri"/>
          <w:sz w:val="24"/>
          <w:szCs w:val="24"/>
        </w:rPr>
        <w:tab/>
      </w:r>
      <w:r w:rsidRPr="00482001">
        <w:rPr>
          <w:rFonts w:ascii="Calibri" w:eastAsia="Calibri" w:hAnsi="Calibri" w:cs="Calibri"/>
          <w:sz w:val="24"/>
          <w:szCs w:val="24"/>
        </w:rPr>
        <w:tab/>
      </w:r>
    </w:p>
    <w:p w14:paraId="7E687961" w14:textId="77777777" w:rsidR="00482001" w:rsidRPr="00482001" w:rsidRDefault="00482001" w:rsidP="0048200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4"/>
          <w:szCs w:val="24"/>
        </w:rPr>
      </w:pPr>
      <w:r w:rsidRPr="00482001">
        <w:rPr>
          <w:rFonts w:ascii="Calibri" w:eastAsia="Calibri" w:hAnsi="Calibri" w:cs="Calibri"/>
          <w:sz w:val="24"/>
          <w:szCs w:val="24"/>
        </w:rPr>
        <w:tab/>
      </w:r>
      <w:r w:rsidRPr="00482001">
        <w:rPr>
          <w:rFonts w:ascii="Calibri" w:eastAsia="Calibri" w:hAnsi="Calibri" w:cs="Calibri"/>
          <w:sz w:val="24"/>
          <w:szCs w:val="24"/>
        </w:rPr>
        <w:tab/>
      </w:r>
      <w:r w:rsidRPr="00482001">
        <w:rPr>
          <w:rFonts w:ascii="Calibri" w:eastAsia="Calibri" w:hAnsi="Calibri" w:cs="Calibri"/>
          <w:sz w:val="24"/>
          <w:szCs w:val="24"/>
        </w:rPr>
        <w:tab/>
      </w:r>
      <w:r w:rsidRPr="00482001">
        <w:rPr>
          <w:rFonts w:ascii="Calibri" w:eastAsia="Calibri" w:hAnsi="Calibri" w:cs="Calibri"/>
          <w:sz w:val="24"/>
          <w:szCs w:val="24"/>
        </w:rPr>
        <w:tab/>
      </w:r>
      <w:r w:rsidRPr="00482001">
        <w:rPr>
          <w:rFonts w:ascii="Calibri" w:eastAsia="Calibri" w:hAnsi="Calibri" w:cs="Calibri"/>
          <w:sz w:val="24"/>
          <w:szCs w:val="24"/>
        </w:rPr>
        <w:tab/>
      </w:r>
      <w:r w:rsidRPr="00482001">
        <w:rPr>
          <w:rFonts w:ascii="Calibri" w:eastAsia="Calibri" w:hAnsi="Calibri" w:cs="Calibri"/>
          <w:sz w:val="24"/>
          <w:szCs w:val="24"/>
        </w:rPr>
        <w:tab/>
      </w:r>
    </w:p>
    <w:tbl>
      <w:tblGrid>
        <w:gridCol w:w="100" w:type="dxa"/>
        <w:gridCol w:w="100" w:type="dxa"/>
        <w:gridCol w:w="100" w:type="dxa"/>
        <w:gridCol w:w="200" w:type="dxa"/>
        <w:gridCol w:w="200" w:type="dxa"/>
        <w:gridCol w:w="200" w:type="dxa"/>
        <w:gridCol w:w="200" w:type="dxa"/>
        <w:gridCol w:w="200" w:type="dxa"/>
        <w:gridCol w:w="200" w:type="dxa"/>
        <w:gridCol w:w="200" w:type="dxa"/>
        <w:gridCol w:w="200" w:type="dxa"/>
      </w:tblGrid>
      <w:tblPr>
        <w:jc w:val="center"/>
        <w:tblW w:w="0" w:type="auto"/>
        <w:tblLayout w:type="autofit"/>
        <w:bidiVisual w:val="0"/>
        <w:tblBorders>
          <w:top w:val="single" w:sz="6" w:color="black"/>
          <w:left w:val="single" w:sz="6" w:color="black"/>
          <w:right w:val="single" w:sz="6" w:color="black"/>
          <w:bottom w:val="single" w:sz="6" w:color="black"/>
          <w:insideH w:val="single" w:sz="6" w:color="black"/>
          <w:insideV w:val="single" w:sz="6" w:color="black"/>
        </w:tblBorders>
      </w:tblPr>
      <w:tr>
        <w:trPr/>
        <w:tc>
          <w:tcPr>
            <w:tcW w:w="100" w:type="dxa"/>
            <w:shd w:val="clear" w:fill="aed6f1"/>
            <w:vMerge w:val="restart"/>
          </w:tcPr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1"/>
                <w:bCs w:val="1"/>
              </w:rPr>
              <w:t xml:space="preserve">DEPART.</w:t>
            </w:r>
          </w:p>
        </w:tc>
        <w:tc>
          <w:tcPr>
            <w:tcW w:w="100" w:type="dxa"/>
            <w:shd w:val="clear" w:fill="aed6f1"/>
            <w:vMerge w:val="restart"/>
          </w:tcPr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1"/>
                <w:bCs w:val="1"/>
              </w:rPr>
              <w:t xml:space="preserve">PROVINCIA</w:t>
            </w:r>
          </w:p>
        </w:tc>
        <w:tc>
          <w:tcPr>
            <w:tcW w:w="100" w:type="dxa"/>
            <w:shd w:val="clear" w:fill="aed6f1"/>
            <w:vMerge w:val="restart"/>
          </w:tcPr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1"/>
                <w:bCs w:val="1"/>
              </w:rPr>
              <w:t xml:space="preserve">DISTRITO</w:t>
            </w:r>
          </w:p>
        </w:tc>
        <w:tc>
          <w:tcPr>
            <w:tcW w:w="200" w:type="dxa"/>
            <w:shd w:val="clear" w:fill="aed6f1"/>
            <w:vMerge w:val="restart"/>
          </w:tcPr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1"/>
                <w:bCs w:val="1"/>
              </w:rPr>
              <w:t xml:space="preserve">SECTOR</w:t>
            </w:r>
          </w:p>
        </w:tc>
        <w:tc>
          <w:tcPr>
            <w:tcW w:w="200" w:type="dxa"/>
            <w:shd w:val="clear" w:fill="aed6f1"/>
            <w:vMerge w:val="restart"/>
          </w:tcPr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1"/>
                <w:bCs w:val="1"/>
              </w:rPr>
              <w:t xml:space="preserve">FICHA TEC.</w:t>
            </w:r>
          </w:p>
        </w:tc>
        <w:tc>
          <w:tcPr>
            <w:tcW w:w="200" w:type="dxa"/>
            <w:shd w:val="clear" w:fill="aed6f1"/>
            <w:vMerge w:val="restart"/>
          </w:tcPr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1"/>
                <w:bCs w:val="1"/>
              </w:rPr>
              <w:t xml:space="preserve">DESCRIPCIÓN</w:t>
            </w:r>
          </w:p>
        </w:tc>
        <w:tc>
          <w:tcPr>
            <w:tcW w:w="200" w:type="dxa"/>
            <w:shd w:val="clear" w:fill="aed6f1"/>
            <w:vMerge w:val="restart"/>
          </w:tcPr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1"/>
                <w:bCs w:val="1"/>
              </w:rPr>
              <w:t xml:space="preserve">FECHA INICIO</w:t>
            </w:r>
          </w:p>
        </w:tc>
        <w:tc>
          <w:tcPr>
            <w:tcW w:w="200" w:type="dxa"/>
            <w:shd w:val="clear" w:fill="aed6f1"/>
            <w:vMerge w:val="restart"/>
          </w:tcPr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1"/>
                <w:bCs w:val="1"/>
              </w:rPr>
              <w:t xml:space="preserve">FECHA FIN</w:t>
            </w:r>
          </w:p>
        </w:tc>
        <w:tc>
          <w:tcPr>
            <w:tcW w:w="200" w:type="dxa"/>
            <w:shd w:val="clear" w:fill="aed6f1"/>
            <w:vMerge w:val="restart"/>
          </w:tcPr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1"/>
                <w:bCs w:val="1"/>
              </w:rPr>
              <w:t xml:space="preserve">META VOL</w:t>
            </w:r>
          </w:p>
        </w:tc>
        <w:tc>
          <w:tcPr>
            <w:tcW w:w="200" w:type="dxa"/>
            <w:shd w:val="clear" w:fill="aed6f1"/>
            <w:vMerge w:val="restart"/>
          </w:tcPr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1"/>
                <w:bCs w:val="1"/>
              </w:rPr>
              <w:t xml:space="preserve">META KM</w:t>
            </w:r>
          </w:p>
        </w:tc>
        <w:tc>
          <w:tcPr>
            <w:tcW w:w="200" w:type="dxa"/>
            <w:shd w:val="clear" w:fill="aed6f1"/>
            <w:vMerge w:val="restart"/>
          </w:tcPr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1"/>
                <w:bCs w:val="1"/>
              </w:rPr>
              <w:t xml:space="preserve">POB. BENEFICIADA</w:t>
            </w:r>
          </w:p>
        </w:tc>
      </w:tr>
      <w:tr>
        <w:trPr/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PIURA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PIURA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CATACAOS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SIMBILA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FTI Nº 001-2026-LD-PI-PIU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  "LIMPIEZA Y DESCOLMATACION DEL DREN SIMBILA, SECTOR SIMBILA, DISTRITO CATACAOS, PROVINCIA PIURA, REGION PIURA" 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14/04/2026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27/04/2026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6586.95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3.2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4500</w:t>
            </w:r>
          </w:p>
        </w:tc>
      </w:tr>
      <w:tr>
        <w:trPr/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PIURA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PIURA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CURA MORI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CUCUNGARA TRAMO II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FTI Nº 039-2026-LD-PI-PIU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LIMPIEZA, DESCOLMATACION DEL DREN 34.5 TRAMO II EN EL SECTOR CUCUNGARÁ – DISTRITO DE CURA MORI- PROVINCIA PIURA – REGION PIURA     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23/03/2026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05/04/2026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6300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0.7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15000</w:t>
            </w:r>
          </w:p>
        </w:tc>
      </w:tr>
      <w:tr>
        <w:trPr/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PIURA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PIURA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TAMBO GRANDE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DREN FROILAN ALAMA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FTI N° 007-2026-LD-PI-PIU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   "LIMPIEZA Y DESCOLMATACION DEL DREN FROILAN ALAMA, DISTRITO DE TAMBOGRANDE, PROVINCIA PIURA, REGION PIURA"                   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23/03/2026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05/04/2026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2403.43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1.3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5500</w:t>
            </w:r>
          </w:p>
        </w:tc>
      </w:tr>
      <w:tr>
        <w:trPr/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PIURA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PIURA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TAMBO GRANDE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DREN SAGRADO CORAZON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FTI N°005-2026-LD-PI-PIU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 "LIMPIEZA Y DESCOLMATACION DEL DREN PLUVIAL SAGRADO CORAZÓN DE JESÚS (0+000 - 1+350.94) DEL DISTRITO DE TAMBOGRANDE, PROVINCIA PIURA, REGION PIURA”        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23/03/2026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03/04/2026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2636.37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1.35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6300</w:t>
            </w:r>
          </w:p>
        </w:tc>
      </w:tr>
      <w:tr>
        <w:trPr/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PIURA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PIURA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VEINTISEIS DE OCTUBRE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MARCAVELICA 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FTI Nº013-2026-LD-PI-PIU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"LIMPIEZA Y DESCOLMATACION DE CAJA HIDRAULICA DEL DREN MARCAVELICA DESDE LA PROGRESIVA 0+000 HASTA 0+388 KM EN EL SECTOR NUEVO HORIZONTE Y TUPAC AMARU DEL DISTRITO 26 DE OCTUBRE - PROVINCIA DE PIURA - DEPARTAMENTO DE PIURA"   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28/03/2026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01/04/2026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161.31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0.09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2169</w:t>
            </w:r>
          </w:p>
        </w:tc>
      </w:tr>
      <w:tr>
        <w:trPr/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PIURA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PIURA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VEINTISEIS DE OCTUBRE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DREN VICTOR MALDONADO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FTI Nº 014-2026-LD-P-PIU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"LIMPIEZA Y DESCOLMATACIÓN DE CAJA HIDRÁULICA DEL DREN VICTOR MALDONADO DEL DISTRITO 26 DE OCTUBRE - PROVINCIA DE PIURA- DEPARTAMENTO DE PIURA"  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02/04/2026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19/04/2026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31000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4.75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15680</w:t>
            </w:r>
          </w:p>
        </w:tc>
      </w:tr>
      <w:tr>
        <w:trPr/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PIURA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PIURA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VEINTISEIS DE OCTUBRE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DREN 66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FTI N°009-2026-LD-PI-PIU	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"LIMPIEZA Y DESCOLMATACIÓN DE CAJA HIDRAULICA DEL DREN PLUVIAL 66 DESDE LA PROGRESIVA 0+00 KM HASTA LA PROGRESIVA 1+780 KM Y LADO SUR DESDE PROGRESIVA 0+000 HASTA 0+285.57; DISTRITO DE VEINTISEIS DE OCTUBRE - PROVINCIA DE PIURA- DEPARTAMENTO DE PIURA  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06/04/2026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15/04/2026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5300.9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1.1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1000</w:t>
            </w:r>
          </w:p>
        </w:tc>
      </w:tr>
      <w:tr>
        <w:trPr/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PIURA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PIURA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VEINTISEIS DE OCTUBRE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DREN PETROPERÚ II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FTI N°011-2026-LD-PI-PIU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"LIMPIEZA Y DESCOLMATACION DE CAJA HIDRAULICA DEL DREN PETROPERU II DESDE LA PROGRESIVA 0+00 HASTA 0 +870 KM EN EL A.H. NUEVA ESPERANZA DEL DISTRITO 26 DE OCTUBRE - PROVINCIA DE PIURA- DEPARTAMENTO DE PIURA"    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14/04/2026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23/04/2026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7140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0.87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8000</w:t>
            </w:r>
          </w:p>
        </w:tc>
      </w:tr>
      <w:tr>
        <w:trPr/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PIURA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PIURA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VEINTISEIS DE OCTUBRE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DREN SULLANA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FTI N°008-2026-LD-PI-PIU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"LIMPIEZA Y DESCOLMATACION DE CAJA HIDRAULICA DEL DREN PLUVIAL SULLANA DESDE LA PROGRESIVA 0+216.57 KM HASTA LA PROGRESIVA 0+665.09 KM; Y, DESDE LA PROGRESIVA 1+065.90 KM HASTA LA PROGRESIVA 4+090.04 KM, DEL DISTRITO DE VEINTISEIS DE OCTUBRE - PROVINCIA DE PIURA" 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21/06/2026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28/06/2026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7700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0.77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2000</w:t>
            </w:r>
          </w:p>
        </w:tc>
      </w:tr>
      <w:tr>
        <w:trPr/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PIURA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MORROPON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CHALACO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HUACHARI Y PEDREGAL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FTI N°100-2026-MTV-U-PIU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 MEJORAMIENTO DE LA TRANSITABILIDAD VEHICULAR EN LA VIA (RUTA PI-805) EN LAS LOCALIDADES DE HUACHARI Y PEDREGAL, EN EL DISTRITO DE CHALACO, PROVINCIA DE MORROPON, DEPARTAMENTO DE PIURA 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26/03/2026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09/04/2026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2417.4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2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1250</w:t>
            </w:r>
          </w:p>
        </w:tc>
      </w:tr>
      <w:tr>
        <w:trPr/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PIURA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MORROPON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MORROPON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QUEBRADA PIEDRA EL TORO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FTI N°019-2026-LD-P-PIU  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  "LIMPIEZA, DESCOLMATACIÓN Y ENCAUZAMIENTO DE LA QUEBRADA PIEDRA EL TORO CP PIEDRA EL TORO, DISTRITO DE MORROPóN, PROVINCIA DE MORROPÓN, REGIÓN PIURA”   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01/04/2026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20/05/2026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7200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0.8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1000</w:t>
            </w:r>
          </w:p>
        </w:tc>
      </w:tr>
      <w:tr>
        <w:trPr/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PIURA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MORROPON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MORROPON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SECTOR LOPEZ ALBUJAR 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FTI Nº 029-2026-LD-PI-PIU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   LIMPIEZA Y DESCOLMATACION DE DREN PLUVIAL MORROPON – SECTOR LOPEZ ALBUJAR – DISTRITO DE MORROPON PROVINCIA MORROPON – DEPARTAMENTO DE PIURA                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23/04/2026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28/04/2026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2169.9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0.425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300</w:t>
            </w:r>
          </w:p>
        </w:tc>
      </w:tr>
      <w:tr>
        <w:trPr/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PIURA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MORROPON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SANTO DOMINGO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CARACUCHO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FTI N°046-2026-LD-PI-PIU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 LIMPIEZA Y DESCOLMATACION DEL RIO CARACUCHO — SECTOR CARACUCHO - DISTRITO DE SANTO DOMINGO – PROVINCIA DE MORROPÓN - DEPARTAMENTO DE PIURA 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06/04/2026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20/04/2026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7167.6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0.543</w:t>
            </w:r>
          </w:p>
        </w:tc>
        <w:tc>
          <w:tcPr/>
          <w:p>
            <w:pPr>
              <w:jc w:val="center"/>
              <w:textAlignment w:val="center"/>
              <w:spacing w:after="6"/>
            </w:pPr>
            <w:r>
              <w:rPr>
                <w:rFonts w:ascii="Arial" w:hAnsi="Arial" w:eastAsia="Arial" w:cs="Arial"/>
                <w:color w:val="black"/>
                <w:sz w:val="12"/>
                <w:szCs w:val="12"/>
                <w:b w:val="0"/>
                <w:bCs w:val="0"/>
              </w:rPr>
              <w:t xml:space="preserve">212</w:t>
            </w:r>
          </w:p>
        </w:tc>
      </w:tr>
    </w:tbl>
    <w:p w14:paraId="1B6A6735" w14:textId="77777777" w:rsidR="009E5310" w:rsidRDefault="009E5310" w:rsidP="005F325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4"/>
          <w:szCs w:val="24"/>
        </w:rPr>
      </w:pPr>
    </w:p>
    <w:p w14:paraId="749A3DD4" w14:textId="77777777" w:rsidR="004A6071" w:rsidRPr="004A6071" w:rsidRDefault="004A6071" w:rsidP="004A6071">
      <w:pPr>
        <w:jc w:val="both"/>
        <w:rPr>
          <w:rFonts w:ascii="Calibri" w:eastAsia="Calibri" w:hAnsi="Calibri" w:cs="Calibri"/>
          <w:sz w:val="24"/>
          <w:szCs w:val="24"/>
        </w:rPr>
      </w:pPr>
      <w:r w:rsidRPr="004A6071">
        <w:rPr>
          <w:rFonts w:ascii="Calibri" w:eastAsia="Calibri" w:hAnsi="Calibri" w:cs="Calibri"/>
          <w:sz w:val="24"/>
          <w:szCs w:val="24"/>
        </w:rPr>
        <w:tab/>
      </w:r>
      <w:r w:rsidRPr="004A6071">
        <w:rPr>
          <w:rFonts w:ascii="Calibri" w:eastAsia="Calibri" w:hAnsi="Calibri" w:cs="Calibri"/>
          <w:sz w:val="24"/>
          <w:szCs w:val="24"/>
        </w:rPr>
        <w:tab/>
      </w:r>
      <w:r w:rsidRPr="004A6071">
        <w:rPr>
          <w:rFonts w:ascii="Calibri" w:eastAsia="Calibri" w:hAnsi="Calibri" w:cs="Calibri"/>
          <w:sz w:val="24"/>
          <w:szCs w:val="24"/>
        </w:rPr>
        <w:tab/>
      </w:r>
      <w:r w:rsidRPr="004A6071">
        <w:rPr>
          <w:rFonts w:ascii="Calibri" w:eastAsia="Calibri" w:hAnsi="Calibri" w:cs="Calibri"/>
          <w:sz w:val="24"/>
          <w:szCs w:val="24"/>
        </w:rPr>
        <w:tab/>
      </w:r>
      <w:r w:rsidRPr="004A6071">
        <w:rPr>
          <w:rFonts w:ascii="Calibri" w:eastAsia="Calibri" w:hAnsi="Calibri" w:cs="Calibri"/>
          <w:sz w:val="24"/>
          <w:szCs w:val="24"/>
        </w:rPr>
        <w:tab/>
      </w:r>
      <w:r w:rsidRPr="004A6071">
        <w:rPr>
          <w:rFonts w:ascii="Calibri" w:eastAsia="Calibri" w:hAnsi="Calibri" w:cs="Calibri"/>
          <w:sz w:val="24"/>
          <w:szCs w:val="24"/>
        </w:rPr>
        <w:tab/>
      </w:r>
    </w:p>
    <w:p w14:paraId="5C42E96C" w14:textId="77777777" w:rsidR="002824C5" w:rsidRPr="00A5298D" w:rsidRDefault="00A5298D" w:rsidP="00A5298D">
      <w:pPr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A5298D">
        <w:rPr>
          <w:rFonts w:asciiTheme="majorHAnsi" w:hAnsiTheme="majorHAnsi" w:cstheme="majorHAnsi"/>
        </w:rPr>
        <w:t>Las fechas de inicio programadas están sujetas a variaciones por condiciones climáticas, gestiones administrativas, situaciones de emergencia u otros factores imprevistos.</w:t>
      </w:r>
    </w:p>
    <w:sectPr w:rsidR="002824C5" w:rsidRPr="00A5298D">
      <w:headerReference w:type="default" r:id="rId9"/>
      <w:footerReference w:type="default" r:id="rId10"/>
      <w:pgSz w:w="11909" w:h="16834"/>
      <w:pgMar w:top="1440" w:right="1440" w:bottom="1440" w:left="113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BD34D" w14:textId="77777777" w:rsidR="00173851" w:rsidRDefault="00173851">
      <w:pPr>
        <w:spacing w:line="240" w:lineRule="auto"/>
      </w:pPr>
      <w:r>
        <w:separator/>
      </w:r>
    </w:p>
  </w:endnote>
  <w:endnote w:type="continuationSeparator" w:id="0">
    <w:p w14:paraId="5AEDC294" w14:textId="77777777" w:rsidR="00173851" w:rsidRDefault="001738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701CB" w14:textId="77777777" w:rsidR="002824C5" w:rsidRDefault="00356A44">
    <w:pPr>
      <w:jc w:val="right"/>
      <w:rPr>
        <w:rFonts w:ascii="Calibri" w:eastAsia="Calibri" w:hAnsi="Calibri" w:cs="Calibri"/>
        <w:sz w:val="24"/>
        <w:szCs w:val="24"/>
      </w:rPr>
    </w:pPr>
    <w:r>
      <w:rPr>
        <w:rFonts w:ascii="Calibri" w:eastAsia="Calibri" w:hAnsi="Calibri" w:cs="Calibri"/>
        <w:sz w:val="24"/>
        <w:szCs w:val="24"/>
      </w:rPr>
      <w:fldChar w:fldCharType="begin"/>
    </w:r>
    <w:r>
      <w:rPr>
        <w:rFonts w:ascii="Calibri" w:eastAsia="Calibri" w:hAnsi="Calibri" w:cs="Calibri"/>
        <w:sz w:val="24"/>
        <w:szCs w:val="24"/>
      </w:rPr>
      <w:instrText>PAGE</w:instrText>
    </w:r>
    <w:r>
      <w:rPr>
        <w:rFonts w:ascii="Calibri" w:eastAsia="Calibri" w:hAnsi="Calibri" w:cs="Calibri"/>
        <w:sz w:val="24"/>
        <w:szCs w:val="24"/>
      </w:rPr>
      <w:fldChar w:fldCharType="separate"/>
    </w:r>
    <w:r w:rsidR="002D63A6">
      <w:rPr>
        <w:rFonts w:ascii="Calibri" w:eastAsia="Calibri" w:hAnsi="Calibri" w:cs="Calibri"/>
        <w:noProof/>
        <w:sz w:val="24"/>
        <w:szCs w:val="24"/>
      </w:rPr>
      <w:t>1</w:t>
    </w:r>
    <w:r>
      <w:rPr>
        <w:rFonts w:ascii="Calibri" w:eastAsia="Calibri" w:hAnsi="Calibri" w:cs="Calibri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E582F" w14:textId="77777777" w:rsidR="00173851" w:rsidRDefault="00173851">
      <w:pPr>
        <w:spacing w:line="240" w:lineRule="auto"/>
      </w:pPr>
      <w:r>
        <w:separator/>
      </w:r>
    </w:p>
  </w:footnote>
  <w:footnote w:type="continuationSeparator" w:id="0">
    <w:p w14:paraId="3AA795B8" w14:textId="77777777" w:rsidR="00173851" w:rsidRDefault="001738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12B7F" w14:textId="77777777" w:rsidR="00C76C6B" w:rsidRDefault="00C76C6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4CF92DD5" wp14:editId="0E601289">
          <wp:simplePos x="0" y="0"/>
          <wp:positionH relativeFrom="margin">
            <wp:posOffset>461282</wp:posOffset>
          </wp:positionH>
          <wp:positionV relativeFrom="paragraph">
            <wp:posOffset>-266403</wp:posOffset>
          </wp:positionV>
          <wp:extent cx="5528310" cy="584791"/>
          <wp:effectExtent l="0" t="0" r="0" b="635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28310" cy="5847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0DE97C2" w14:textId="77777777" w:rsidR="00C76C6B" w:rsidRDefault="00C76C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497E"/>
    <w:multiLevelType w:val="multilevel"/>
    <w:tmpl w:val="3E6AF5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447F53"/>
    <w:multiLevelType w:val="multilevel"/>
    <w:tmpl w:val="B030CC7A"/>
    <w:lvl w:ilvl="0">
      <w:start w:val="1"/>
      <w:numFmt w:val="bullet"/>
      <w:lvlText w:val="●"/>
      <w:lvlJc w:val="left"/>
      <w:pPr>
        <w:ind w:left="86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0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6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22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DF97FED"/>
    <w:multiLevelType w:val="multilevel"/>
    <w:tmpl w:val="0C5682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8137581"/>
    <w:multiLevelType w:val="hybridMultilevel"/>
    <w:tmpl w:val="553402DC"/>
    <w:lvl w:ilvl="0" w:tplc="280A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" w15:restartNumberingAfterBreak="0">
    <w:nsid w:val="6E01756E"/>
    <w:multiLevelType w:val="multilevel"/>
    <w:tmpl w:val="B3E4E42E"/>
    <w:lvl w:ilvl="0">
      <w:start w:val="1"/>
      <w:numFmt w:val="bullet"/>
      <w:lvlText w:val="●"/>
      <w:lvlJc w:val="left"/>
      <w:pPr>
        <w:ind w:left="86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0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6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22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FBF41A6"/>
    <w:multiLevelType w:val="multilevel"/>
    <w:tmpl w:val="757A45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4DF689B"/>
    <w:multiLevelType w:val="multilevel"/>
    <w:tmpl w:val="7F42A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278278">
    <w:abstractNumId w:val="4"/>
  </w:num>
  <w:num w:numId="2" w16cid:durableId="1112823140">
    <w:abstractNumId w:val="1"/>
  </w:num>
  <w:num w:numId="3" w16cid:durableId="1506747642">
    <w:abstractNumId w:val="6"/>
  </w:num>
  <w:num w:numId="4" w16cid:durableId="1259681074">
    <w:abstractNumId w:val="0"/>
  </w:num>
  <w:num w:numId="5" w16cid:durableId="1596784729">
    <w:abstractNumId w:val="5"/>
  </w:num>
  <w:num w:numId="6" w16cid:durableId="69617970">
    <w:abstractNumId w:val="2"/>
  </w:num>
  <w:num w:numId="7" w16cid:durableId="5917449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4C5"/>
    <w:rsid w:val="00015C9E"/>
    <w:rsid w:val="00043DDD"/>
    <w:rsid w:val="00105B33"/>
    <w:rsid w:val="001140C2"/>
    <w:rsid w:val="00115F37"/>
    <w:rsid w:val="00122505"/>
    <w:rsid w:val="001635E3"/>
    <w:rsid w:val="00173851"/>
    <w:rsid w:val="001B649A"/>
    <w:rsid w:val="001B6783"/>
    <w:rsid w:val="00226DF9"/>
    <w:rsid w:val="002722BC"/>
    <w:rsid w:val="002824C5"/>
    <w:rsid w:val="002B5AA8"/>
    <w:rsid w:val="002D63A6"/>
    <w:rsid w:val="00302B72"/>
    <w:rsid w:val="003317EA"/>
    <w:rsid w:val="00346906"/>
    <w:rsid w:val="00356A44"/>
    <w:rsid w:val="00364E70"/>
    <w:rsid w:val="00371092"/>
    <w:rsid w:val="00384549"/>
    <w:rsid w:val="0041010C"/>
    <w:rsid w:val="00430012"/>
    <w:rsid w:val="0043556D"/>
    <w:rsid w:val="00482001"/>
    <w:rsid w:val="004821E5"/>
    <w:rsid w:val="004A6071"/>
    <w:rsid w:val="004B7B3B"/>
    <w:rsid w:val="004C0CC1"/>
    <w:rsid w:val="004D2DAB"/>
    <w:rsid w:val="004F0964"/>
    <w:rsid w:val="00517552"/>
    <w:rsid w:val="00544900"/>
    <w:rsid w:val="005D6F8F"/>
    <w:rsid w:val="005F325D"/>
    <w:rsid w:val="005F6EA8"/>
    <w:rsid w:val="00610951"/>
    <w:rsid w:val="00626EA5"/>
    <w:rsid w:val="006305C6"/>
    <w:rsid w:val="006B7C11"/>
    <w:rsid w:val="006F1D7B"/>
    <w:rsid w:val="007303CC"/>
    <w:rsid w:val="00756CC0"/>
    <w:rsid w:val="007C61D1"/>
    <w:rsid w:val="00815378"/>
    <w:rsid w:val="008D61D1"/>
    <w:rsid w:val="0094178F"/>
    <w:rsid w:val="00972B7B"/>
    <w:rsid w:val="009A3404"/>
    <w:rsid w:val="009E5310"/>
    <w:rsid w:val="00A43F56"/>
    <w:rsid w:val="00A5298D"/>
    <w:rsid w:val="00A61302"/>
    <w:rsid w:val="00AE2154"/>
    <w:rsid w:val="00B63ACD"/>
    <w:rsid w:val="00BA2AE8"/>
    <w:rsid w:val="00C613A4"/>
    <w:rsid w:val="00C76C6B"/>
    <w:rsid w:val="00D15A7E"/>
    <w:rsid w:val="00D3178F"/>
    <w:rsid w:val="00D440E1"/>
    <w:rsid w:val="00D87F2D"/>
    <w:rsid w:val="00DB3624"/>
    <w:rsid w:val="00DB6CBC"/>
    <w:rsid w:val="00E55568"/>
    <w:rsid w:val="00E60234"/>
    <w:rsid w:val="00E72A12"/>
    <w:rsid w:val="00E840AE"/>
    <w:rsid w:val="00E84610"/>
    <w:rsid w:val="00EB3E30"/>
    <w:rsid w:val="00F0623B"/>
    <w:rsid w:val="00F40F96"/>
    <w:rsid w:val="00F7300C"/>
    <w:rsid w:val="00F76D1A"/>
    <w:rsid w:val="00FB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453285"/>
  <w15:docId w15:val="{58766AAF-EE48-4D3B-8649-0F77F3574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9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a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b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c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d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e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0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3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3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3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3E648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F75A6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5A6"/>
  </w:style>
  <w:style w:type="paragraph" w:styleId="Footer">
    <w:name w:val="footer"/>
    <w:basedOn w:val="Normal"/>
    <w:link w:val="FooterChar"/>
    <w:uiPriority w:val="99"/>
    <w:unhideWhenUsed/>
    <w:rsid w:val="004F75A6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5A6"/>
  </w:style>
  <w:style w:type="table" w:customStyle="1" w:styleId="a6">
    <w:basedOn w:val="TableNormal2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aliases w:val="Conclusiones,Titulo de Fígura,TITULO A,paul2,viñeta,Iz - Párrafo de lista,Sivsa Parrafo,Cuerpo parrafo,Texto,List Paragraph1,Titulo parrafo,Cuadro 2-1,Titulo 1,Cita Pie de Página,titulo,Párrafo Normal,Footnote,Lista 123,3"/>
    <w:basedOn w:val="Normal"/>
    <w:link w:val="ListParagraphChar"/>
    <w:uiPriority w:val="34"/>
    <w:qFormat/>
    <w:rsid w:val="00062AD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s-ES" w:eastAsia="en-US"/>
    </w:rPr>
  </w:style>
  <w:style w:type="character" w:customStyle="1" w:styleId="ListParagraphChar">
    <w:name w:val="List Paragraph Char"/>
    <w:aliases w:val="Conclusiones Char,Titulo de Fígura Char,TITULO A Char,paul2 Char,viñeta Char,Iz - Párrafo de lista Char,Sivsa Parrafo Char,Cuerpo parrafo Char,Texto Char,List Paragraph1 Char,Titulo parrafo Char,Cuadro 2-1 Char,Titulo 1 Char,3 Char"/>
    <w:link w:val="ListParagraph"/>
    <w:uiPriority w:val="34"/>
    <w:qFormat/>
    <w:rsid w:val="00062AD6"/>
    <w:rPr>
      <w:rFonts w:asciiTheme="minorHAnsi" w:eastAsiaTheme="minorHAnsi" w:hAnsiTheme="minorHAnsi" w:cstheme="minorBidi"/>
      <w:lang w:val="es-ES" w:eastAsia="en-US"/>
    </w:rPr>
  </w:style>
  <w:style w:type="table" w:customStyle="1" w:styleId="a7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064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64A"/>
    <w:rPr>
      <w:rFonts w:ascii="Segoe UI" w:hAnsi="Segoe UI" w:cs="Segoe UI"/>
      <w:sz w:val="18"/>
      <w:szCs w:val="18"/>
    </w:rPr>
  </w:style>
  <w:style w:type="table" w:customStyle="1" w:styleId="a8">
    <w:basedOn w:val="TableNormalf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f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e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d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914CD2"/>
    <w:rPr>
      <w:color w:val="800080" w:themeColor="followedHyperlink"/>
      <w:u w:val="single"/>
    </w:rPr>
  </w:style>
  <w:style w:type="table" w:customStyle="1" w:styleId="ac">
    <w:basedOn w:val="TableNormal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b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A856E4"/>
    <w:rPr>
      <w:b/>
      <w:bCs/>
    </w:rPr>
  </w:style>
  <w:style w:type="table" w:customStyle="1" w:styleId="af0">
    <w:basedOn w:val="TableNormal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Default">
    <w:name w:val="Default"/>
    <w:rsid w:val="00C77DBE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af7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FF3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f9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8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00h8QJQkOyWKryyYYtysiT-9IQsvrsnc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pIkBvsdn8G9Lv7XQBcx6hKUgbw==">CgMxLjAyDWguajNhcHM2dDl0a3AyDmgudjV4MjNhMXdobjVmMg5oLm84ZnZodWRkODk5MDIOaC54MHUyM3lhMWV1NW4yDmgucTluZmRoeXYwZDhuMg5oLmtrNnJlc2drd3pjazIOaC52YXpydnF2aWwxN3cyDmguMTU4bDJocno1emJhMg5oLjV6NW82NjNvMGltbjIOaC4xZmp4eWhtNWF4bnoyDmguNXVjaWs4cGFoMjQzMg5oLjd0Zjd1dHE1cDJvMjIOaC4xbzcxNzJnZ3lzcDUyDmgueTg3a2d2MTI3Y2RkOAByITFwMDF1dkthbnhJYkx4OTJadTFrQThEcEpWbERCT1Jx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2</Pages>
  <Words>493</Words>
  <Characters>2717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SUSANA ELIZABETH HIDALGO ARCE</dc:creator>
  <cp:lastModifiedBy>Ever Coa</cp:lastModifiedBy>
  <cp:revision>50</cp:revision>
  <dcterms:created xsi:type="dcterms:W3CDTF">2026-02-19T19:32:00Z</dcterms:created>
  <dcterms:modified xsi:type="dcterms:W3CDTF">2026-03-14T23:57:00Z</dcterms:modified>
</cp:coreProperties>
</file>