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FFAC" w14:textId="3295AFA8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52"/>
          <w:szCs w:val="52"/>
          <w:lang w:val="lt-LT" w:eastAsia="en-GB"/>
        </w:rPr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>Proginio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atviruko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 k</w:t>
      </w:r>
      <w:r>
        <w:rPr>
          <w:rFonts w:ascii="Arial" w:eastAsia="Times New Roman" w:hAnsi="Arial" w:cs="Arial"/>
          <w:color w:val="000000"/>
          <w:sz w:val="52"/>
          <w:szCs w:val="52"/>
          <w:lang w:val="lt-LT" w:eastAsia="en-GB"/>
        </w:rPr>
        <w:t>ūrimo puslapis</w:t>
      </w:r>
    </w:p>
    <w:p w14:paraId="338081BF" w14:textId="77777777" w:rsidR="008F5783" w:rsidRPr="00C42A83" w:rsidRDefault="008F57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52"/>
          <w:szCs w:val="52"/>
          <w:lang w:val="lt-LT" w:eastAsia="en-GB"/>
        </w:rPr>
      </w:pPr>
    </w:p>
    <w:p w14:paraId="6CDE61AB" w14:textId="02384C1F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666666"/>
          <w:sz w:val="30"/>
          <w:szCs w:val="3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666666"/>
          <w:sz w:val="30"/>
          <w:szCs w:val="30"/>
          <w:lang w:eastAsia="en-GB"/>
        </w:rPr>
        <w:t>Versija</w:t>
      </w:r>
      <w:proofErr w:type="spellEnd"/>
      <w:r w:rsidRPr="00C42A83">
        <w:rPr>
          <w:rFonts w:ascii="Arial" w:eastAsia="Times New Roman" w:hAnsi="Arial" w:cs="Arial"/>
          <w:color w:val="666666"/>
          <w:sz w:val="30"/>
          <w:szCs w:val="30"/>
          <w:lang w:eastAsia="en-GB"/>
        </w:rPr>
        <w:t xml:space="preserve"> 0.</w:t>
      </w:r>
      <w:r>
        <w:rPr>
          <w:rFonts w:ascii="Arial" w:eastAsia="Times New Roman" w:hAnsi="Arial" w:cs="Arial"/>
          <w:color w:val="666666"/>
          <w:sz w:val="30"/>
          <w:szCs w:val="30"/>
          <w:lang w:eastAsia="en-GB"/>
        </w:rPr>
        <w:t>1</w:t>
      </w:r>
    </w:p>
    <w:p w14:paraId="44CCF470" w14:textId="77777777" w:rsidR="00C42A83" w:rsidRP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666666"/>
          <w:sz w:val="30"/>
          <w:szCs w:val="30"/>
          <w:lang w:eastAsia="en-GB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64483057"/>
        <w:docPartObj>
          <w:docPartGallery w:val="Table of Contents"/>
          <w:docPartUnique/>
        </w:docPartObj>
      </w:sdtPr>
      <w:sdtEndPr/>
      <w:sdtContent>
        <w:p w14:paraId="22F47E10" w14:textId="4228980A" w:rsidR="000A1FC6" w:rsidRDefault="000A1FC6">
          <w:pPr>
            <w:pStyle w:val="TOCHeading"/>
          </w:pPr>
          <w:r>
            <w:t>TURINYS</w:t>
          </w:r>
        </w:p>
        <w:p w14:paraId="1894EF53" w14:textId="2E79A433" w:rsidR="000A1FC6" w:rsidRDefault="000A1FC6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Apie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sistemą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1A30B2C" w14:textId="773D274A" w:rsidR="000A1FC6" w:rsidRDefault="000A1FC6" w:rsidP="000A1FC6">
          <w:pPr>
            <w:pStyle w:val="TOC1"/>
          </w:pPr>
          <w:proofErr w:type="spellStart"/>
          <w:r>
            <w:rPr>
              <w:b/>
              <w:bCs/>
            </w:rPr>
            <w:t>Funkciniai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reikalavimai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097680B" w14:textId="1F955604" w:rsidR="000A1FC6" w:rsidRDefault="000A1FC6" w:rsidP="00751233">
          <w:pPr>
            <w:pStyle w:val="TOC2"/>
            <w:ind w:left="720"/>
          </w:pPr>
          <w:r>
            <w:t xml:space="preserve">FR1. </w:t>
          </w:r>
          <w:proofErr w:type="spellStart"/>
          <w:r>
            <w:t>Atviro</w:t>
          </w:r>
          <w:proofErr w:type="spellEnd"/>
          <w:r>
            <w:t xml:space="preserve"> </w:t>
          </w:r>
          <w:proofErr w:type="spellStart"/>
          <w:r>
            <w:t>šaltinio</w:t>
          </w:r>
          <w:proofErr w:type="spellEnd"/>
          <w:r>
            <w:t xml:space="preserve"> </w:t>
          </w:r>
          <w:proofErr w:type="spellStart"/>
          <w:r>
            <w:t>puslapis</w:t>
          </w:r>
          <w:proofErr w:type="spellEnd"/>
          <w:r>
            <w:ptab w:relativeTo="margin" w:alignment="right" w:leader="dot"/>
          </w:r>
          <w:r>
            <w:t>2</w:t>
          </w:r>
        </w:p>
        <w:p w14:paraId="44A40494" w14:textId="78472FBA" w:rsidR="000A1FC6" w:rsidRDefault="000A1FC6" w:rsidP="00751233">
          <w:pPr>
            <w:pStyle w:val="TOC2"/>
            <w:ind w:left="720"/>
          </w:pPr>
          <w:r>
            <w:t xml:space="preserve">FR2.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Sistemoje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egzistuoja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administratoriaus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rolė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751233">
            <w:t>2</w:t>
          </w:r>
        </w:p>
        <w:p w14:paraId="79A95C4C" w14:textId="19891E1C" w:rsidR="00751233" w:rsidRDefault="00751233" w:rsidP="00751233">
          <w:pPr>
            <w:pStyle w:val="TOC2"/>
            <w:ind w:left="720"/>
          </w:pPr>
          <w:r>
            <w:t xml:space="preserve">FR3.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Sistemoje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kuriami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atvirukai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įvairioms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progoms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2</w:t>
          </w:r>
        </w:p>
        <w:p w14:paraId="03E07574" w14:textId="12EA56FB" w:rsidR="00751233" w:rsidRDefault="00751233" w:rsidP="00751233">
          <w:pPr>
            <w:pStyle w:val="TOC2"/>
            <w:ind w:left="720"/>
          </w:pPr>
          <w:r>
            <w:t xml:space="preserve">FR4.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Atvirukai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gali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būti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išsaugomi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,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siunčiami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arba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kartojami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615EF7">
            <w:t>5</w:t>
          </w:r>
        </w:p>
        <w:p w14:paraId="5D996CE2" w14:textId="7AF3C49E" w:rsidR="00751233" w:rsidRDefault="00751233" w:rsidP="00751233">
          <w:pPr>
            <w:pStyle w:val="TOC2"/>
            <w:ind w:left="720"/>
          </w:pPr>
          <w:r>
            <w:t xml:space="preserve">FR5.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Atvirukų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savybės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615EF7">
            <w:t>5</w:t>
          </w:r>
        </w:p>
        <w:p w14:paraId="65B4BFA2" w14:textId="23D39E6D" w:rsidR="00751233" w:rsidRDefault="00751233" w:rsidP="00751233">
          <w:pPr>
            <w:pStyle w:val="TOC2"/>
            <w:ind w:left="720"/>
          </w:pPr>
          <w:r>
            <w:t xml:space="preserve">FR6.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Atvirukų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peržiūra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kuriant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615EF7">
            <w:t>5</w:t>
          </w:r>
        </w:p>
        <w:p w14:paraId="63507370" w14:textId="033D77E3" w:rsidR="000A1FC6" w:rsidRDefault="00751233">
          <w:pPr>
            <w:pStyle w:val="TOC1"/>
          </w:pPr>
          <w:proofErr w:type="spellStart"/>
          <w:r>
            <w:rPr>
              <w:b/>
              <w:bCs/>
            </w:rPr>
            <w:t>Nefunkciniai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reikalavimai</w:t>
          </w:r>
          <w:proofErr w:type="spellEnd"/>
          <w:r w:rsidR="000A1FC6">
            <w:ptab w:relativeTo="margin" w:alignment="right" w:leader="dot"/>
          </w:r>
          <w:r w:rsidR="00615EF7">
            <w:rPr>
              <w:b/>
              <w:bCs/>
            </w:rPr>
            <w:t>5</w:t>
          </w:r>
        </w:p>
        <w:p w14:paraId="74F2F72D" w14:textId="68075454" w:rsidR="00751233" w:rsidRDefault="00751233" w:rsidP="00751233">
          <w:pPr>
            <w:pStyle w:val="TOC2"/>
            <w:ind w:left="0" w:firstLine="720"/>
          </w:pPr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NFR1.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Sistem</w:t>
          </w:r>
          <w:r w:rsidR="00615EF7">
            <w:rPr>
              <w:rFonts w:asciiTheme="majorHAnsi" w:eastAsia="Times New Roman" w:hAnsiTheme="majorHAnsi" w:cstheme="majorHAnsi"/>
              <w:color w:val="000000"/>
              <w:lang w:eastAsia="en-GB"/>
            </w:rPr>
            <w:t>os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įgyvendi</w:t>
          </w:r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nimo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technologijos</w:t>
          </w:r>
          <w:proofErr w:type="spellEnd"/>
          <w:r>
            <w:rPr>
              <w:rFonts w:ascii="Arial" w:eastAsia="Times New Roman" w:hAnsi="Arial" w:cs="Arial"/>
              <w:color w:val="000000"/>
              <w:sz w:val="32"/>
              <w:szCs w:val="32"/>
              <w:lang w:eastAsia="en-GB"/>
            </w:rPr>
            <w:t xml:space="preserve"> </w:t>
          </w:r>
          <w:r w:rsidR="000A1FC6">
            <w:ptab w:relativeTo="margin" w:alignment="right" w:leader="dot"/>
          </w:r>
          <w:r w:rsidR="000A1FC6">
            <w:t>5</w:t>
          </w:r>
        </w:p>
        <w:p w14:paraId="06F0F27F" w14:textId="5D661C8D" w:rsidR="000A1FC6" w:rsidRDefault="00751233" w:rsidP="00751233">
          <w:pPr>
            <w:pStyle w:val="TOC2"/>
            <w:ind w:left="0" w:firstLine="720"/>
          </w:pPr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NFR</w:t>
          </w:r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2</w:t>
          </w:r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. Sistema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atviro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naudojimo</w:t>
          </w:r>
          <w:proofErr w:type="spellEnd"/>
          <w:r>
            <w:ptab w:relativeTo="margin" w:alignment="right" w:leader="dot"/>
          </w:r>
          <w:r>
            <w:t>5</w:t>
          </w:r>
        </w:p>
      </w:sdtContent>
    </w:sdt>
    <w:p w14:paraId="4D0CAD05" w14:textId="15B53AA5" w:rsidR="00C42A83" w:rsidRPr="00C42A83" w:rsidRDefault="00C42A83" w:rsidP="00C42A83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629F1491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6A8315E0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735153DB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457E160F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D172899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2F624824" w14:textId="687648B8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CD0AB2A" w14:textId="0C432874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029506AB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13E8053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65B454D3" w14:textId="77777777" w:rsidR="002F4595" w:rsidRDefault="002F4595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C40D11C" w14:textId="6EF5C5DB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Apie</w:t>
      </w:r>
      <w:proofErr w:type="spellEnd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sistemą</w:t>
      </w:r>
      <w:proofErr w:type="spellEnd"/>
    </w:p>
    <w:p w14:paraId="2C92FD68" w14:textId="550A0FF3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Proginio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kūrimo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tikslas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leisti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lengvau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susikurti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norimą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12CD97" w14:textId="2DEC813C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Sistema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leidžia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lengvai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susikurti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norimo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tipo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pateiktas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progas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pvz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Kalėdų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Velykų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gimtadienio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atostogų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pan.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Vartotojui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pasirinkus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norimą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progą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sugeneruojamas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atitinkamas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fonas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o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mygtukais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pozicionuoja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turinį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savo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poreikius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Susikūrus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norimo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formato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išsaugomas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paveikslo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formatu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commentRangeStart w:id="0"/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kurį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išsisaugo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commentRangeStart w:id="1"/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naudojimui</w:t>
      </w:r>
      <w:commentRangeEnd w:id="0"/>
      <w:proofErr w:type="spellEnd"/>
      <w:r w:rsidR="00D357C2">
        <w:rPr>
          <w:rStyle w:val="CommentReference"/>
        </w:rPr>
        <w:commentReference w:id="0"/>
      </w:r>
      <w:commentRangeEnd w:id="1"/>
      <w:r w:rsidR="00963C8F">
        <w:rPr>
          <w:rStyle w:val="CommentReference"/>
        </w:rPr>
        <w:commentReference w:id="1"/>
      </w:r>
      <w:r w:rsidR="00D357C2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139D90C8" w14:textId="77777777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7193A67F" w14:textId="77777777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Funkciniai</w:t>
      </w:r>
      <w:proofErr w:type="spellEnd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reikalavimai</w:t>
      </w:r>
      <w:proofErr w:type="spellEnd"/>
    </w:p>
    <w:p w14:paraId="486756F0" w14:textId="4A5824B4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FR1. </w:t>
      </w:r>
      <w:proofErr w:type="spellStart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Atviro</w:t>
      </w:r>
      <w:proofErr w:type="spellEnd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šaltinio</w:t>
      </w:r>
      <w:proofErr w:type="spellEnd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puslapis</w:t>
      </w:r>
      <w:proofErr w:type="spellEnd"/>
    </w:p>
    <w:p w14:paraId="311D434B" w14:textId="6BAC96C2" w:rsidR="00963C8F" w:rsidRDefault="00963C8F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nėra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kuriama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atskira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grupė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– tai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šaltinio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puslapis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paveikslų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generavimui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Esant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reikalui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,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vartotojas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gali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susikurtą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paveikslą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atsisiųsti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proofErr w:type="gram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el.paštu</w:t>
      </w:r>
      <w:proofErr w:type="spellEnd"/>
      <w:proofErr w:type="gram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.</w:t>
      </w:r>
    </w:p>
    <w:p w14:paraId="2DCD921D" w14:textId="77777777" w:rsidR="00963C8F" w:rsidRDefault="00963C8F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09D4C12F" w14:textId="77777777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FR2.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Sistemoje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egzistuoja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administratoriaus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rolė</w:t>
      </w:r>
      <w:proofErr w:type="spellEnd"/>
    </w:p>
    <w:p w14:paraId="4203CED0" w14:textId="77777777" w:rsidR="00C42A83" w:rsidRP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egzistuoja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speciali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vartotojų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rolė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administratoriai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>.</w:t>
      </w:r>
    </w:p>
    <w:p w14:paraId="2721D7E2" w14:textId="77777777" w:rsidR="00C42A83" w:rsidRP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Administratoriai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 w:rsidRPr="00C42A83">
        <w:rPr>
          <w:rFonts w:ascii="Arial" w:eastAsia="Times New Roman" w:hAnsi="Arial" w:cs="Arial"/>
          <w:color w:val="000000"/>
          <w:lang w:eastAsia="en-GB"/>
        </w:rPr>
        <w:t>gali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:</w:t>
      </w:r>
      <w:proofErr w:type="gramEnd"/>
    </w:p>
    <w:p w14:paraId="04506AE3" w14:textId="48B0D63F" w:rsidR="00C42A83" w:rsidRPr="00C42A83" w:rsidRDefault="00EE2C3B" w:rsidP="00C42A8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Valdyti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papildant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koreguojant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siūlomus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fonus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;</w:t>
      </w:r>
      <w:proofErr w:type="gramEnd"/>
    </w:p>
    <w:p w14:paraId="1C214316" w14:textId="54D01D18" w:rsidR="00C42A83" w:rsidRPr="00C42A83" w:rsidRDefault="00EE2C3B" w:rsidP="00C42A8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Palaikyti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tobulinti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turinio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pozicionavimo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funkcionalumą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;</w:t>
      </w:r>
      <w:proofErr w:type="gramEnd"/>
    </w:p>
    <w:p w14:paraId="43175472" w14:textId="46ACA828" w:rsidR="00C42A83" w:rsidRPr="00C42A83" w:rsidRDefault="00EE2C3B" w:rsidP="00C42A8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Prižiūrėti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tvarkyti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kitus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funkcionalumus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paveikslo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sukūrimas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kaip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atskiras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dokumentas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jo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išsiuntimas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pateiktu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el.paštu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GB"/>
        </w:rPr>
        <w:t>).</w:t>
      </w:r>
    </w:p>
    <w:p w14:paraId="6D0B369E" w14:textId="0CCE2C9D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</w:t>
      </w:r>
      <w:r w:rsidR="001F091C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3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.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Sistemoje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kuriami</w:t>
      </w:r>
      <w:proofErr w:type="spellEnd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atvirukai</w:t>
      </w:r>
      <w:proofErr w:type="spellEnd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įvairioms</w:t>
      </w:r>
      <w:proofErr w:type="spellEnd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progoms</w:t>
      </w:r>
      <w:proofErr w:type="spellEnd"/>
    </w:p>
    <w:p w14:paraId="5C4F9DAF" w14:textId="3A727F33" w:rsidR="00A61BBC" w:rsidRDefault="00957768" w:rsidP="00A61BB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Priklausomai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nuo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administratoriaus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įkeltų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fonų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jiems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pritaikytų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dekoracijų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kūrimas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galimas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įvairioms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progoms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Pirminis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sumanymas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apima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tokias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kaip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Kalėdos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Velykos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gimtadieniai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atostogų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Visi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variantai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bus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gruopuojami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šias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grupes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kuriose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turės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galimybę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pasirinkti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tinkamiausią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variantą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>.</w:t>
      </w:r>
    </w:p>
    <w:p w14:paraId="228251DF" w14:textId="3F5CC9C4" w:rsidR="00A61BBC" w:rsidRDefault="00A61BBC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ab/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kuriamas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jau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įkelto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fono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mygtukais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pasirenkant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dekoracijų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poziciją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nebus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pateiktas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iš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anksto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užrašytas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sveikinimo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tekstas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Vietoje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to, bus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pozicionuojama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vieta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eilutės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skirtos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užrašyti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sveikinimą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ranka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65B54396" w14:textId="78B43DF3" w:rsidR="00A61BBC" w:rsidRDefault="00A61BBC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nebus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unikalus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bei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nebus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ženklinamas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identifikaciniais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kodais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variant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įvairovė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priklausys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nuo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administratoriaus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papildymo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galimais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fonais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dekoracijomis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progomis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>.</w:t>
      </w:r>
    </w:p>
    <w:p w14:paraId="35B983D2" w14:textId="1F391B79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Remiantis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suplanuotu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funkcionalumu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galimi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variantai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:</w:t>
      </w:r>
    </w:p>
    <w:p w14:paraId="6CDFAD0C" w14:textId="27E0EF0A" w:rsidR="007437A4" w:rsidRDefault="007437A4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35E27038" wp14:editId="5866205D">
            <wp:extent cx="5730240" cy="2766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66FF457E" wp14:editId="05C5C83D">
            <wp:extent cx="5730240" cy="2819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GB"/>
        </w:rPr>
        <w:lastRenderedPageBreak/>
        <w:drawing>
          <wp:inline distT="0" distB="0" distL="0" distR="0" wp14:anchorId="162CC6C4" wp14:editId="77E80CEE">
            <wp:extent cx="5730240" cy="2682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316C7D70" wp14:editId="11B32458">
            <wp:extent cx="5722620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7009" w14:textId="19680B45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7152D6BC" w14:textId="38EF414D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</w:t>
      </w:r>
      <w:r w:rsidR="00014AB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4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.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Atvirukai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gali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būti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išsaugomi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siunčiami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arba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kartojami</w:t>
      </w:r>
      <w:proofErr w:type="spellEnd"/>
    </w:p>
    <w:p w14:paraId="7035F6F7" w14:textId="66A0CDD0" w:rsidR="00014ABA" w:rsidRDefault="00014ABA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susikūręs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jam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patinkantį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gali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jį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išsisaugoti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savo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įrenginyje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arba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išsiųsti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nurodytu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elektroniniu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paštu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sau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arba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asmeniui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kurį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sveikins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Susikūrus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netenkinančią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vizualizaciją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ar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pasirinkus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netinkamą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progą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turės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galimybę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grįžtį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į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progų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puslapį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pakartoti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procesą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iš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naujo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>.</w:t>
      </w:r>
    </w:p>
    <w:p w14:paraId="42048D16" w14:textId="1EDD8F6D" w:rsidR="00461C07" w:rsidRDefault="00461C07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105FD61D" wp14:editId="65EF0D49">
            <wp:extent cx="5730240" cy="11353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A3DF" w14:textId="59369D30" w:rsidR="00C42A83" w:rsidRPr="00C42A83" w:rsidRDefault="00C42A83" w:rsidP="003A2EC0">
      <w:pPr>
        <w:spacing w:after="0" w:line="240" w:lineRule="auto"/>
        <w:ind w:hanging="142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12D07FAD" w14:textId="22C5B6F2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</w:t>
      </w:r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5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.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Atvirukų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savybės</w:t>
      </w:r>
      <w:proofErr w:type="spellEnd"/>
    </w:p>
    <w:p w14:paraId="63BEC545" w14:textId="55ACF715" w:rsidR="00C42A83" w:rsidRPr="00C42A83" w:rsidRDefault="00CA04F9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Proginio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savybė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kūrybinis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principas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yra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keisti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dekoracijų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teksto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lauko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tarpusavio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pozicijas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Teksto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laukas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privalomas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visuose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variantuose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tačiau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galimas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variantas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be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dekoracijos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>.</w:t>
      </w:r>
    </w:p>
    <w:p w14:paraId="05E5EC22" w14:textId="4BF2C161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FR.</w:t>
      </w:r>
      <w:r w:rsidR="009B40F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6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Atvirukų</w:t>
      </w:r>
      <w:proofErr w:type="spellEnd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peržiūra</w:t>
      </w:r>
      <w:proofErr w:type="spellEnd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kuriant</w:t>
      </w:r>
      <w:proofErr w:type="spellEnd"/>
    </w:p>
    <w:p w14:paraId="0B50AD21" w14:textId="36A37F7D" w:rsidR="00C42A83" w:rsidRPr="00C42A83" w:rsidRDefault="000C1B15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kurdamas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gautą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rezultatą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mato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realiu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laiku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po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kiekvieno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mygtuko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paspaudimo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32FC9F89" w14:textId="77777777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Nefunkciniai</w:t>
      </w:r>
      <w:proofErr w:type="spellEnd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reikalavimai</w:t>
      </w:r>
      <w:proofErr w:type="spellEnd"/>
    </w:p>
    <w:p w14:paraId="208122AA" w14:textId="5368A595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NFR1.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Sistem</w:t>
      </w:r>
      <w:r w:rsidR="002F459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os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įgyvendi</w:t>
      </w:r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nimo</w:t>
      </w:r>
      <w:proofErr w:type="spellEnd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technologijos</w:t>
      </w:r>
      <w:proofErr w:type="spellEnd"/>
    </w:p>
    <w:p w14:paraId="151B89B6" w14:textId="50EBD46F" w:rsidR="00C42A83" w:rsidRDefault="000C1B15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Sistema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sukurta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HTML+CSS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JavaScript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technologijomis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241790D" w14:textId="24CD94AE" w:rsidR="003730B2" w:rsidRDefault="003730B2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56F7296E" w14:textId="5D71B9E7" w:rsidR="003730B2" w:rsidRPr="00C42A83" w:rsidRDefault="003730B2" w:rsidP="003730B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NFR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. Sistem</w:t>
      </w:r>
      <w:r w:rsidR="002F459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naudojimo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</w:p>
    <w:p w14:paraId="62FD5253" w14:textId="0ECBCBB9" w:rsidR="003730B2" w:rsidRPr="00C42A83" w:rsidRDefault="003730B2" w:rsidP="003730B2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Sistema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yra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naudojimo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nekuriant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atskiro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prisijungimo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nesaugant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slaptažodžių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31AE5847" w14:textId="2B1D1772" w:rsidR="0081213A" w:rsidRDefault="0081213A">
      <w:pPr>
        <w:rPr>
          <w:rFonts w:ascii="Arial" w:eastAsia="Times New Roman" w:hAnsi="Arial" w:cs="Arial"/>
          <w:color w:val="000000"/>
          <w:lang w:eastAsia="en-GB"/>
        </w:rPr>
      </w:pPr>
    </w:p>
    <w:p w14:paraId="1943B063" w14:textId="77777777" w:rsidR="00A65AF6" w:rsidRDefault="00A65AF6" w:rsidP="006D0554">
      <w:pPr>
        <w:jc w:val="center"/>
        <w:rPr>
          <w:b/>
          <w:bCs/>
          <w:sz w:val="52"/>
          <w:szCs w:val="52"/>
        </w:rPr>
      </w:pPr>
    </w:p>
    <w:p w14:paraId="2ABA6804" w14:textId="77777777" w:rsidR="00A65AF6" w:rsidRDefault="00A65AF6" w:rsidP="006D0554">
      <w:pPr>
        <w:jc w:val="center"/>
        <w:rPr>
          <w:b/>
          <w:bCs/>
          <w:sz w:val="52"/>
          <w:szCs w:val="52"/>
        </w:rPr>
      </w:pPr>
    </w:p>
    <w:p w14:paraId="2EE6184D" w14:textId="77777777" w:rsidR="00A65AF6" w:rsidRDefault="00A65AF6" w:rsidP="006D0554">
      <w:pPr>
        <w:jc w:val="center"/>
        <w:rPr>
          <w:b/>
          <w:bCs/>
          <w:sz w:val="52"/>
          <w:szCs w:val="52"/>
        </w:rPr>
      </w:pPr>
    </w:p>
    <w:p w14:paraId="2B8B12B4" w14:textId="77777777" w:rsidR="00A65AF6" w:rsidRDefault="00A65AF6" w:rsidP="006D0554">
      <w:pPr>
        <w:jc w:val="center"/>
        <w:rPr>
          <w:b/>
          <w:bCs/>
          <w:sz w:val="52"/>
          <w:szCs w:val="52"/>
        </w:rPr>
      </w:pPr>
    </w:p>
    <w:p w14:paraId="28AB9C87" w14:textId="77777777" w:rsidR="00A65AF6" w:rsidRDefault="00A65AF6" w:rsidP="006D0554">
      <w:pPr>
        <w:jc w:val="center"/>
        <w:rPr>
          <w:b/>
          <w:bCs/>
          <w:sz w:val="52"/>
          <w:szCs w:val="52"/>
        </w:rPr>
      </w:pPr>
    </w:p>
    <w:p w14:paraId="5F9C633E" w14:textId="77777777" w:rsidR="00A65AF6" w:rsidRDefault="00A65AF6" w:rsidP="006D0554">
      <w:pPr>
        <w:jc w:val="center"/>
        <w:rPr>
          <w:b/>
          <w:bCs/>
          <w:sz w:val="52"/>
          <w:szCs w:val="52"/>
        </w:rPr>
      </w:pPr>
    </w:p>
    <w:p w14:paraId="23A2DF51" w14:textId="77777777" w:rsidR="00A65AF6" w:rsidRDefault="00A65AF6" w:rsidP="006D0554">
      <w:pPr>
        <w:jc w:val="center"/>
        <w:rPr>
          <w:b/>
          <w:bCs/>
          <w:sz w:val="52"/>
          <w:szCs w:val="52"/>
        </w:rPr>
      </w:pPr>
    </w:p>
    <w:p w14:paraId="16192AA3" w14:textId="0D9837D7" w:rsidR="00064CAC" w:rsidRDefault="006D0554" w:rsidP="006D0554">
      <w:pPr>
        <w:jc w:val="center"/>
        <w:rPr>
          <w:b/>
          <w:bCs/>
          <w:sz w:val="52"/>
          <w:szCs w:val="52"/>
        </w:rPr>
      </w:pPr>
      <w:r w:rsidRPr="006D0554">
        <w:rPr>
          <w:b/>
          <w:bCs/>
          <w:sz w:val="52"/>
          <w:szCs w:val="52"/>
        </w:rPr>
        <w:t>PRODUCT BACKLOG</w:t>
      </w:r>
    </w:p>
    <w:p w14:paraId="715FA5ED" w14:textId="1DAF4C54" w:rsidR="006D0554" w:rsidRDefault="006D0554" w:rsidP="006D0554">
      <w:pPr>
        <w:jc w:val="center"/>
        <w:rPr>
          <w:b/>
          <w:bCs/>
          <w:sz w:val="40"/>
          <w:szCs w:val="40"/>
        </w:rPr>
      </w:pPr>
      <w:r w:rsidRPr="006D0554">
        <w:rPr>
          <w:b/>
          <w:bCs/>
          <w:sz w:val="40"/>
          <w:szCs w:val="40"/>
        </w:rPr>
        <w:t>User stories</w:t>
      </w:r>
    </w:p>
    <w:p w14:paraId="6910048F" w14:textId="0F802FB6" w:rsidR="006D0554" w:rsidRDefault="006D055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administrator, I can easily create and add additional celebrations and/or backgrounds, so that user would have more options to create more satisfying celebration cards.</w:t>
      </w:r>
    </w:p>
    <w:p w14:paraId="43B3197B" w14:textId="436E151B" w:rsidR="006D0554" w:rsidRDefault="00733B0A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administrator, I have ability to add additional or remove unnecessary functionalities of the site so that users could navigate through the page conveniently.</w:t>
      </w:r>
    </w:p>
    <w:p w14:paraId="1E41E0E0" w14:textId="0E7DAE72" w:rsidR="00733B0A" w:rsidRDefault="00733B0A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user, I have an opportunity easily to navigate through desirable celebrations so that I could save time </w:t>
      </w:r>
      <w:r w:rsidR="00A124B4">
        <w:rPr>
          <w:sz w:val="24"/>
          <w:szCs w:val="24"/>
        </w:rPr>
        <w:t>on searching an object.</w:t>
      </w:r>
    </w:p>
    <w:p w14:paraId="069A01AA" w14:textId="6FC7623F" w:rsidR="00A124B4" w:rsidRDefault="00A124B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user, I should have possibility to select right background from the quite a </w:t>
      </w:r>
      <w:proofErr w:type="gramStart"/>
      <w:r>
        <w:rPr>
          <w:sz w:val="24"/>
          <w:szCs w:val="24"/>
        </w:rPr>
        <w:t>numerous available options</w:t>
      </w:r>
      <w:proofErr w:type="gramEnd"/>
      <w:r>
        <w:rPr>
          <w:sz w:val="24"/>
          <w:szCs w:val="24"/>
        </w:rPr>
        <w:t xml:space="preserve"> in order to find exactly what I was looking for.</w:t>
      </w:r>
    </w:p>
    <w:p w14:paraId="4F110FBC" w14:textId="398E6E82" w:rsidR="00A124B4" w:rsidRDefault="00A124B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user, I expect to see original background images and decorations so that my friend would feel more respectful.</w:t>
      </w:r>
    </w:p>
    <w:p w14:paraId="283255DB" w14:textId="3A5DF4A5" w:rsidR="00A124B4" w:rsidRDefault="00A124B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 I should have ability to write down my personal greeting instead of pre-written which might be used by other users as well. In this way </w:t>
      </w:r>
      <w:r w:rsidR="00276B12">
        <w:rPr>
          <w:sz w:val="24"/>
          <w:szCs w:val="24"/>
        </w:rPr>
        <w:t>friend I would make my friend happier.</w:t>
      </w:r>
    </w:p>
    <w:p w14:paraId="417F4019" w14:textId="4A29BEB2" w:rsidR="00276B12" w:rsidRDefault="00276B12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user I expect to see text-field and decorations options for the selected background in a real-time which would help me make my decision faster and send my card immediately (or discard my selection).</w:t>
      </w:r>
    </w:p>
    <w:p w14:paraId="3E859EB6" w14:textId="7D5BAC4E" w:rsidR="00276B12" w:rsidRPr="006D0554" w:rsidRDefault="00276B12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 I would like to work on the site without any personal data disclosure and work without registration </w:t>
      </w:r>
      <w:r w:rsidR="005A107F">
        <w:rPr>
          <w:sz w:val="24"/>
          <w:szCs w:val="24"/>
        </w:rPr>
        <w:t>since card creation takes less time than registration.</w:t>
      </w:r>
    </w:p>
    <w:sectPr w:rsidR="00276B12" w:rsidRPr="006D0554" w:rsidSect="00461C07">
      <w:pgSz w:w="11906" w:h="16838"/>
      <w:pgMar w:top="1440" w:right="1440" w:bottom="2836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ntautas Butkus" w:date="2021-12-09T16:16:00Z" w:initials="GB">
    <w:p w14:paraId="0EE217F9" w14:textId="6A0AAF4B" w:rsidR="00D357C2" w:rsidRDefault="00D357C2">
      <w:pPr>
        <w:pStyle w:val="CommentText"/>
      </w:pPr>
      <w:r>
        <w:rPr>
          <w:rStyle w:val="CommentReference"/>
        </w:rPr>
        <w:annotationRef/>
      </w:r>
      <w:r>
        <w:t>Užmačiau intenete funkcinę JavaScript galimybę</w:t>
      </w:r>
      <w:r w:rsidR="00963C8F">
        <w:t xml:space="preserve"> padaryti ekrano screenshotą. Čia pamąstymui.</w:t>
      </w:r>
      <w:r>
        <w:t xml:space="preserve"> </w:t>
      </w:r>
    </w:p>
  </w:comment>
  <w:comment w:id="1" w:author="Gintautas Butkus" w:date="2021-12-09T16:17:00Z" w:initials="GB">
    <w:p w14:paraId="40C4B224" w14:textId="5DFC2A38" w:rsidR="00963C8F" w:rsidRPr="00963C8F" w:rsidRDefault="00963C8F">
      <w:pPr>
        <w:pStyle w:val="CommentText"/>
        <w:rPr>
          <w:sz w:val="32"/>
        </w:rPr>
      </w:pPr>
      <w:r>
        <w:rPr>
          <w:rStyle w:val="CommentReference"/>
        </w:rPr>
        <w:annotationRef/>
      </w:r>
      <w:r w:rsidRPr="00963C8F">
        <w:rPr>
          <w:sz w:val="32"/>
        </w:rPr>
        <w:t>Taipogi galėtume pridėti dar vieną funkcionalumą – atviruko išsiuntimą el.paštu. Bet čia reikia atsargiai, neapsikraunant papildomais nereikalingais darbais.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E217F9" w15:done="0"/>
  <w15:commentEx w15:paraId="40C4B2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AA58" w16cex:dateUtc="2021-12-09T14:16:00Z"/>
  <w16cex:commentExtensible w16cex:durableId="255CAA90" w16cex:dateUtc="2021-12-09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E217F9" w16cid:durableId="255CAA58"/>
  <w16cid:commentId w16cid:paraId="40C4B224" w16cid:durableId="255CA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E3"/>
    <w:multiLevelType w:val="multilevel"/>
    <w:tmpl w:val="B1C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D0E84"/>
    <w:multiLevelType w:val="multilevel"/>
    <w:tmpl w:val="456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B5ED6"/>
    <w:multiLevelType w:val="hybridMultilevel"/>
    <w:tmpl w:val="1248D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F07D1"/>
    <w:multiLevelType w:val="multilevel"/>
    <w:tmpl w:val="302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31A0"/>
    <w:multiLevelType w:val="multilevel"/>
    <w:tmpl w:val="FF68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327D5"/>
    <w:multiLevelType w:val="multilevel"/>
    <w:tmpl w:val="9C6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1E37"/>
    <w:multiLevelType w:val="multilevel"/>
    <w:tmpl w:val="BEE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94D5F"/>
    <w:multiLevelType w:val="multilevel"/>
    <w:tmpl w:val="EDE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A446A"/>
    <w:multiLevelType w:val="multilevel"/>
    <w:tmpl w:val="8D3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62770"/>
    <w:multiLevelType w:val="multilevel"/>
    <w:tmpl w:val="366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tautas Butkus">
    <w15:presenceInfo w15:providerId="None" w15:userId="Gintautas But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3"/>
    <w:rsid w:val="00014ABA"/>
    <w:rsid w:val="00032BE6"/>
    <w:rsid w:val="00064CAC"/>
    <w:rsid w:val="000A1FC6"/>
    <w:rsid w:val="000C1B15"/>
    <w:rsid w:val="001F091C"/>
    <w:rsid w:val="00276B12"/>
    <w:rsid w:val="002F4595"/>
    <w:rsid w:val="003730B2"/>
    <w:rsid w:val="003A2EC0"/>
    <w:rsid w:val="00461C07"/>
    <w:rsid w:val="005A107F"/>
    <w:rsid w:val="00615EF7"/>
    <w:rsid w:val="006D0554"/>
    <w:rsid w:val="00733B0A"/>
    <w:rsid w:val="007437A4"/>
    <w:rsid w:val="00751233"/>
    <w:rsid w:val="0081213A"/>
    <w:rsid w:val="008F5783"/>
    <w:rsid w:val="00957768"/>
    <w:rsid w:val="00963C8F"/>
    <w:rsid w:val="009B40F8"/>
    <w:rsid w:val="00A124B4"/>
    <w:rsid w:val="00A61BBC"/>
    <w:rsid w:val="00A65AF6"/>
    <w:rsid w:val="00AD3692"/>
    <w:rsid w:val="00C42A83"/>
    <w:rsid w:val="00CA04F9"/>
    <w:rsid w:val="00D357C2"/>
    <w:rsid w:val="00E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9C92"/>
  <w15:chartTrackingRefBased/>
  <w15:docId w15:val="{58513EAC-B98D-4414-ACF7-D5269138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2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2A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c4">
    <w:name w:val="c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3">
    <w:name w:val="c13"/>
    <w:basedOn w:val="DefaultParagraphFont"/>
    <w:rsid w:val="00C42A83"/>
  </w:style>
  <w:style w:type="character" w:customStyle="1" w:styleId="c25">
    <w:name w:val="c25"/>
    <w:basedOn w:val="DefaultParagraphFont"/>
    <w:rsid w:val="00C42A83"/>
  </w:style>
  <w:style w:type="character" w:customStyle="1" w:styleId="c1">
    <w:name w:val="c1"/>
    <w:basedOn w:val="DefaultParagraphFont"/>
    <w:rsid w:val="00C42A83"/>
  </w:style>
  <w:style w:type="paragraph" w:customStyle="1" w:styleId="c27">
    <w:name w:val="c27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2">
    <w:name w:val="c2"/>
    <w:basedOn w:val="DefaultParagraphFont"/>
    <w:rsid w:val="00C42A83"/>
  </w:style>
  <w:style w:type="character" w:styleId="Hyperlink">
    <w:name w:val="Hyperlink"/>
    <w:basedOn w:val="DefaultParagraphFont"/>
    <w:uiPriority w:val="99"/>
    <w:semiHidden/>
    <w:unhideWhenUsed/>
    <w:rsid w:val="00C42A83"/>
    <w:rPr>
      <w:color w:val="0000FF"/>
      <w:u w:val="single"/>
    </w:rPr>
  </w:style>
  <w:style w:type="paragraph" w:customStyle="1" w:styleId="c24">
    <w:name w:val="c2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11">
    <w:name w:val="c11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26">
    <w:name w:val="c2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6">
    <w:name w:val="c16"/>
    <w:basedOn w:val="DefaultParagraphFont"/>
    <w:rsid w:val="00C42A83"/>
  </w:style>
  <w:style w:type="paragraph" w:customStyle="1" w:styleId="c6">
    <w:name w:val="c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7">
    <w:name w:val="c17"/>
    <w:basedOn w:val="DefaultParagraphFont"/>
    <w:rsid w:val="00C42A83"/>
  </w:style>
  <w:style w:type="character" w:customStyle="1" w:styleId="c9">
    <w:name w:val="c9"/>
    <w:basedOn w:val="DefaultParagraphFont"/>
    <w:rsid w:val="00C42A83"/>
  </w:style>
  <w:style w:type="character" w:customStyle="1" w:styleId="c10">
    <w:name w:val="c10"/>
    <w:basedOn w:val="DefaultParagraphFont"/>
    <w:rsid w:val="00C42A83"/>
  </w:style>
  <w:style w:type="character" w:customStyle="1" w:styleId="c15">
    <w:name w:val="c15"/>
    <w:basedOn w:val="DefaultParagraphFont"/>
    <w:rsid w:val="00C42A83"/>
  </w:style>
  <w:style w:type="character" w:customStyle="1" w:styleId="c22">
    <w:name w:val="c22"/>
    <w:basedOn w:val="DefaultParagraphFont"/>
    <w:rsid w:val="00C42A83"/>
  </w:style>
  <w:style w:type="paragraph" w:customStyle="1" w:styleId="c3">
    <w:name w:val="c3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35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C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1FC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1F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F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1FC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5916-1C1E-463A-8BCC-9C7521CC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Gintautas Butkus</dc:creator>
  <cp:keywords/>
  <dc:description/>
  <cp:lastModifiedBy>Gintautas Butkus</cp:lastModifiedBy>
  <cp:revision>12</cp:revision>
  <dcterms:created xsi:type="dcterms:W3CDTF">2021-12-09T14:06:00Z</dcterms:created>
  <dcterms:modified xsi:type="dcterms:W3CDTF">2021-12-10T11:58:00Z</dcterms:modified>
</cp:coreProperties>
</file>