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should each page 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Register/Login</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When a user registers, it will ask for the user to input their student ID and password to create an account.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Next it will check with the database and see if this ID already exists with courses in our database, if yes, then display those courses. Else allow users to add courses manually.</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Then bring user back to the Register/Login page and allow user to Login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Courses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After user login, load all the courses that the user has in our database in order of year then course code.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When the user clicks on the course, it will show the list of notes that the user already has.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When the user clicks on the + button, it will bring the user to the note page.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User can rename the title of the note in the title section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User can write whatever they want in the description area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When the user click save, it will save to the local storage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User can add a reminder to set when to remind to review the notes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