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Description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data was collected from the four following locations: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Cleveland Clinic Foundation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Hungarian Institute of Cardiology, Budapest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Hospital, Zurich, Switzerland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V.A. Medical Center, Long Beach, CA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 Information: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hospital: location of the hospital (Cleveland; Hungarian; Switzerland; VA)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  age of the patient in years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sex: sex of the pateient (1 = male; 0 = female) 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- Chest pain type (1: typical angina; 2: atypical angina; 3: non-anginal pain; 4: asymptomatic)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trestbps: resting blood pressure (in mm Hg on admission to the hospital)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chol: serum cholestoral in mg/dl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fbs: fasting blood sugar &gt; 120 mg/dl (1 = true; 0 = false)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restecg: resting electrocardiographic results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0: normal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1: having ST-T wave abnormality (T wave inversions and/or ST elevation or depression of &gt; 0.05 mV)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2: showing probable or definite left ventricular hypertrophy by Estes' criteria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thalach: maximum heart rate achieved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exang: exercise induced angina (1 = yes; 0 = no)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oldpeak = ST depression induced by exercise relative to rest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slope: the slope of the peak exercise ST segment (1: upsloping; 2: flat; 3 downsloping)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ca: number of major vessels (0-3) colored by flourosopy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thal: 3 = normal; 6 = fixed defect; 7 = reversable defect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num: angiographic disease status or diagnosis of heart disease (0: &lt; 50% diameter narrowing; 1: &gt; 50% diameter narrowing)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