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03C791" w14:textId="77777777" w:rsidR="0002527B" w:rsidRPr="003B0549" w:rsidRDefault="0018334A" w:rsidP="003B0549">
      <w:pPr>
        <w:widowControl/>
        <w:suppressAutoHyphens w:val="0"/>
        <w:spacing w:line="360" w:lineRule="auto"/>
        <w:ind w:right="-1"/>
        <w:jc w:val="center"/>
        <w:textAlignment w:val="auto"/>
        <w:rPr>
          <w:rFonts w:ascii="Arial" w:eastAsia="Times New Roman" w:hAnsi="Arial"/>
          <w:b/>
          <w:bCs/>
          <w:kern w:val="0"/>
          <w:sz w:val="22"/>
          <w:szCs w:val="22"/>
          <w:lang w:eastAsia="pt-BR" w:bidi="ar-SA"/>
        </w:rPr>
      </w:pPr>
      <w:r w:rsidRPr="003B0549">
        <w:rPr>
          <w:rFonts w:ascii="Arial" w:eastAsia="Times New Roman" w:hAnsi="Arial"/>
          <w:b/>
          <w:bCs/>
          <w:kern w:val="0"/>
          <w:sz w:val="22"/>
          <w:szCs w:val="22"/>
          <w:lang w:eastAsia="pt-BR" w:bidi="ar-SA"/>
        </w:rPr>
        <w:t>MEMORIAL DOS PARECERES CIRCUNSTANCIADOS</w:t>
      </w:r>
    </w:p>
    <w:p w14:paraId="7C0BB04F" w14:textId="786C0200" w:rsidR="0002527B" w:rsidRPr="003B0549" w:rsidRDefault="0018334A" w:rsidP="003B0549">
      <w:pPr>
        <w:widowControl/>
        <w:suppressAutoHyphens w:val="0"/>
        <w:spacing w:line="360" w:lineRule="auto"/>
        <w:ind w:right="-1"/>
        <w:jc w:val="center"/>
        <w:textAlignment w:val="auto"/>
        <w:rPr>
          <w:rFonts w:ascii="Arial" w:eastAsia="Times New Roman" w:hAnsi="Arial"/>
          <w:b/>
          <w:bCs/>
          <w:kern w:val="0"/>
          <w:sz w:val="22"/>
          <w:szCs w:val="22"/>
          <w:lang w:eastAsia="pt-BR" w:bidi="ar-SA"/>
        </w:rPr>
      </w:pPr>
      <w:r w:rsidRPr="003B0549">
        <w:rPr>
          <w:rFonts w:ascii="Arial" w:eastAsia="Times New Roman" w:hAnsi="Arial"/>
          <w:b/>
          <w:bCs/>
          <w:kern w:val="0"/>
          <w:sz w:val="22"/>
          <w:szCs w:val="22"/>
          <w:lang w:eastAsia="pt-BR" w:bidi="ar-SA"/>
        </w:rPr>
        <w:t>1</w:t>
      </w:r>
      <w:r w:rsidR="007C635F" w:rsidRPr="003B0549">
        <w:rPr>
          <w:rFonts w:ascii="Arial" w:eastAsia="Times New Roman" w:hAnsi="Arial"/>
          <w:b/>
          <w:bCs/>
          <w:kern w:val="0"/>
          <w:sz w:val="22"/>
          <w:szCs w:val="22"/>
          <w:lang w:eastAsia="pt-BR" w:bidi="ar-SA"/>
        </w:rPr>
        <w:t>9</w:t>
      </w:r>
      <w:r w:rsidRPr="003B0549">
        <w:rPr>
          <w:rFonts w:ascii="Arial" w:eastAsia="Times New Roman" w:hAnsi="Arial"/>
          <w:b/>
          <w:bCs/>
          <w:kern w:val="0"/>
          <w:sz w:val="22"/>
          <w:szCs w:val="22"/>
          <w:lang w:eastAsia="pt-BR" w:bidi="ar-SA"/>
        </w:rPr>
        <w:t xml:space="preserve">ª PLENÁRIA </w:t>
      </w:r>
      <w:r w:rsidR="007C4686" w:rsidRPr="003B0549">
        <w:rPr>
          <w:rFonts w:ascii="Arial" w:eastAsia="Times New Roman" w:hAnsi="Arial"/>
          <w:b/>
          <w:bCs/>
          <w:kern w:val="0"/>
          <w:sz w:val="22"/>
          <w:szCs w:val="22"/>
          <w:lang w:eastAsia="pt-BR" w:bidi="ar-SA"/>
        </w:rPr>
        <w:t>EXTRA</w:t>
      </w:r>
      <w:r w:rsidRPr="003B0549">
        <w:rPr>
          <w:rFonts w:ascii="Arial" w:eastAsia="Times New Roman" w:hAnsi="Arial"/>
          <w:b/>
          <w:bCs/>
          <w:kern w:val="0"/>
          <w:sz w:val="22"/>
          <w:szCs w:val="22"/>
          <w:lang w:eastAsia="pt-BR" w:bidi="ar-SA"/>
        </w:rPr>
        <w:t>ORDINÁRIA DO TRA</w:t>
      </w:r>
    </w:p>
    <w:p w14:paraId="6777AE19" w14:textId="77777777" w:rsidR="0002527B" w:rsidRPr="003B0549" w:rsidRDefault="0002527B" w:rsidP="003B0549">
      <w:pPr>
        <w:widowControl/>
        <w:suppressAutoHyphens w:val="0"/>
        <w:spacing w:line="360" w:lineRule="auto"/>
        <w:ind w:right="-1"/>
        <w:jc w:val="both"/>
        <w:textAlignment w:val="auto"/>
        <w:rPr>
          <w:rFonts w:ascii="Arial" w:eastAsia="Times New Roman" w:hAnsi="Arial"/>
          <w:b/>
          <w:bCs/>
          <w:kern w:val="0"/>
          <w:sz w:val="22"/>
          <w:szCs w:val="22"/>
          <w:lang w:eastAsia="pt-BR" w:bidi="ar-SA"/>
        </w:rPr>
      </w:pPr>
    </w:p>
    <w:p w14:paraId="191BC225" w14:textId="77777777" w:rsidR="007C635F" w:rsidRPr="003B0549" w:rsidRDefault="007C635F" w:rsidP="003B0549">
      <w:pPr>
        <w:spacing w:line="360" w:lineRule="auto"/>
        <w:ind w:right="-1"/>
        <w:jc w:val="both"/>
        <w:rPr>
          <w:rFonts w:ascii="Arial" w:hAnsi="Arial"/>
          <w:b/>
          <w:bCs/>
          <w:sz w:val="22"/>
          <w:szCs w:val="22"/>
        </w:rPr>
      </w:pPr>
      <w:bookmarkStart w:id="0" w:name="_Hlk190333298"/>
      <w:bookmarkEnd w:id="0"/>
    </w:p>
    <w:p w14:paraId="6D4A00F2" w14:textId="3BB84BE5" w:rsidR="007C635F" w:rsidRPr="003B0549" w:rsidRDefault="007C635F" w:rsidP="003B0549">
      <w:pPr>
        <w:spacing w:line="360" w:lineRule="auto"/>
        <w:jc w:val="both"/>
        <w:rPr>
          <w:rFonts w:ascii="Arial" w:hAnsi="Arial"/>
          <w:b/>
          <w:bCs/>
          <w:sz w:val="22"/>
          <w:szCs w:val="22"/>
        </w:rPr>
      </w:pPr>
      <w:r w:rsidRPr="003B0549">
        <w:rPr>
          <w:rFonts w:ascii="Arial" w:hAnsi="Arial"/>
          <w:b/>
          <w:bCs/>
          <w:sz w:val="22"/>
          <w:szCs w:val="22"/>
        </w:rPr>
        <w:t xml:space="preserve">Item 01 – Outorga </w:t>
      </w:r>
    </w:p>
    <w:p w14:paraId="4B132D0A" w14:textId="77777777" w:rsidR="007C635F" w:rsidRPr="003B0549" w:rsidRDefault="007C635F" w:rsidP="003B0549">
      <w:pPr>
        <w:pStyle w:val="Standard"/>
        <w:spacing w:line="360" w:lineRule="auto"/>
        <w:rPr>
          <w:rFonts w:ascii="Arial" w:hAnsi="Arial" w:cs="Arial"/>
          <w:b/>
          <w:bCs/>
          <w:sz w:val="22"/>
          <w:szCs w:val="22"/>
        </w:rPr>
      </w:pPr>
      <w:r w:rsidRPr="003B0549">
        <w:rPr>
          <w:rFonts w:ascii="Arial" w:hAnsi="Arial" w:cs="Arial"/>
          <w:b/>
          <w:bCs/>
          <w:sz w:val="22"/>
          <w:szCs w:val="22"/>
        </w:rPr>
        <w:t>Processo nº 2020/0000025964</w:t>
      </w:r>
    </w:p>
    <w:p w14:paraId="39B3AC7A" w14:textId="77777777" w:rsidR="007C635F" w:rsidRPr="003B0549" w:rsidRDefault="007C635F" w:rsidP="003B0549">
      <w:pPr>
        <w:spacing w:line="360" w:lineRule="auto"/>
        <w:rPr>
          <w:rFonts w:ascii="Arial" w:hAnsi="Arial"/>
          <w:sz w:val="22"/>
          <w:szCs w:val="22"/>
        </w:rPr>
      </w:pPr>
      <w:r w:rsidRPr="003B0549">
        <w:rPr>
          <w:rFonts w:ascii="Arial" w:hAnsi="Arial"/>
          <w:b/>
          <w:bCs/>
          <w:sz w:val="22"/>
          <w:szCs w:val="22"/>
        </w:rPr>
        <w:t>Autuado (a): ASSOCIAÇÃO DE DESPORTOS RECREATIVA BANCREVEA</w:t>
      </w:r>
    </w:p>
    <w:p w14:paraId="3CECA7FA" w14:textId="754613ED" w:rsidR="007C635F" w:rsidRPr="003B0549" w:rsidRDefault="007C635F" w:rsidP="003B0549">
      <w:pPr>
        <w:spacing w:line="360" w:lineRule="auto"/>
        <w:jc w:val="both"/>
        <w:rPr>
          <w:rFonts w:ascii="Arial" w:hAnsi="Arial"/>
          <w:sz w:val="22"/>
          <w:szCs w:val="22"/>
        </w:rPr>
      </w:pPr>
      <w:r w:rsidRPr="003B0549">
        <w:rPr>
          <w:rFonts w:ascii="Arial" w:hAnsi="Arial"/>
          <w:b/>
          <w:bCs/>
          <w:sz w:val="22"/>
          <w:szCs w:val="22"/>
        </w:rPr>
        <w:t xml:space="preserve">Resumo do Parecer Circunstanciado: </w:t>
      </w:r>
      <w:r w:rsidRPr="003B0549">
        <w:rPr>
          <w:rFonts w:ascii="Arial" w:hAnsi="Arial"/>
          <w:sz w:val="22"/>
          <w:szCs w:val="22"/>
        </w:rPr>
        <w:t>Autuada é pessoa jurídica, e trata-se de um clube recreativo no município de Belém. A autuada requereu a decretação da nulidade do auto de infração, reconhecimento da prescrição intercorrente, conversão da multa em advertência ou 50% de desconto sobre a penalidade de multa aplicada. A abertura do processo decorreu de fiscalização realizada em setembro de 2020, após denúncia encaminhada pela ouvidoria da SEMAS, com apoio do Ministério Público Federal, que constatou o lançamento de efluentes domésticos diretamente em corpo hídrico, sem a devida outorga de uso de recursos hídricos. Diante da infração, foi lavrado auto de infração ambiental e instaurado procedimento sancionador, no qual a parte autuada foi regularmente notificada, teve oportunidade de apresentar defesa, recusou audiência de conciliação ambiental e interpôs recurso administrativo. A análise técnica concluiu pela regularidade dos atos processuais, em conformidade com a legislação ambiental vigente, com garantia ao contraditório e à ampla defesa.</w:t>
      </w:r>
    </w:p>
    <w:p w14:paraId="5DF4EBA0" w14:textId="2F342925" w:rsidR="007C635F" w:rsidRPr="003B0549" w:rsidRDefault="007C635F" w:rsidP="003B0549">
      <w:pPr>
        <w:spacing w:line="360" w:lineRule="auto"/>
        <w:jc w:val="both"/>
        <w:rPr>
          <w:rFonts w:ascii="Arial" w:hAnsi="Arial"/>
          <w:color w:val="FF0000"/>
          <w:sz w:val="22"/>
          <w:szCs w:val="22"/>
        </w:rPr>
      </w:pPr>
      <w:r w:rsidRPr="003B0549">
        <w:rPr>
          <w:rFonts w:ascii="Arial" w:hAnsi="Arial"/>
          <w:b/>
          <w:bCs/>
          <w:sz w:val="22"/>
          <w:szCs w:val="22"/>
        </w:rPr>
        <w:t xml:space="preserve">Sugestão de Julgamento: </w:t>
      </w:r>
      <w:r w:rsidRPr="003B0549">
        <w:rPr>
          <w:rFonts w:ascii="Arial" w:hAnsi="Arial"/>
          <w:sz w:val="22"/>
          <w:szCs w:val="22"/>
        </w:rPr>
        <w:t xml:space="preserve">Manutenção da penalidade de multa </w:t>
      </w:r>
      <w:r w:rsidR="008017AD" w:rsidRPr="003B0549">
        <w:rPr>
          <w:rFonts w:ascii="Arial" w:hAnsi="Arial"/>
          <w:sz w:val="22"/>
          <w:szCs w:val="22"/>
        </w:rPr>
        <w:t xml:space="preserve">simples </w:t>
      </w:r>
      <w:r w:rsidRPr="003B0549">
        <w:rPr>
          <w:rFonts w:ascii="Arial" w:hAnsi="Arial"/>
          <w:sz w:val="22"/>
          <w:szCs w:val="22"/>
        </w:rPr>
        <w:t>aplicada</w:t>
      </w:r>
      <w:r w:rsidR="008017AD" w:rsidRPr="003B0549">
        <w:rPr>
          <w:rFonts w:ascii="Arial" w:hAnsi="Arial"/>
          <w:sz w:val="22"/>
          <w:szCs w:val="22"/>
        </w:rPr>
        <w:t xml:space="preserve"> no valor</w:t>
      </w:r>
      <w:r w:rsidRPr="003B0549">
        <w:rPr>
          <w:rFonts w:ascii="Arial" w:hAnsi="Arial"/>
          <w:sz w:val="22"/>
          <w:szCs w:val="22"/>
        </w:rPr>
        <w:t xml:space="preserve"> de 1.144 UPF</w:t>
      </w:r>
      <w:r w:rsidR="008017AD" w:rsidRPr="003B0549">
        <w:rPr>
          <w:rFonts w:ascii="Arial" w:hAnsi="Arial"/>
          <w:sz w:val="22"/>
          <w:szCs w:val="22"/>
        </w:rPr>
        <w:t>s</w:t>
      </w:r>
      <w:r w:rsidRPr="003B0549">
        <w:rPr>
          <w:rFonts w:ascii="Arial" w:hAnsi="Arial"/>
          <w:sz w:val="22"/>
          <w:szCs w:val="22"/>
        </w:rPr>
        <w:t xml:space="preserve">. </w:t>
      </w:r>
    </w:p>
    <w:p w14:paraId="18002FBF" w14:textId="77777777" w:rsidR="007C635F" w:rsidRPr="003B0549" w:rsidRDefault="007C635F" w:rsidP="003B0549">
      <w:pPr>
        <w:pStyle w:val="Standard"/>
        <w:spacing w:line="360" w:lineRule="auto"/>
        <w:jc w:val="both"/>
        <w:rPr>
          <w:rFonts w:ascii="Arial" w:hAnsi="Arial" w:cs="Arial"/>
          <w:sz w:val="22"/>
          <w:szCs w:val="22"/>
        </w:rPr>
      </w:pPr>
      <w:r w:rsidRPr="003B0549">
        <w:rPr>
          <w:rFonts w:ascii="Arial" w:hAnsi="Arial" w:cs="Arial"/>
          <w:b/>
          <w:bCs/>
          <w:sz w:val="22"/>
          <w:szCs w:val="22"/>
        </w:rPr>
        <w:t>Parecerista:</w:t>
      </w:r>
      <w:r w:rsidRPr="003B0549">
        <w:rPr>
          <w:rFonts w:ascii="Arial" w:hAnsi="Arial" w:cs="Arial"/>
          <w:sz w:val="22"/>
          <w:szCs w:val="22"/>
        </w:rPr>
        <w:t xml:space="preserve"> Jossandra Pinheiro</w:t>
      </w:r>
    </w:p>
    <w:p w14:paraId="1D4B5008" w14:textId="77777777" w:rsidR="007C635F" w:rsidRPr="003B0549" w:rsidRDefault="007C635F" w:rsidP="003B0549">
      <w:pPr>
        <w:spacing w:line="360" w:lineRule="auto"/>
        <w:ind w:right="-1"/>
        <w:jc w:val="both"/>
        <w:rPr>
          <w:rFonts w:ascii="Arial" w:hAnsi="Arial"/>
          <w:b/>
          <w:bCs/>
          <w:sz w:val="22"/>
          <w:szCs w:val="22"/>
        </w:rPr>
      </w:pPr>
    </w:p>
    <w:p w14:paraId="5CB5EDE5" w14:textId="58F3D550" w:rsidR="007C635F" w:rsidRPr="003B0549" w:rsidRDefault="007C635F" w:rsidP="003B0549">
      <w:pPr>
        <w:spacing w:line="360" w:lineRule="auto"/>
        <w:ind w:right="-1"/>
        <w:jc w:val="both"/>
        <w:rPr>
          <w:rFonts w:ascii="Arial" w:hAnsi="Arial"/>
          <w:b/>
          <w:bCs/>
          <w:sz w:val="22"/>
          <w:szCs w:val="22"/>
        </w:rPr>
      </w:pPr>
      <w:r w:rsidRPr="003B0549">
        <w:rPr>
          <w:rFonts w:ascii="Arial" w:hAnsi="Arial"/>
          <w:b/>
          <w:bCs/>
          <w:sz w:val="22"/>
          <w:szCs w:val="22"/>
        </w:rPr>
        <w:t>Item 02 – Outorga</w:t>
      </w:r>
    </w:p>
    <w:p w14:paraId="4A746419" w14:textId="77777777" w:rsidR="007C635F" w:rsidRPr="003B0549" w:rsidRDefault="007C635F" w:rsidP="003B0549">
      <w:pPr>
        <w:spacing w:line="360" w:lineRule="auto"/>
        <w:ind w:right="-1"/>
        <w:jc w:val="both"/>
        <w:rPr>
          <w:rFonts w:ascii="Arial" w:hAnsi="Arial"/>
          <w:b/>
          <w:bCs/>
          <w:sz w:val="22"/>
          <w:szCs w:val="22"/>
        </w:rPr>
      </w:pPr>
      <w:r w:rsidRPr="003B0549">
        <w:rPr>
          <w:rFonts w:ascii="Arial" w:hAnsi="Arial"/>
          <w:b/>
          <w:bCs/>
          <w:sz w:val="22"/>
          <w:szCs w:val="22"/>
        </w:rPr>
        <w:t>Processo nº 2020/0000033129</w:t>
      </w:r>
    </w:p>
    <w:p w14:paraId="6E310139" w14:textId="282EEAD5" w:rsidR="007C635F" w:rsidRPr="003B0549" w:rsidRDefault="007C635F" w:rsidP="003B0549">
      <w:pPr>
        <w:spacing w:line="360" w:lineRule="auto"/>
        <w:ind w:right="-1"/>
        <w:jc w:val="both"/>
        <w:rPr>
          <w:rFonts w:ascii="Arial" w:hAnsi="Arial"/>
          <w:b/>
          <w:bCs/>
          <w:sz w:val="22"/>
          <w:szCs w:val="22"/>
        </w:rPr>
      </w:pPr>
      <w:r w:rsidRPr="003B0549">
        <w:rPr>
          <w:rFonts w:ascii="Arial" w:hAnsi="Arial"/>
          <w:b/>
          <w:bCs/>
          <w:sz w:val="22"/>
          <w:szCs w:val="22"/>
        </w:rPr>
        <w:t xml:space="preserve">Autuado (a): </w:t>
      </w:r>
      <w:r w:rsidR="00C359CE" w:rsidRPr="003B0549">
        <w:rPr>
          <w:rFonts w:ascii="Arial" w:hAnsi="Arial"/>
          <w:b/>
          <w:bCs/>
          <w:sz w:val="22"/>
          <w:szCs w:val="22"/>
        </w:rPr>
        <w:t>VAZ, OLIVEIRA E CRUZ LTDA</w:t>
      </w:r>
    </w:p>
    <w:p w14:paraId="6BA31641" w14:textId="77777777" w:rsidR="007C635F" w:rsidRPr="003B0549" w:rsidRDefault="007C635F" w:rsidP="003B0549">
      <w:pPr>
        <w:spacing w:line="360" w:lineRule="auto"/>
        <w:ind w:right="-1"/>
        <w:jc w:val="both"/>
        <w:rPr>
          <w:rFonts w:ascii="Arial" w:hAnsi="Arial"/>
          <w:sz w:val="22"/>
          <w:szCs w:val="22"/>
        </w:rPr>
      </w:pPr>
      <w:r w:rsidRPr="003B0549">
        <w:rPr>
          <w:rFonts w:ascii="Arial" w:hAnsi="Arial"/>
          <w:b/>
          <w:bCs/>
          <w:sz w:val="22"/>
          <w:szCs w:val="22"/>
        </w:rPr>
        <w:t>Resumo do Parecer Circunstanciado</w:t>
      </w:r>
      <w:r w:rsidRPr="003B0549">
        <w:rPr>
          <w:rFonts w:ascii="Arial" w:hAnsi="Arial"/>
          <w:sz w:val="22"/>
          <w:szCs w:val="22"/>
        </w:rPr>
        <w:t xml:space="preserve">: A autuada é pessoa jurídica, localizada no município de Benevides. Foi autuada por descumprir as condicionantes da Outorga, especialmente por não realizar o monitoramento da qualidade da água do poço, por meio de análises físico-químicas e bacteriológicas e por não efetuar a limpeza e desinfecção anual do poço, a empresa interpôs recurso administrativo alegando </w:t>
      </w:r>
      <w:r w:rsidRPr="003B0549">
        <w:rPr>
          <w:rFonts w:ascii="Arial" w:hAnsi="Arial"/>
          <w:sz w:val="22"/>
          <w:szCs w:val="22"/>
        </w:rPr>
        <w:lastRenderedPageBreak/>
        <w:t xml:space="preserve">nulidade do Auto de Infração por ausência de nexo causal claro e descrição insuficiente dos fatos, além de questionar a desproporcionalidade da multa aplicada, entretanto, o Parecer Jurídico concluiu que o auto atende às formalidades legais e está devidamente fundamentado, evidenciando dolo no descumprimento das obrigações ambientais sem justificativa, e, apesar disso, considerando processos julgados de matéria semelhante, acolheu-se parcialmente o recurso. </w:t>
      </w:r>
    </w:p>
    <w:p w14:paraId="6908E85B" w14:textId="79E7E126" w:rsidR="007C635F" w:rsidRPr="003B0549" w:rsidRDefault="007C635F" w:rsidP="003B0549">
      <w:pPr>
        <w:spacing w:line="360" w:lineRule="auto"/>
        <w:ind w:right="-1"/>
        <w:jc w:val="both"/>
        <w:rPr>
          <w:rFonts w:ascii="Arial" w:hAnsi="Arial"/>
          <w:sz w:val="22"/>
          <w:szCs w:val="22"/>
        </w:rPr>
      </w:pPr>
      <w:r w:rsidRPr="003B0549">
        <w:rPr>
          <w:rFonts w:ascii="Arial" w:hAnsi="Arial"/>
          <w:b/>
          <w:bCs/>
          <w:sz w:val="22"/>
          <w:szCs w:val="22"/>
        </w:rPr>
        <w:t>Sugestão de Julgamento:</w:t>
      </w:r>
      <w:r w:rsidRPr="003B0549">
        <w:rPr>
          <w:rFonts w:ascii="Arial" w:hAnsi="Arial"/>
          <w:sz w:val="22"/>
          <w:szCs w:val="22"/>
        </w:rPr>
        <w:t xml:space="preserve"> </w:t>
      </w:r>
      <w:r w:rsidR="002051C2" w:rsidRPr="003B0549">
        <w:rPr>
          <w:rFonts w:ascii="Arial" w:hAnsi="Arial"/>
          <w:sz w:val="22"/>
          <w:szCs w:val="22"/>
        </w:rPr>
        <w:t>Minoração</w:t>
      </w:r>
      <w:r w:rsidRPr="003B0549">
        <w:rPr>
          <w:rFonts w:ascii="Arial" w:hAnsi="Arial"/>
          <w:sz w:val="22"/>
          <w:szCs w:val="22"/>
        </w:rPr>
        <w:t xml:space="preserve"> da penalidade de multa simples aplicada no valor de 10.000 UPFs para 4.000 UPFs.</w:t>
      </w:r>
    </w:p>
    <w:p w14:paraId="15C6E69E" w14:textId="77777777" w:rsidR="007C635F" w:rsidRPr="003B0549" w:rsidRDefault="007C635F" w:rsidP="003B0549">
      <w:pPr>
        <w:spacing w:line="360" w:lineRule="auto"/>
        <w:ind w:right="-1"/>
        <w:jc w:val="both"/>
        <w:rPr>
          <w:rFonts w:ascii="Arial" w:hAnsi="Arial"/>
          <w:sz w:val="22"/>
          <w:szCs w:val="22"/>
        </w:rPr>
      </w:pPr>
      <w:r w:rsidRPr="003B0549">
        <w:rPr>
          <w:rFonts w:ascii="Arial" w:hAnsi="Arial"/>
          <w:b/>
          <w:bCs/>
          <w:sz w:val="22"/>
          <w:szCs w:val="22"/>
        </w:rPr>
        <w:t>Parecerista:</w:t>
      </w:r>
      <w:r w:rsidRPr="003B0549">
        <w:rPr>
          <w:rFonts w:ascii="Arial" w:hAnsi="Arial"/>
          <w:sz w:val="22"/>
          <w:szCs w:val="22"/>
        </w:rPr>
        <w:t xml:space="preserve"> Lucíula Cunha</w:t>
      </w:r>
    </w:p>
    <w:p w14:paraId="1966316F" w14:textId="77777777" w:rsidR="007C635F" w:rsidRPr="003B0549" w:rsidRDefault="007C635F" w:rsidP="003B0549">
      <w:pPr>
        <w:spacing w:line="360" w:lineRule="auto"/>
        <w:ind w:right="-1"/>
        <w:jc w:val="both"/>
        <w:rPr>
          <w:rFonts w:ascii="Arial" w:hAnsi="Arial"/>
          <w:sz w:val="22"/>
          <w:szCs w:val="22"/>
        </w:rPr>
      </w:pPr>
    </w:p>
    <w:p w14:paraId="7AD4BE8C" w14:textId="77777777" w:rsidR="007C635F" w:rsidRPr="003B0549" w:rsidRDefault="007C635F" w:rsidP="003B0549">
      <w:pPr>
        <w:spacing w:line="360" w:lineRule="auto"/>
        <w:jc w:val="both"/>
        <w:rPr>
          <w:rFonts w:ascii="Arial" w:hAnsi="Arial"/>
          <w:b/>
          <w:bCs/>
          <w:sz w:val="22"/>
          <w:szCs w:val="22"/>
        </w:rPr>
      </w:pPr>
      <w:r w:rsidRPr="003B0549">
        <w:rPr>
          <w:rFonts w:ascii="Arial" w:hAnsi="Arial"/>
          <w:b/>
          <w:bCs/>
          <w:sz w:val="22"/>
          <w:szCs w:val="22"/>
        </w:rPr>
        <w:t>Item 03 – Outorga</w:t>
      </w:r>
    </w:p>
    <w:p w14:paraId="4E9EFF30" w14:textId="77777777" w:rsidR="007C635F" w:rsidRPr="003B0549" w:rsidRDefault="007C635F" w:rsidP="003B0549">
      <w:pPr>
        <w:pStyle w:val="Standard"/>
        <w:spacing w:line="360" w:lineRule="auto"/>
        <w:rPr>
          <w:rFonts w:ascii="Arial" w:hAnsi="Arial" w:cs="Arial"/>
          <w:b/>
          <w:bCs/>
          <w:sz w:val="22"/>
          <w:szCs w:val="22"/>
        </w:rPr>
      </w:pPr>
      <w:r w:rsidRPr="003B0549">
        <w:rPr>
          <w:rFonts w:ascii="Arial" w:hAnsi="Arial" w:cs="Arial"/>
          <w:b/>
          <w:bCs/>
          <w:sz w:val="22"/>
          <w:szCs w:val="22"/>
        </w:rPr>
        <w:t>Processo n.º 2020/0000034781</w:t>
      </w:r>
    </w:p>
    <w:p w14:paraId="44B0B7DE" w14:textId="77777777" w:rsidR="007C635F" w:rsidRPr="003B0549" w:rsidRDefault="007C635F" w:rsidP="003B0549">
      <w:pPr>
        <w:spacing w:line="360" w:lineRule="auto"/>
        <w:rPr>
          <w:rFonts w:ascii="Arial" w:hAnsi="Arial"/>
          <w:b/>
          <w:bCs/>
          <w:sz w:val="22"/>
          <w:szCs w:val="22"/>
        </w:rPr>
      </w:pPr>
      <w:r w:rsidRPr="003B0549">
        <w:rPr>
          <w:rFonts w:ascii="Arial" w:hAnsi="Arial"/>
          <w:b/>
          <w:bCs/>
          <w:sz w:val="22"/>
          <w:szCs w:val="22"/>
        </w:rPr>
        <w:t>Autuado (a): BRASIL BIOFUELS REFLORESTAMENTO, INDÚSTRIA E COMÉRCIO</w:t>
      </w:r>
    </w:p>
    <w:p w14:paraId="4A8A9AE9" w14:textId="77777777" w:rsidR="007C635F" w:rsidRPr="003B0549" w:rsidRDefault="007C635F" w:rsidP="003B0549">
      <w:pPr>
        <w:spacing w:line="360" w:lineRule="auto"/>
        <w:jc w:val="both"/>
        <w:rPr>
          <w:rFonts w:ascii="Arial" w:hAnsi="Arial"/>
          <w:sz w:val="22"/>
          <w:szCs w:val="22"/>
        </w:rPr>
      </w:pPr>
      <w:r w:rsidRPr="003B0549">
        <w:rPr>
          <w:rFonts w:ascii="Arial" w:hAnsi="Arial"/>
          <w:b/>
          <w:bCs/>
          <w:sz w:val="22"/>
          <w:szCs w:val="22"/>
        </w:rPr>
        <w:t xml:space="preserve">Resumo do Parecer Circunstanciado: </w:t>
      </w:r>
      <w:r w:rsidRPr="003B0549">
        <w:rPr>
          <w:rFonts w:ascii="Arial" w:hAnsi="Arial"/>
          <w:sz w:val="22"/>
          <w:szCs w:val="22"/>
        </w:rPr>
        <w:t xml:space="preserve">A autuada é pessoa jurídica e desenvolve atividades econômicas no município de São Domingos do Capim e foi autuada por descumprimento do item 8 da Outorga n.º 1967/2015, que exigia o monitoramento semestral da qualidade da água dos poços PC-02, PC-03 e PC-04. A infração foi constatada durante o processo de renovação da outorga, abrangendo os anos de 2016, 2017 e 2018, sem a apresentação dos relatórios físico-químicos e bacteriológicos obrigatórios, o que motivou a lavratura do Auto de Infração Ambiental. A empresa alegou, entre outros pontos, a inatividade dos poços e a inexistência de dano ambiental, bem como a suposta formalidade da infração e a desproporcionalidade da penalidade aplicada. Contudo, a análise técnica concluiu que não houve comprovação documental do cumprimento da condicionante, uma vez que foram apresentados laudos das referidas análise na fase recursal, sem apresentação do protocolo destes ao setor competente; e a inatividade dos poços não isenta a obrigação de monitoramento e comunicação formal ao órgão ambiental. Ressaltou-se que a infração é material e compromete a rastreabilidade da qualidade da água subterrânea, sendo incompatível com os princípios da precaução e da gestão hídrica sustentável. </w:t>
      </w:r>
    </w:p>
    <w:p w14:paraId="4265BFA0" w14:textId="653BD84D" w:rsidR="007C635F" w:rsidRPr="003B0549" w:rsidRDefault="007C635F" w:rsidP="003B0549">
      <w:pPr>
        <w:spacing w:line="360" w:lineRule="auto"/>
        <w:jc w:val="both"/>
        <w:rPr>
          <w:rFonts w:ascii="Arial" w:hAnsi="Arial"/>
          <w:color w:val="FF0000"/>
          <w:sz w:val="22"/>
          <w:szCs w:val="22"/>
        </w:rPr>
      </w:pPr>
      <w:r w:rsidRPr="003B0549">
        <w:rPr>
          <w:rFonts w:ascii="Arial" w:hAnsi="Arial"/>
          <w:b/>
          <w:bCs/>
          <w:sz w:val="22"/>
          <w:szCs w:val="22"/>
        </w:rPr>
        <w:t xml:space="preserve">Sugestão de Julgamento: </w:t>
      </w:r>
      <w:r w:rsidRPr="003B0549">
        <w:rPr>
          <w:rFonts w:ascii="Arial" w:hAnsi="Arial"/>
          <w:sz w:val="22"/>
          <w:szCs w:val="22"/>
        </w:rPr>
        <w:t xml:space="preserve">Manutenção da penalidade de multa </w:t>
      </w:r>
      <w:r w:rsidR="002051C2" w:rsidRPr="003B0549">
        <w:rPr>
          <w:rFonts w:ascii="Arial" w:hAnsi="Arial"/>
          <w:sz w:val="22"/>
          <w:szCs w:val="22"/>
        </w:rPr>
        <w:t xml:space="preserve">simples </w:t>
      </w:r>
      <w:r w:rsidRPr="003B0549">
        <w:rPr>
          <w:rFonts w:ascii="Arial" w:hAnsi="Arial"/>
          <w:sz w:val="22"/>
          <w:szCs w:val="22"/>
        </w:rPr>
        <w:t xml:space="preserve">aplicada </w:t>
      </w:r>
      <w:r w:rsidR="002051C2" w:rsidRPr="003B0549">
        <w:rPr>
          <w:rFonts w:ascii="Arial" w:hAnsi="Arial"/>
          <w:sz w:val="22"/>
          <w:szCs w:val="22"/>
        </w:rPr>
        <w:t xml:space="preserve">no valor </w:t>
      </w:r>
      <w:r w:rsidRPr="003B0549">
        <w:rPr>
          <w:rFonts w:ascii="Arial" w:hAnsi="Arial"/>
          <w:sz w:val="22"/>
          <w:szCs w:val="22"/>
        </w:rPr>
        <w:t>de 5.000 UPF</w:t>
      </w:r>
      <w:r w:rsidR="00D55EBC" w:rsidRPr="003B0549">
        <w:rPr>
          <w:rFonts w:ascii="Arial" w:hAnsi="Arial"/>
          <w:sz w:val="22"/>
          <w:szCs w:val="22"/>
        </w:rPr>
        <w:t>s</w:t>
      </w:r>
      <w:r w:rsidRPr="003B0549">
        <w:rPr>
          <w:rFonts w:ascii="Arial" w:hAnsi="Arial"/>
          <w:sz w:val="22"/>
          <w:szCs w:val="22"/>
        </w:rPr>
        <w:t xml:space="preserve">. </w:t>
      </w:r>
    </w:p>
    <w:p w14:paraId="547534F1" w14:textId="77777777" w:rsidR="007C635F" w:rsidRPr="003B0549" w:rsidRDefault="007C635F" w:rsidP="003B0549">
      <w:pPr>
        <w:spacing w:line="360" w:lineRule="auto"/>
        <w:jc w:val="both"/>
        <w:rPr>
          <w:rFonts w:ascii="Arial" w:hAnsi="Arial"/>
          <w:sz w:val="22"/>
          <w:szCs w:val="22"/>
        </w:rPr>
      </w:pPr>
      <w:r w:rsidRPr="003B0549">
        <w:rPr>
          <w:rFonts w:ascii="Arial" w:hAnsi="Arial"/>
          <w:b/>
          <w:bCs/>
          <w:sz w:val="22"/>
          <w:szCs w:val="22"/>
        </w:rPr>
        <w:t>Parecerista:</w:t>
      </w:r>
      <w:r w:rsidRPr="003B0549">
        <w:rPr>
          <w:rFonts w:ascii="Arial" w:hAnsi="Arial"/>
          <w:sz w:val="22"/>
          <w:szCs w:val="22"/>
        </w:rPr>
        <w:t xml:space="preserve"> Jossandra Pinheiro</w:t>
      </w:r>
    </w:p>
    <w:p w14:paraId="46670FC4" w14:textId="689B1947" w:rsidR="007C635F" w:rsidRPr="003B0549" w:rsidRDefault="007C635F" w:rsidP="003B0549">
      <w:pPr>
        <w:spacing w:line="360" w:lineRule="auto"/>
        <w:jc w:val="both"/>
        <w:rPr>
          <w:rFonts w:ascii="Arial" w:hAnsi="Arial"/>
          <w:color w:val="000000" w:themeColor="text1"/>
          <w:sz w:val="22"/>
          <w:szCs w:val="22"/>
        </w:rPr>
      </w:pPr>
      <w:r w:rsidRPr="003B0549">
        <w:rPr>
          <w:rFonts w:ascii="Arial" w:hAnsi="Arial"/>
          <w:color w:val="000000" w:themeColor="text1"/>
          <w:sz w:val="22"/>
          <w:szCs w:val="22"/>
          <w:highlight w:val="lightGray"/>
        </w:rPr>
        <w:lastRenderedPageBreak/>
        <w:t>Obs: Processo com possibilidade de reforma da decisão para majoração da penalidade de multa para 10.000 UPF</w:t>
      </w:r>
      <w:r w:rsidR="00D55EBC" w:rsidRPr="003B0549">
        <w:rPr>
          <w:rFonts w:ascii="Arial" w:hAnsi="Arial"/>
          <w:color w:val="000000" w:themeColor="text1"/>
          <w:sz w:val="22"/>
          <w:szCs w:val="22"/>
          <w:highlight w:val="lightGray"/>
        </w:rPr>
        <w:t>s</w:t>
      </w:r>
      <w:r w:rsidRPr="003B0549">
        <w:rPr>
          <w:rFonts w:ascii="Arial" w:hAnsi="Arial"/>
          <w:color w:val="000000" w:themeColor="text1"/>
          <w:sz w:val="22"/>
          <w:szCs w:val="22"/>
          <w:highlight w:val="lightGray"/>
        </w:rPr>
        <w:t>, tendo como base o Acórdão n° 912 ( 16ª Sessão Plenária Extraordinária).</w:t>
      </w:r>
      <w:r w:rsidRPr="003B0549">
        <w:rPr>
          <w:rFonts w:ascii="Arial" w:hAnsi="Arial"/>
          <w:color w:val="000000" w:themeColor="text1"/>
          <w:sz w:val="22"/>
          <w:szCs w:val="22"/>
        </w:rPr>
        <w:t xml:space="preserve"> </w:t>
      </w:r>
    </w:p>
    <w:p w14:paraId="02F07A49" w14:textId="77777777" w:rsidR="00BC0275" w:rsidRPr="003B0549" w:rsidRDefault="00BC0275" w:rsidP="003B0549">
      <w:pPr>
        <w:spacing w:line="360" w:lineRule="auto"/>
        <w:jc w:val="both"/>
        <w:rPr>
          <w:rFonts w:ascii="Arial" w:hAnsi="Arial"/>
          <w:color w:val="FF0000"/>
          <w:sz w:val="22"/>
          <w:szCs w:val="22"/>
        </w:rPr>
      </w:pPr>
    </w:p>
    <w:p w14:paraId="6A114AFC" w14:textId="77777777" w:rsidR="00BC0275" w:rsidRPr="003B0549" w:rsidRDefault="00BC0275" w:rsidP="003B0549">
      <w:pPr>
        <w:spacing w:line="360" w:lineRule="auto"/>
        <w:jc w:val="both"/>
        <w:rPr>
          <w:rFonts w:ascii="Arial" w:hAnsi="Arial"/>
          <w:b/>
          <w:bCs/>
          <w:sz w:val="22"/>
          <w:szCs w:val="22"/>
        </w:rPr>
      </w:pPr>
      <w:r w:rsidRPr="003B0549">
        <w:rPr>
          <w:rFonts w:ascii="Arial" w:hAnsi="Arial"/>
          <w:b/>
          <w:bCs/>
          <w:sz w:val="22"/>
          <w:szCs w:val="22"/>
        </w:rPr>
        <w:t>Item 04 – Outorga</w:t>
      </w:r>
    </w:p>
    <w:p w14:paraId="3476A800" w14:textId="77777777" w:rsidR="00BC0275" w:rsidRPr="003B0549" w:rsidRDefault="00BC0275" w:rsidP="003B0549">
      <w:pPr>
        <w:pStyle w:val="Standard"/>
        <w:spacing w:line="360" w:lineRule="auto"/>
        <w:rPr>
          <w:rFonts w:ascii="Arial" w:hAnsi="Arial" w:cs="Arial"/>
          <w:b/>
          <w:bCs/>
          <w:sz w:val="22"/>
          <w:szCs w:val="22"/>
        </w:rPr>
      </w:pPr>
      <w:r w:rsidRPr="003B0549">
        <w:rPr>
          <w:rFonts w:ascii="Arial" w:hAnsi="Arial" w:cs="Arial"/>
          <w:b/>
          <w:bCs/>
          <w:sz w:val="22"/>
          <w:szCs w:val="22"/>
        </w:rPr>
        <w:t>Processo nº 2022/0000026858</w:t>
      </w:r>
    </w:p>
    <w:p w14:paraId="4717C48B" w14:textId="77777777" w:rsidR="00BC0275" w:rsidRPr="003B0549" w:rsidRDefault="00BC0275" w:rsidP="003B0549">
      <w:pPr>
        <w:spacing w:line="360" w:lineRule="auto"/>
        <w:rPr>
          <w:rFonts w:ascii="Arial" w:hAnsi="Arial"/>
          <w:sz w:val="22"/>
          <w:szCs w:val="22"/>
        </w:rPr>
      </w:pPr>
      <w:r w:rsidRPr="003B0549">
        <w:rPr>
          <w:rFonts w:ascii="Arial" w:hAnsi="Arial"/>
          <w:b/>
          <w:bCs/>
          <w:sz w:val="22"/>
          <w:szCs w:val="22"/>
        </w:rPr>
        <w:t>Autuado (a): FRANCISCO MÁRCIO PARNAÍBA CRISPIM</w:t>
      </w:r>
    </w:p>
    <w:p w14:paraId="75DBD957" w14:textId="77777777" w:rsidR="00BC0275" w:rsidRPr="003B0549" w:rsidRDefault="00BC0275" w:rsidP="003B0549">
      <w:pPr>
        <w:pStyle w:val="Standard"/>
        <w:spacing w:line="360" w:lineRule="auto"/>
        <w:jc w:val="both"/>
        <w:rPr>
          <w:rFonts w:ascii="Arial" w:hAnsi="Arial" w:cs="Arial"/>
          <w:sz w:val="22"/>
          <w:szCs w:val="22"/>
        </w:rPr>
      </w:pPr>
      <w:r w:rsidRPr="003B0549">
        <w:rPr>
          <w:rFonts w:ascii="Arial" w:hAnsi="Arial" w:cs="Arial"/>
          <w:b/>
          <w:bCs/>
          <w:sz w:val="22"/>
          <w:szCs w:val="22"/>
        </w:rPr>
        <w:t xml:space="preserve">Resumo do Parecer Circunstanciado: </w:t>
      </w:r>
      <w:r w:rsidRPr="003B0549">
        <w:rPr>
          <w:rFonts w:ascii="Arial" w:hAnsi="Arial" w:cs="Arial"/>
          <w:sz w:val="22"/>
          <w:szCs w:val="22"/>
        </w:rPr>
        <w:t>O autuado é pessoa física e a infração consistiu na perfuração de um poço tubular semi-artesiano para extração de água subterrânea sem a devida autorização do órgão ambiental competente, no município de Vigia. Durante vistoria ao empreendimento Residencial Jardim do Valle, foi constatado que 18 poços estavam em funcionamento, todos ainda em nome da empresa Aliar Engenharia, apesar de as casas já estarem entregues aos proprietários. Cada residência possuía um poço individual, operando sem os dispositivos de controle exigidos, como tampa adequada e hidrômetro, contrariando as normas das Dispensas de Outorga. O autuado alegou que não era responsável pelos imóveis e que os usos seriam insignificantes, argumento refutado pela análise técnica, que destacou a ausência do processo formal de solicitação de Autorização para Perfuração de Poço, ficando constato que houve omissão no cumprimento das etapas legais para regularização da atividade.</w:t>
      </w:r>
    </w:p>
    <w:p w14:paraId="0E2DDE70" w14:textId="64B583B7" w:rsidR="00BC0275" w:rsidRPr="003B0549" w:rsidRDefault="00BC0275" w:rsidP="003B0549">
      <w:pPr>
        <w:spacing w:line="360" w:lineRule="auto"/>
        <w:jc w:val="both"/>
        <w:rPr>
          <w:rFonts w:ascii="Arial" w:hAnsi="Arial"/>
          <w:sz w:val="22"/>
          <w:szCs w:val="22"/>
        </w:rPr>
      </w:pPr>
      <w:r w:rsidRPr="003B0549">
        <w:rPr>
          <w:rFonts w:ascii="Arial" w:hAnsi="Arial"/>
          <w:b/>
          <w:bCs/>
          <w:sz w:val="22"/>
          <w:szCs w:val="22"/>
        </w:rPr>
        <w:t xml:space="preserve">Sugestão de Julgamento: </w:t>
      </w:r>
      <w:r w:rsidRPr="003B0549">
        <w:rPr>
          <w:rFonts w:ascii="Arial" w:hAnsi="Arial"/>
          <w:sz w:val="22"/>
          <w:szCs w:val="22"/>
        </w:rPr>
        <w:t>Manutenção da penalidade de multa</w:t>
      </w:r>
      <w:r w:rsidR="002051C2" w:rsidRPr="003B0549">
        <w:rPr>
          <w:rFonts w:ascii="Arial" w:hAnsi="Arial"/>
          <w:sz w:val="22"/>
          <w:szCs w:val="22"/>
        </w:rPr>
        <w:t xml:space="preserve"> simples</w:t>
      </w:r>
      <w:r w:rsidRPr="003B0549">
        <w:rPr>
          <w:rFonts w:ascii="Arial" w:hAnsi="Arial"/>
          <w:sz w:val="22"/>
          <w:szCs w:val="22"/>
        </w:rPr>
        <w:t xml:space="preserve"> aplicada </w:t>
      </w:r>
      <w:r w:rsidR="002051C2" w:rsidRPr="003B0549">
        <w:rPr>
          <w:rFonts w:ascii="Arial" w:hAnsi="Arial"/>
          <w:sz w:val="22"/>
          <w:szCs w:val="22"/>
        </w:rPr>
        <w:t xml:space="preserve">no valor </w:t>
      </w:r>
      <w:r w:rsidRPr="003B0549">
        <w:rPr>
          <w:rFonts w:ascii="Arial" w:hAnsi="Arial"/>
          <w:sz w:val="22"/>
          <w:szCs w:val="22"/>
        </w:rPr>
        <w:t>de 2.000 UPF</w:t>
      </w:r>
      <w:r w:rsidR="00D55EBC" w:rsidRPr="003B0549">
        <w:rPr>
          <w:rFonts w:ascii="Arial" w:hAnsi="Arial"/>
          <w:sz w:val="22"/>
          <w:szCs w:val="22"/>
        </w:rPr>
        <w:t>s</w:t>
      </w:r>
      <w:r w:rsidRPr="003B0549">
        <w:rPr>
          <w:rFonts w:ascii="Arial" w:hAnsi="Arial"/>
          <w:sz w:val="22"/>
          <w:szCs w:val="22"/>
        </w:rPr>
        <w:t xml:space="preserve">. </w:t>
      </w:r>
    </w:p>
    <w:p w14:paraId="10BB1DAC" w14:textId="77777777" w:rsidR="00BC0275" w:rsidRPr="003B0549" w:rsidRDefault="00BC0275" w:rsidP="003B0549">
      <w:pPr>
        <w:spacing w:line="360" w:lineRule="auto"/>
        <w:jc w:val="both"/>
        <w:rPr>
          <w:rFonts w:ascii="Arial" w:hAnsi="Arial"/>
          <w:sz w:val="22"/>
          <w:szCs w:val="22"/>
        </w:rPr>
      </w:pPr>
      <w:r w:rsidRPr="003B0549">
        <w:rPr>
          <w:rFonts w:ascii="Arial" w:hAnsi="Arial"/>
          <w:b/>
          <w:bCs/>
          <w:sz w:val="22"/>
          <w:szCs w:val="22"/>
        </w:rPr>
        <w:t>Parecerista:</w:t>
      </w:r>
      <w:r w:rsidRPr="003B0549">
        <w:rPr>
          <w:rFonts w:ascii="Arial" w:hAnsi="Arial"/>
          <w:sz w:val="22"/>
          <w:szCs w:val="22"/>
        </w:rPr>
        <w:t xml:space="preserve"> Jossandra Pinheiro</w:t>
      </w:r>
    </w:p>
    <w:p w14:paraId="756DFEB0" w14:textId="77777777" w:rsidR="00BC0275" w:rsidRPr="003B0549" w:rsidRDefault="00BC0275" w:rsidP="003B0549">
      <w:pPr>
        <w:spacing w:line="360" w:lineRule="auto"/>
        <w:jc w:val="both"/>
        <w:rPr>
          <w:rFonts w:ascii="Arial" w:hAnsi="Arial"/>
          <w:color w:val="EE0000"/>
          <w:sz w:val="22"/>
          <w:szCs w:val="22"/>
        </w:rPr>
      </w:pPr>
    </w:p>
    <w:p w14:paraId="17D0906A" w14:textId="77777777" w:rsidR="00BC0275" w:rsidRPr="003B0549" w:rsidRDefault="00BC0275" w:rsidP="003B0549">
      <w:pPr>
        <w:spacing w:line="360" w:lineRule="auto"/>
        <w:jc w:val="both"/>
        <w:rPr>
          <w:rFonts w:ascii="Arial" w:hAnsi="Arial"/>
          <w:b/>
          <w:bCs/>
          <w:sz w:val="22"/>
          <w:szCs w:val="22"/>
        </w:rPr>
      </w:pPr>
      <w:r w:rsidRPr="003B0549">
        <w:rPr>
          <w:rFonts w:ascii="Arial" w:hAnsi="Arial"/>
          <w:b/>
          <w:bCs/>
          <w:sz w:val="22"/>
          <w:szCs w:val="22"/>
        </w:rPr>
        <w:t>Item 05 – Outorga</w:t>
      </w:r>
    </w:p>
    <w:p w14:paraId="3740EA55" w14:textId="77777777" w:rsidR="00BC0275" w:rsidRPr="003B0549" w:rsidRDefault="00BC0275" w:rsidP="003B0549">
      <w:pPr>
        <w:pStyle w:val="Standard"/>
        <w:spacing w:line="360" w:lineRule="auto"/>
        <w:rPr>
          <w:rFonts w:ascii="Arial" w:hAnsi="Arial" w:cs="Arial"/>
          <w:b/>
          <w:bCs/>
          <w:sz w:val="22"/>
          <w:szCs w:val="22"/>
        </w:rPr>
      </w:pPr>
      <w:r w:rsidRPr="003B0549">
        <w:rPr>
          <w:rFonts w:ascii="Arial" w:hAnsi="Arial" w:cs="Arial"/>
          <w:b/>
          <w:bCs/>
          <w:sz w:val="22"/>
          <w:szCs w:val="22"/>
        </w:rPr>
        <w:t>Processo nº 2022/0000026869</w:t>
      </w:r>
    </w:p>
    <w:p w14:paraId="506A7EB8" w14:textId="77777777" w:rsidR="00BC0275" w:rsidRPr="003B0549" w:rsidRDefault="00BC0275" w:rsidP="003B0549">
      <w:pPr>
        <w:spacing w:line="360" w:lineRule="auto"/>
        <w:rPr>
          <w:rFonts w:ascii="Arial" w:hAnsi="Arial"/>
          <w:sz w:val="22"/>
          <w:szCs w:val="22"/>
        </w:rPr>
      </w:pPr>
      <w:r w:rsidRPr="003B0549">
        <w:rPr>
          <w:rFonts w:ascii="Arial" w:hAnsi="Arial"/>
          <w:b/>
          <w:bCs/>
          <w:sz w:val="22"/>
          <w:szCs w:val="22"/>
        </w:rPr>
        <w:t>Autuado (a): FRANCISCO MÁRCIO PARNAÍBA CRISPIM</w:t>
      </w:r>
    </w:p>
    <w:p w14:paraId="208C2965" w14:textId="77777777" w:rsidR="00BC0275" w:rsidRPr="003B0549" w:rsidRDefault="00BC0275" w:rsidP="003B0549">
      <w:pPr>
        <w:pStyle w:val="Standard"/>
        <w:spacing w:line="360" w:lineRule="auto"/>
        <w:jc w:val="both"/>
        <w:rPr>
          <w:rFonts w:ascii="Arial" w:hAnsi="Arial" w:cs="Arial"/>
          <w:sz w:val="22"/>
          <w:szCs w:val="22"/>
        </w:rPr>
      </w:pPr>
      <w:r w:rsidRPr="003B0549">
        <w:rPr>
          <w:rFonts w:ascii="Arial" w:hAnsi="Arial" w:cs="Arial"/>
          <w:b/>
          <w:bCs/>
          <w:sz w:val="22"/>
          <w:szCs w:val="22"/>
        </w:rPr>
        <w:t xml:space="preserve">Resumo do Parecer Circunstanciado: </w:t>
      </w:r>
      <w:r w:rsidRPr="003B0549">
        <w:rPr>
          <w:rFonts w:ascii="Arial" w:hAnsi="Arial" w:cs="Arial"/>
          <w:sz w:val="22"/>
          <w:szCs w:val="22"/>
        </w:rPr>
        <w:t xml:space="preserve">O autuado é pessoa física e a infração consistiu na perfuração de um poço tubular semi-artesiano para extração de água subterrânea sem a devida autorização do órgão ambiental competente, no município de Vigia. Durante vistoria ao empreendimento Residencial Jardim do Valle, foi constatado que 18 poços estavam em funcionamento, todos ainda em nome da empresa Aliar Engenharia, apesar de as casas já estarem entregues aos proprietários. Cada residência possuía </w:t>
      </w:r>
      <w:r w:rsidRPr="003B0549">
        <w:rPr>
          <w:rFonts w:ascii="Arial" w:hAnsi="Arial" w:cs="Arial"/>
          <w:sz w:val="22"/>
          <w:szCs w:val="22"/>
        </w:rPr>
        <w:lastRenderedPageBreak/>
        <w:t>um poço individual, operando sem os dispositivos de controle exigidos, como tampa adequada e hidrômetro, contrariando as normas das Dispensas de Outorga. O autuado alegou que não era responsável pelos imóveis e que os usos seriam insignificantes, argumento refutado pela análise técnica, que destacou a ausência do processo formal de solicitação de Autorização para Perfuração de Poço, ficando constato que houve omissão no cumprimento das etapas legais para regularização da atividade.</w:t>
      </w:r>
    </w:p>
    <w:p w14:paraId="3C1CC548" w14:textId="0399B3C4" w:rsidR="00BC0275" w:rsidRPr="003B0549" w:rsidRDefault="00BC0275" w:rsidP="003B0549">
      <w:pPr>
        <w:spacing w:line="360" w:lineRule="auto"/>
        <w:jc w:val="both"/>
        <w:rPr>
          <w:rFonts w:ascii="Arial" w:hAnsi="Arial"/>
          <w:sz w:val="22"/>
          <w:szCs w:val="22"/>
        </w:rPr>
      </w:pPr>
      <w:r w:rsidRPr="003B0549">
        <w:rPr>
          <w:rFonts w:ascii="Arial" w:hAnsi="Arial"/>
          <w:b/>
          <w:bCs/>
          <w:sz w:val="22"/>
          <w:szCs w:val="22"/>
        </w:rPr>
        <w:t xml:space="preserve">Sugestão de Julgamento: </w:t>
      </w:r>
      <w:r w:rsidRPr="003B0549">
        <w:rPr>
          <w:rFonts w:ascii="Arial" w:hAnsi="Arial"/>
          <w:sz w:val="22"/>
          <w:szCs w:val="22"/>
        </w:rPr>
        <w:t xml:space="preserve">Manutenção da penalidade de multa </w:t>
      </w:r>
      <w:r w:rsidR="002051C2" w:rsidRPr="003B0549">
        <w:rPr>
          <w:rFonts w:ascii="Arial" w:hAnsi="Arial"/>
          <w:sz w:val="22"/>
          <w:szCs w:val="22"/>
        </w:rPr>
        <w:t xml:space="preserve">simples </w:t>
      </w:r>
      <w:r w:rsidRPr="003B0549">
        <w:rPr>
          <w:rFonts w:ascii="Arial" w:hAnsi="Arial"/>
          <w:sz w:val="22"/>
          <w:szCs w:val="22"/>
        </w:rPr>
        <w:t>aplicada</w:t>
      </w:r>
      <w:r w:rsidR="002051C2" w:rsidRPr="003B0549">
        <w:rPr>
          <w:rFonts w:ascii="Arial" w:hAnsi="Arial"/>
          <w:sz w:val="22"/>
          <w:szCs w:val="22"/>
        </w:rPr>
        <w:t xml:space="preserve"> no valor</w:t>
      </w:r>
      <w:r w:rsidRPr="003B0549">
        <w:rPr>
          <w:rFonts w:ascii="Arial" w:hAnsi="Arial"/>
          <w:sz w:val="22"/>
          <w:szCs w:val="22"/>
        </w:rPr>
        <w:t xml:space="preserve"> de 900 UPF</w:t>
      </w:r>
      <w:r w:rsidR="00CB2D67" w:rsidRPr="003B0549">
        <w:rPr>
          <w:rFonts w:ascii="Arial" w:hAnsi="Arial"/>
          <w:sz w:val="22"/>
          <w:szCs w:val="22"/>
        </w:rPr>
        <w:t>s</w:t>
      </w:r>
      <w:r w:rsidRPr="003B0549">
        <w:rPr>
          <w:rFonts w:ascii="Arial" w:hAnsi="Arial"/>
          <w:sz w:val="22"/>
          <w:szCs w:val="22"/>
        </w:rPr>
        <w:t xml:space="preserve">. </w:t>
      </w:r>
    </w:p>
    <w:p w14:paraId="36C940D6" w14:textId="77777777" w:rsidR="00BC0275" w:rsidRPr="003B0549" w:rsidRDefault="00BC0275" w:rsidP="003B0549">
      <w:pPr>
        <w:spacing w:line="360" w:lineRule="auto"/>
        <w:jc w:val="both"/>
        <w:rPr>
          <w:rFonts w:ascii="Arial" w:hAnsi="Arial"/>
          <w:sz w:val="22"/>
          <w:szCs w:val="22"/>
        </w:rPr>
      </w:pPr>
      <w:r w:rsidRPr="003B0549">
        <w:rPr>
          <w:rFonts w:ascii="Arial" w:hAnsi="Arial"/>
          <w:b/>
          <w:bCs/>
          <w:sz w:val="22"/>
          <w:szCs w:val="22"/>
        </w:rPr>
        <w:t>Parecerista:</w:t>
      </w:r>
      <w:r w:rsidRPr="003B0549">
        <w:rPr>
          <w:rFonts w:ascii="Arial" w:hAnsi="Arial"/>
          <w:sz w:val="22"/>
          <w:szCs w:val="22"/>
        </w:rPr>
        <w:t xml:space="preserve"> Jossandra Pinheiro</w:t>
      </w:r>
    </w:p>
    <w:p w14:paraId="6C070405" w14:textId="73088C52" w:rsidR="002C0400" w:rsidRPr="003B0549" w:rsidRDefault="00BC0275" w:rsidP="003B0549">
      <w:pPr>
        <w:spacing w:line="360" w:lineRule="auto"/>
        <w:jc w:val="both"/>
        <w:rPr>
          <w:rFonts w:ascii="Arial" w:hAnsi="Arial"/>
          <w:color w:val="000000" w:themeColor="text1"/>
          <w:sz w:val="22"/>
          <w:szCs w:val="22"/>
        </w:rPr>
      </w:pPr>
      <w:r w:rsidRPr="003B0549">
        <w:rPr>
          <w:rFonts w:ascii="Arial" w:hAnsi="Arial"/>
          <w:color w:val="000000" w:themeColor="text1"/>
          <w:sz w:val="22"/>
          <w:szCs w:val="22"/>
          <w:highlight w:val="lightGray"/>
        </w:rPr>
        <w:t>Obs: Processo com possibilidade de reforma da decisão para majoração da penalidade de multa para 2.000 UPF</w:t>
      </w:r>
      <w:r w:rsidR="002051C2" w:rsidRPr="003B0549">
        <w:rPr>
          <w:rFonts w:ascii="Arial" w:hAnsi="Arial"/>
          <w:color w:val="000000" w:themeColor="text1"/>
          <w:sz w:val="22"/>
          <w:szCs w:val="22"/>
          <w:highlight w:val="lightGray"/>
        </w:rPr>
        <w:t xml:space="preserve">s </w:t>
      </w:r>
      <w:r w:rsidRPr="003B0549">
        <w:rPr>
          <w:rFonts w:ascii="Arial" w:hAnsi="Arial"/>
          <w:color w:val="000000" w:themeColor="text1"/>
          <w:sz w:val="22"/>
          <w:szCs w:val="22"/>
          <w:highlight w:val="lightGray"/>
        </w:rPr>
        <w:t>, tendo como base o Acórdão n.° 988 (DOE n° 36.319 de 05/08/2025 - 18ª Sessão Plenária Extraordinária).</w:t>
      </w:r>
      <w:r w:rsidRPr="003B0549">
        <w:rPr>
          <w:rFonts w:ascii="Arial" w:hAnsi="Arial"/>
          <w:color w:val="000000" w:themeColor="text1"/>
          <w:sz w:val="22"/>
          <w:szCs w:val="22"/>
        </w:rPr>
        <w:t xml:space="preserve"> </w:t>
      </w:r>
    </w:p>
    <w:p w14:paraId="49BA6E0D" w14:textId="77777777" w:rsidR="002C0400" w:rsidRPr="003B0549" w:rsidRDefault="002C0400" w:rsidP="003B0549">
      <w:pPr>
        <w:spacing w:line="360" w:lineRule="auto"/>
        <w:jc w:val="both"/>
        <w:rPr>
          <w:rFonts w:ascii="Arial" w:hAnsi="Arial"/>
          <w:color w:val="000000" w:themeColor="text1"/>
          <w:sz w:val="22"/>
          <w:szCs w:val="22"/>
        </w:rPr>
      </w:pPr>
    </w:p>
    <w:p w14:paraId="143DB2BF" w14:textId="77777777" w:rsidR="002C0400" w:rsidRPr="003B0549" w:rsidRDefault="002C0400" w:rsidP="003B0549">
      <w:pPr>
        <w:spacing w:line="360" w:lineRule="auto"/>
        <w:jc w:val="both"/>
        <w:rPr>
          <w:rFonts w:ascii="Arial" w:hAnsi="Arial"/>
          <w:kern w:val="3"/>
          <w:sz w:val="22"/>
          <w:szCs w:val="22"/>
        </w:rPr>
      </w:pPr>
      <w:r w:rsidRPr="003B0549">
        <w:rPr>
          <w:rFonts w:ascii="Arial" w:hAnsi="Arial"/>
          <w:b/>
          <w:bCs/>
          <w:sz w:val="22"/>
          <w:szCs w:val="22"/>
        </w:rPr>
        <w:t xml:space="preserve">Item 06 – Desmatamento </w:t>
      </w:r>
    </w:p>
    <w:p w14:paraId="1DFF0E53" w14:textId="77777777" w:rsidR="002C0400" w:rsidRPr="003B0549" w:rsidRDefault="002C0400" w:rsidP="003B0549">
      <w:pPr>
        <w:spacing w:line="360" w:lineRule="auto"/>
        <w:jc w:val="both"/>
        <w:rPr>
          <w:rFonts w:ascii="Arial" w:hAnsi="Arial"/>
          <w:b/>
          <w:bCs/>
          <w:sz w:val="22"/>
          <w:szCs w:val="22"/>
        </w:rPr>
      </w:pPr>
      <w:r w:rsidRPr="003B0549">
        <w:rPr>
          <w:rFonts w:ascii="Arial" w:hAnsi="Arial"/>
          <w:b/>
          <w:bCs/>
          <w:sz w:val="22"/>
          <w:szCs w:val="22"/>
        </w:rPr>
        <w:t>Processo nº 2019/0000023810</w:t>
      </w:r>
    </w:p>
    <w:p w14:paraId="5CD53DD3" w14:textId="4FC541AD" w:rsidR="002C0400" w:rsidRPr="003B0549" w:rsidRDefault="002C0400" w:rsidP="003B0549">
      <w:pPr>
        <w:spacing w:line="360" w:lineRule="auto"/>
        <w:jc w:val="both"/>
        <w:rPr>
          <w:rFonts w:ascii="Arial" w:hAnsi="Arial"/>
          <w:sz w:val="22"/>
          <w:szCs w:val="22"/>
        </w:rPr>
      </w:pPr>
      <w:r w:rsidRPr="003B0549">
        <w:rPr>
          <w:rFonts w:ascii="Arial" w:hAnsi="Arial"/>
          <w:b/>
          <w:bCs/>
          <w:sz w:val="22"/>
          <w:szCs w:val="22"/>
        </w:rPr>
        <w:t xml:space="preserve">Autuado (a): JOSÉ VALTER FORÇA    </w:t>
      </w:r>
    </w:p>
    <w:p w14:paraId="7BB19FEA" w14:textId="5D756243" w:rsidR="002C0400" w:rsidRPr="003B0549" w:rsidRDefault="002C0400" w:rsidP="003B0549">
      <w:pPr>
        <w:spacing w:line="360" w:lineRule="auto"/>
        <w:jc w:val="both"/>
        <w:rPr>
          <w:rFonts w:ascii="Arial" w:hAnsi="Arial"/>
          <w:sz w:val="22"/>
          <w:szCs w:val="22"/>
        </w:rPr>
      </w:pPr>
      <w:r w:rsidRPr="003B0549">
        <w:rPr>
          <w:rFonts w:ascii="Arial" w:hAnsi="Arial"/>
          <w:b/>
          <w:bCs/>
          <w:sz w:val="22"/>
          <w:szCs w:val="22"/>
        </w:rPr>
        <w:t xml:space="preserve">Resumo do Parecer Circunstanciado: </w:t>
      </w:r>
      <w:r w:rsidRPr="003B0549">
        <w:rPr>
          <w:rFonts w:ascii="Arial" w:hAnsi="Arial"/>
          <w:sz w:val="22"/>
          <w:szCs w:val="22"/>
        </w:rPr>
        <w:t>O autuado é pessoa física, e foi notificado por contrariar o art. 50 do Decreto Federal nº 6514/2008. Em sede recursal alega que o presente processo trata de duas áreas, e que as mesmas já estão em outros dois processos distintos. A Câmara Técnica, constatou a presença dos dois processos sendo eles o 2020/23165 e o 2021/1866. O primeiro possui Acórdão nº 710, onde ficou decidido pelo pleno do TRA o cancelamento do AI e do Termo de Embargo. O segundo, possui PJ emitido pela CONJUR, onde ficou decidido pela Nulidade do AI e o arquivamento do processo. Nesse sentido a Câmara Técnica irá sugerir o provimento total do recurso, onde conclui-se que as áreas do presente processo já possuem decisão proferidas por esta SEMAS e, outros dois processos distintos.</w:t>
      </w:r>
    </w:p>
    <w:p w14:paraId="6850D329" w14:textId="77777777" w:rsidR="002C0400" w:rsidRPr="003B0549" w:rsidRDefault="002C0400" w:rsidP="003B0549">
      <w:pPr>
        <w:spacing w:line="360" w:lineRule="auto"/>
        <w:jc w:val="both"/>
        <w:rPr>
          <w:rFonts w:ascii="Arial" w:hAnsi="Arial"/>
          <w:sz w:val="22"/>
          <w:szCs w:val="22"/>
        </w:rPr>
      </w:pPr>
      <w:r w:rsidRPr="003B0549">
        <w:rPr>
          <w:rFonts w:ascii="Arial" w:hAnsi="Arial"/>
          <w:b/>
          <w:bCs/>
          <w:sz w:val="22"/>
          <w:szCs w:val="22"/>
        </w:rPr>
        <w:t xml:space="preserve">Sugestão de julgamento: cancelamento do Auto de Infração AUT-2-S/19-05-00151 e do Termo de Embargo nº TEM-2-S/19-05-00038. </w:t>
      </w:r>
    </w:p>
    <w:p w14:paraId="3B4F7540" w14:textId="62822300" w:rsidR="002C0400" w:rsidRPr="003B0549" w:rsidRDefault="002C0400" w:rsidP="003B0549">
      <w:pPr>
        <w:spacing w:line="360" w:lineRule="auto"/>
        <w:jc w:val="both"/>
        <w:rPr>
          <w:rFonts w:ascii="Arial" w:hAnsi="Arial"/>
          <w:sz w:val="22"/>
          <w:szCs w:val="22"/>
        </w:rPr>
      </w:pPr>
      <w:r w:rsidRPr="003B0549">
        <w:rPr>
          <w:rFonts w:ascii="Arial" w:hAnsi="Arial"/>
          <w:b/>
          <w:bCs/>
          <w:sz w:val="22"/>
          <w:szCs w:val="22"/>
        </w:rPr>
        <w:t>Parecerista:</w:t>
      </w:r>
      <w:r w:rsidRPr="003B0549">
        <w:rPr>
          <w:rFonts w:ascii="Arial" w:hAnsi="Arial"/>
          <w:sz w:val="22"/>
          <w:szCs w:val="22"/>
        </w:rPr>
        <w:t xml:space="preserve"> Rodolfo Santos </w:t>
      </w:r>
    </w:p>
    <w:p w14:paraId="3052465E" w14:textId="77777777" w:rsidR="002C0400" w:rsidRPr="003B0549" w:rsidRDefault="002C0400" w:rsidP="003B0549">
      <w:pPr>
        <w:spacing w:line="360" w:lineRule="auto"/>
        <w:jc w:val="both"/>
        <w:rPr>
          <w:rFonts w:ascii="Arial" w:hAnsi="Arial"/>
          <w:color w:val="000000" w:themeColor="text1"/>
          <w:sz w:val="22"/>
          <w:szCs w:val="22"/>
        </w:rPr>
      </w:pPr>
    </w:p>
    <w:p w14:paraId="3DE26323" w14:textId="6C0CD121" w:rsidR="002C0400" w:rsidRPr="003B0549" w:rsidRDefault="002C0400" w:rsidP="003B0549">
      <w:pPr>
        <w:spacing w:line="360" w:lineRule="auto"/>
        <w:jc w:val="both"/>
        <w:rPr>
          <w:rFonts w:ascii="Arial" w:hAnsi="Arial"/>
          <w:kern w:val="3"/>
          <w:sz w:val="22"/>
          <w:szCs w:val="22"/>
        </w:rPr>
      </w:pPr>
      <w:r w:rsidRPr="003B0549">
        <w:rPr>
          <w:rFonts w:ascii="Arial" w:hAnsi="Arial"/>
          <w:b/>
          <w:bCs/>
          <w:color w:val="000000"/>
          <w:sz w:val="22"/>
          <w:szCs w:val="22"/>
        </w:rPr>
        <w:t xml:space="preserve">Item 07 – Desmatamento </w:t>
      </w:r>
    </w:p>
    <w:p w14:paraId="31020E82" w14:textId="77777777" w:rsidR="002C0400" w:rsidRPr="003B0549" w:rsidRDefault="002C0400" w:rsidP="003B0549">
      <w:pPr>
        <w:spacing w:line="360" w:lineRule="auto"/>
        <w:jc w:val="both"/>
        <w:rPr>
          <w:rFonts w:ascii="Arial" w:hAnsi="Arial"/>
          <w:b/>
          <w:bCs/>
          <w:color w:val="000000"/>
          <w:sz w:val="22"/>
          <w:szCs w:val="22"/>
        </w:rPr>
      </w:pPr>
      <w:r w:rsidRPr="003B0549">
        <w:rPr>
          <w:rFonts w:ascii="Arial" w:hAnsi="Arial"/>
          <w:b/>
          <w:bCs/>
          <w:color w:val="000000"/>
          <w:sz w:val="22"/>
          <w:szCs w:val="22"/>
        </w:rPr>
        <w:t>Processo nº 2020/0000033539</w:t>
      </w:r>
    </w:p>
    <w:p w14:paraId="36F34E12" w14:textId="44D62392" w:rsidR="002C0400" w:rsidRPr="003B0549" w:rsidRDefault="002C0400" w:rsidP="003B0549">
      <w:pPr>
        <w:spacing w:line="360" w:lineRule="auto"/>
        <w:jc w:val="both"/>
        <w:rPr>
          <w:rFonts w:ascii="Arial" w:hAnsi="Arial"/>
          <w:sz w:val="22"/>
          <w:szCs w:val="22"/>
        </w:rPr>
      </w:pPr>
      <w:r w:rsidRPr="003B0549">
        <w:rPr>
          <w:rFonts w:ascii="Arial" w:hAnsi="Arial"/>
          <w:b/>
          <w:bCs/>
          <w:color w:val="000000"/>
          <w:sz w:val="22"/>
          <w:szCs w:val="22"/>
        </w:rPr>
        <w:lastRenderedPageBreak/>
        <w:t xml:space="preserve">Autuado (a): </w:t>
      </w:r>
      <w:r w:rsidR="00463B86" w:rsidRPr="003B0549">
        <w:rPr>
          <w:rFonts w:ascii="Arial" w:hAnsi="Arial"/>
          <w:b/>
          <w:bCs/>
          <w:color w:val="000000"/>
          <w:sz w:val="22"/>
          <w:szCs w:val="22"/>
        </w:rPr>
        <w:t>ALESSANDRO MARQUES</w:t>
      </w:r>
    </w:p>
    <w:p w14:paraId="7C9808D7" w14:textId="0183D706" w:rsidR="002C0400" w:rsidRPr="003B0549" w:rsidRDefault="002C0400" w:rsidP="003B0549">
      <w:pPr>
        <w:spacing w:line="360" w:lineRule="auto"/>
        <w:jc w:val="both"/>
        <w:rPr>
          <w:rFonts w:ascii="Arial" w:hAnsi="Arial"/>
          <w:sz w:val="22"/>
          <w:szCs w:val="22"/>
        </w:rPr>
      </w:pPr>
      <w:r w:rsidRPr="003B0549">
        <w:rPr>
          <w:rFonts w:ascii="Arial" w:hAnsi="Arial"/>
          <w:b/>
          <w:bCs/>
          <w:color w:val="000000"/>
          <w:sz w:val="22"/>
          <w:szCs w:val="22"/>
        </w:rPr>
        <w:t xml:space="preserve">Resumo do Parecer Circunstanciado: </w:t>
      </w:r>
      <w:r w:rsidRPr="003B0549">
        <w:rPr>
          <w:rFonts w:ascii="Arial" w:hAnsi="Arial"/>
          <w:color w:val="000000"/>
          <w:sz w:val="22"/>
          <w:szCs w:val="22"/>
        </w:rPr>
        <w:t xml:space="preserve">A autuada é Pessoa Física, localizada no município de Paragominas. Em recurso, a atuada alegou basicamente a incidência de prescrição intercorrente e/ou retorno do processo à DIGEO para análise complementar com data exata do desmatamento, além de alegar não ter sido devidamente cientificado devido ao envio de notificações para o endereço incorreto. A SEMAS emitiu notificações, referindo no SIMLAM, notificação por edital, que não possui comprovante de publicação, entretanto, no recurso administrativo não há comprovações fáticas de ausência de responsabilidade pela infração, por parte do autuado. Considerando tratar-se de infração, à época, considerada gravíssima, sendo relacionadas 03 agravantes e com base no que orienta o Decreto Federal 6.514/2008 e tendo como base o acórdão 715, 11ª Plenária Extraordinária, ancorou o valor aproximado de 5 mil UPFs por agravante. </w:t>
      </w:r>
    </w:p>
    <w:p w14:paraId="2F06CEE6" w14:textId="287D2937" w:rsidR="002C0400" w:rsidRPr="003B0549" w:rsidRDefault="002C0400" w:rsidP="003B0549">
      <w:pPr>
        <w:spacing w:line="360" w:lineRule="auto"/>
        <w:jc w:val="both"/>
        <w:rPr>
          <w:rFonts w:ascii="Arial" w:hAnsi="Arial"/>
          <w:sz w:val="22"/>
          <w:szCs w:val="22"/>
        </w:rPr>
      </w:pPr>
      <w:r w:rsidRPr="003B0549">
        <w:rPr>
          <w:rFonts w:ascii="Arial" w:hAnsi="Arial"/>
          <w:b/>
          <w:bCs/>
          <w:color w:val="000000"/>
          <w:sz w:val="22"/>
          <w:szCs w:val="22"/>
        </w:rPr>
        <w:t xml:space="preserve">Sugestão de julgamento: </w:t>
      </w:r>
      <w:r w:rsidRPr="003B0549">
        <w:rPr>
          <w:rFonts w:ascii="Arial" w:hAnsi="Arial"/>
          <w:color w:val="000000"/>
          <w:sz w:val="22"/>
          <w:szCs w:val="22"/>
        </w:rPr>
        <w:t>Manutenção do auto de infração e minoração do valor da multa para 105.000 UPFs, onde 90 mil UPFs são proporcionais ao tamanho da área desmatada e mais 5 mil UPF por cada agravante mencionada e manutenção do termo de embargo até adesão ao PRA.</w:t>
      </w:r>
    </w:p>
    <w:p w14:paraId="333C1689" w14:textId="37564851" w:rsidR="002C0400" w:rsidRPr="003B0549" w:rsidRDefault="002C0400" w:rsidP="003B0549">
      <w:pPr>
        <w:spacing w:line="360" w:lineRule="auto"/>
        <w:jc w:val="both"/>
        <w:rPr>
          <w:rFonts w:ascii="Arial" w:hAnsi="Arial"/>
          <w:color w:val="000000"/>
          <w:sz w:val="22"/>
          <w:szCs w:val="22"/>
        </w:rPr>
      </w:pPr>
      <w:r w:rsidRPr="003B0549">
        <w:rPr>
          <w:rFonts w:ascii="Arial" w:hAnsi="Arial"/>
          <w:b/>
          <w:bCs/>
          <w:color w:val="000000"/>
          <w:sz w:val="22"/>
          <w:szCs w:val="22"/>
        </w:rPr>
        <w:t>Parecerista:</w:t>
      </w:r>
      <w:r w:rsidRPr="003B0549">
        <w:rPr>
          <w:rFonts w:ascii="Arial" w:hAnsi="Arial"/>
          <w:color w:val="000000"/>
          <w:sz w:val="22"/>
          <w:szCs w:val="22"/>
        </w:rPr>
        <w:t xml:space="preserve"> Rafael Amaral. </w:t>
      </w:r>
    </w:p>
    <w:p w14:paraId="60E4A4F3" w14:textId="77777777" w:rsidR="00463B86" w:rsidRPr="003B0549" w:rsidRDefault="00463B86" w:rsidP="003B0549">
      <w:pPr>
        <w:spacing w:line="360" w:lineRule="auto"/>
        <w:jc w:val="both"/>
        <w:rPr>
          <w:rFonts w:ascii="Arial" w:hAnsi="Arial"/>
          <w:color w:val="000000"/>
          <w:sz w:val="22"/>
          <w:szCs w:val="22"/>
        </w:rPr>
      </w:pPr>
    </w:p>
    <w:p w14:paraId="09FA0036" w14:textId="77777777" w:rsidR="00463B86" w:rsidRPr="00463B86" w:rsidRDefault="00463B86" w:rsidP="003B0549">
      <w:pPr>
        <w:spacing w:line="360" w:lineRule="auto"/>
        <w:jc w:val="both"/>
        <w:rPr>
          <w:rFonts w:ascii="Arial" w:hAnsi="Arial"/>
          <w:sz w:val="22"/>
          <w:szCs w:val="22"/>
        </w:rPr>
      </w:pPr>
      <w:r w:rsidRPr="00463B86">
        <w:rPr>
          <w:rFonts w:ascii="Arial" w:hAnsi="Arial"/>
          <w:b/>
          <w:bCs/>
          <w:sz w:val="22"/>
          <w:szCs w:val="22"/>
        </w:rPr>
        <w:t xml:space="preserve">Item 08 – Desmatamento  </w:t>
      </w:r>
    </w:p>
    <w:p w14:paraId="56E6DCB3" w14:textId="77777777" w:rsidR="00463B86" w:rsidRPr="00463B86" w:rsidRDefault="00463B86" w:rsidP="003B0549">
      <w:pPr>
        <w:spacing w:line="360" w:lineRule="auto"/>
        <w:jc w:val="both"/>
        <w:rPr>
          <w:rFonts w:ascii="Arial" w:hAnsi="Arial"/>
          <w:b/>
          <w:bCs/>
          <w:sz w:val="22"/>
          <w:szCs w:val="22"/>
        </w:rPr>
      </w:pPr>
      <w:r w:rsidRPr="00463B86">
        <w:rPr>
          <w:rFonts w:ascii="Arial" w:hAnsi="Arial"/>
          <w:b/>
          <w:bCs/>
          <w:sz w:val="22"/>
          <w:szCs w:val="22"/>
        </w:rPr>
        <w:t>Processo nº 2020/0000034442</w:t>
      </w:r>
    </w:p>
    <w:p w14:paraId="71ADAAFF" w14:textId="39E9CF87" w:rsidR="00463B86" w:rsidRPr="00463B86" w:rsidRDefault="00463B86" w:rsidP="003B0549">
      <w:pPr>
        <w:spacing w:line="360" w:lineRule="auto"/>
        <w:jc w:val="both"/>
        <w:rPr>
          <w:rFonts w:ascii="Arial" w:hAnsi="Arial"/>
          <w:sz w:val="22"/>
          <w:szCs w:val="22"/>
        </w:rPr>
      </w:pPr>
      <w:r w:rsidRPr="00463B86">
        <w:rPr>
          <w:rFonts w:ascii="Arial" w:hAnsi="Arial"/>
          <w:b/>
          <w:bCs/>
          <w:sz w:val="22"/>
          <w:szCs w:val="22"/>
        </w:rPr>
        <w:t xml:space="preserve">Autuado (a): </w:t>
      </w:r>
      <w:r w:rsidRPr="003B0549">
        <w:rPr>
          <w:rFonts w:ascii="Arial" w:hAnsi="Arial"/>
          <w:b/>
          <w:bCs/>
          <w:sz w:val="22"/>
          <w:szCs w:val="22"/>
        </w:rPr>
        <w:t xml:space="preserve">AQUÍNIO PEREIRA CAMPOS   </w:t>
      </w:r>
    </w:p>
    <w:p w14:paraId="2E85EF06" w14:textId="380A8703" w:rsidR="00463B86" w:rsidRPr="00463B86" w:rsidRDefault="00463B86" w:rsidP="003B0549">
      <w:pPr>
        <w:spacing w:line="360" w:lineRule="auto"/>
        <w:jc w:val="both"/>
        <w:rPr>
          <w:rFonts w:ascii="Arial" w:hAnsi="Arial"/>
          <w:sz w:val="22"/>
          <w:szCs w:val="22"/>
        </w:rPr>
      </w:pPr>
      <w:r w:rsidRPr="00463B86">
        <w:rPr>
          <w:rFonts w:ascii="Arial" w:hAnsi="Arial"/>
          <w:b/>
          <w:bCs/>
          <w:sz w:val="22"/>
          <w:szCs w:val="22"/>
        </w:rPr>
        <w:t xml:space="preserve">Resumo do Parecer Circunstanciado: </w:t>
      </w:r>
      <w:r w:rsidRPr="00463B86">
        <w:rPr>
          <w:rFonts w:ascii="Arial" w:hAnsi="Arial"/>
          <w:sz w:val="22"/>
          <w:szCs w:val="22"/>
        </w:rPr>
        <w:t xml:space="preserve">O autuado é pessoa física, e foi notificado por contrariar o art. 50, do Decreto Federal n. 6.514/2008. Em sede recursal requer: a reforma da decisão em primeira instância, no sentido de anular o auto de infração, com fundamento na existência de vício insanável, relacionado à ilegitimidade do autuado para responder pelo dano ambiental apurado, em razão da ausência de autoria e nexo causalidade. O autuado alega que a área embargada se localiza dentro de outro imóvel (Fazenda WR) e que o proprietário da Fazenda WR se encontra com uma área embargada pelo IBAMA, próxima a área do processo em tela. Entretanto o Laudo Técnico emitido pela SEMAS em 2023, é bem claro que no ano de durante o ano de 2020 (ano do ilícito ambiental) a Fazenda objeto alvo do processo em tela estava sob domínio de Aquínio Pereira Campos (autuado). Além disso a área embargada pela </w:t>
      </w:r>
      <w:r w:rsidRPr="00463B86">
        <w:rPr>
          <w:rFonts w:ascii="Arial" w:hAnsi="Arial"/>
          <w:sz w:val="22"/>
          <w:szCs w:val="22"/>
        </w:rPr>
        <w:lastRenderedPageBreak/>
        <w:t xml:space="preserve">SEMAS é totalmente diferente da área embargada pelo IBAMA, apesar de serem próximas, são de autores distintos. Ademais o autuado em nenhum momento consegue comprovar que o dano ambiental foi provocado pelo proprietário da Fazenda WR, apenas cita que o mesmo possui processo infracional no IBAMA por desmatamento em áreas próximas ao do presente processo. </w:t>
      </w:r>
    </w:p>
    <w:p w14:paraId="632F92B8" w14:textId="77777777" w:rsidR="00463B86" w:rsidRPr="00463B86" w:rsidRDefault="00463B86" w:rsidP="003B0549">
      <w:pPr>
        <w:spacing w:line="360" w:lineRule="auto"/>
        <w:jc w:val="both"/>
        <w:rPr>
          <w:rFonts w:ascii="Arial" w:hAnsi="Arial"/>
          <w:sz w:val="22"/>
          <w:szCs w:val="22"/>
        </w:rPr>
      </w:pPr>
      <w:r w:rsidRPr="00463B86">
        <w:rPr>
          <w:rFonts w:ascii="Arial" w:hAnsi="Arial"/>
          <w:b/>
          <w:bCs/>
          <w:sz w:val="22"/>
          <w:szCs w:val="22"/>
        </w:rPr>
        <w:t xml:space="preserve">Sugestão de julgamento: </w:t>
      </w:r>
      <w:bookmarkStart w:id="1" w:name="_Hlk197518063"/>
      <w:r w:rsidRPr="00463B86">
        <w:rPr>
          <w:rFonts w:ascii="Arial" w:hAnsi="Arial"/>
          <w:b/>
          <w:bCs/>
          <w:sz w:val="22"/>
          <w:szCs w:val="22"/>
        </w:rPr>
        <w:t xml:space="preserve">a manutenção da penalidade de multa simples aplicada de 92.068 UPFs e a Manutenção do Termo de Embargo TEM-2-S/20-10-00700 </w:t>
      </w:r>
      <w:bookmarkEnd w:id="1"/>
    </w:p>
    <w:p w14:paraId="331C7902" w14:textId="77777777" w:rsidR="00463B86" w:rsidRPr="003B0549" w:rsidRDefault="00463B86" w:rsidP="003B0549">
      <w:pPr>
        <w:spacing w:line="360" w:lineRule="auto"/>
        <w:jc w:val="both"/>
        <w:rPr>
          <w:rFonts w:ascii="Arial" w:hAnsi="Arial"/>
          <w:sz w:val="22"/>
          <w:szCs w:val="22"/>
        </w:rPr>
      </w:pPr>
      <w:r w:rsidRPr="00463B86">
        <w:rPr>
          <w:rFonts w:ascii="Arial" w:hAnsi="Arial"/>
          <w:b/>
          <w:bCs/>
          <w:sz w:val="22"/>
          <w:szCs w:val="22"/>
        </w:rPr>
        <w:t>Parecerista:</w:t>
      </w:r>
      <w:r w:rsidRPr="00463B86">
        <w:rPr>
          <w:rFonts w:ascii="Arial" w:hAnsi="Arial"/>
          <w:sz w:val="22"/>
          <w:szCs w:val="22"/>
        </w:rPr>
        <w:t xml:space="preserve"> Rodolfo Santos </w:t>
      </w:r>
    </w:p>
    <w:p w14:paraId="68E2A41F" w14:textId="77777777" w:rsidR="00D36CEF" w:rsidRPr="003B0549" w:rsidRDefault="00D36CEF" w:rsidP="003B0549">
      <w:pPr>
        <w:spacing w:line="360" w:lineRule="auto"/>
        <w:jc w:val="both"/>
        <w:rPr>
          <w:rFonts w:ascii="Arial" w:hAnsi="Arial"/>
          <w:sz w:val="22"/>
          <w:szCs w:val="22"/>
        </w:rPr>
      </w:pPr>
    </w:p>
    <w:p w14:paraId="2B259AC8" w14:textId="77777777" w:rsidR="00D36CEF" w:rsidRPr="00D36CEF" w:rsidRDefault="00D36CEF" w:rsidP="003B0549">
      <w:pPr>
        <w:spacing w:line="360" w:lineRule="auto"/>
        <w:jc w:val="both"/>
        <w:rPr>
          <w:rFonts w:ascii="Arial" w:hAnsi="Arial"/>
          <w:sz w:val="22"/>
          <w:szCs w:val="22"/>
        </w:rPr>
      </w:pPr>
      <w:r w:rsidRPr="00D36CEF">
        <w:rPr>
          <w:rFonts w:ascii="Arial" w:hAnsi="Arial"/>
          <w:b/>
          <w:bCs/>
          <w:sz w:val="22"/>
          <w:szCs w:val="22"/>
        </w:rPr>
        <w:t>Item 09 – Desmatamento</w:t>
      </w:r>
    </w:p>
    <w:p w14:paraId="5CAFB1D6" w14:textId="77777777" w:rsidR="00D36CEF" w:rsidRPr="00D36CEF" w:rsidRDefault="00D36CEF" w:rsidP="003B0549">
      <w:pPr>
        <w:spacing w:line="360" w:lineRule="auto"/>
        <w:jc w:val="both"/>
        <w:rPr>
          <w:rFonts w:ascii="Arial" w:hAnsi="Arial"/>
          <w:b/>
          <w:bCs/>
          <w:sz w:val="22"/>
          <w:szCs w:val="22"/>
        </w:rPr>
      </w:pPr>
      <w:r w:rsidRPr="00D36CEF">
        <w:rPr>
          <w:rFonts w:ascii="Arial" w:hAnsi="Arial"/>
          <w:b/>
          <w:bCs/>
          <w:sz w:val="22"/>
          <w:szCs w:val="22"/>
        </w:rPr>
        <w:t>Processo nº 2020/0000020012</w:t>
      </w:r>
    </w:p>
    <w:p w14:paraId="5B464E02" w14:textId="677E657E" w:rsidR="00D36CEF" w:rsidRPr="00D36CEF" w:rsidRDefault="00D36CEF" w:rsidP="003B0549">
      <w:pPr>
        <w:spacing w:line="360" w:lineRule="auto"/>
        <w:jc w:val="both"/>
        <w:rPr>
          <w:rFonts w:ascii="Arial" w:hAnsi="Arial"/>
          <w:sz w:val="22"/>
          <w:szCs w:val="22"/>
        </w:rPr>
      </w:pPr>
      <w:r w:rsidRPr="00D36CEF">
        <w:rPr>
          <w:rFonts w:ascii="Arial" w:hAnsi="Arial"/>
          <w:b/>
          <w:bCs/>
          <w:sz w:val="22"/>
          <w:szCs w:val="22"/>
        </w:rPr>
        <w:t xml:space="preserve">Autuado (a): </w:t>
      </w:r>
      <w:r w:rsidRPr="003B0549">
        <w:rPr>
          <w:rFonts w:ascii="Arial" w:hAnsi="Arial"/>
          <w:b/>
          <w:bCs/>
          <w:sz w:val="22"/>
          <w:szCs w:val="22"/>
        </w:rPr>
        <w:t xml:space="preserve">THALES BARROS DE LIMA  </w:t>
      </w:r>
    </w:p>
    <w:p w14:paraId="332B98D1" w14:textId="77777777" w:rsidR="00D36CEF" w:rsidRPr="00D36CEF" w:rsidRDefault="00D36CEF" w:rsidP="003B0549">
      <w:pPr>
        <w:spacing w:line="360" w:lineRule="auto"/>
        <w:jc w:val="both"/>
        <w:rPr>
          <w:rFonts w:ascii="Arial" w:hAnsi="Arial"/>
          <w:sz w:val="22"/>
          <w:szCs w:val="22"/>
        </w:rPr>
      </w:pPr>
      <w:r w:rsidRPr="00D36CEF">
        <w:rPr>
          <w:rFonts w:ascii="Arial" w:hAnsi="Arial"/>
          <w:b/>
          <w:bCs/>
          <w:sz w:val="22"/>
          <w:szCs w:val="22"/>
        </w:rPr>
        <w:t>Resumo do Parecer Circunstanciado</w:t>
      </w:r>
      <w:r w:rsidRPr="00D36CEF">
        <w:rPr>
          <w:rFonts w:ascii="Arial" w:hAnsi="Arial"/>
          <w:sz w:val="22"/>
          <w:szCs w:val="22"/>
        </w:rPr>
        <w:t>: O autuado é pessoa física, e foi notificado nos termos do art. 70 da Lei federal 9605/1998; art. 118, incisos I e VI da Lei estadual 5.887/1995; art. 50 do Decreto Federal 6.514/2008. Em sede recursal ingressou com documento, em que descreve o histórico do uso da terra da Fazenda Vitória. A Cãmara Técnica do TRA, solicitou a Diretoria de Monitoramento Ambiental, um relatório que teve por finalidade atender à solicitação referente à análise do histórico de uso e ocupação da área em questão, bem como à caracterização do tipo de vegetação presente, distinguindo se é vegetação primária ou secundária, pois o autuado alega que área seria de vegetação secundária e possui L.O para supressão vegetal expedida pela SEMMAS de Paragominas. Nesse sentido foi emitido o Relatório de Monitoramento RM-07176067-A/2025 onde destaca que a partir da análise realizada com base nos dados fornecidos pelo (PRODES), foi possível identificar a ocorrência de desmatamento na área da propriedade rural, conforme registros históricos analisados, antes de 2008, o seja antes do marco temporal, além disso na identificação de diferentes categorias de uso do solo, a área em questão e objeto alvo do AI, se trata de um tipo de vegetação natural de floresta secundária. Logo, conclui-se que foi identificado a presença de um embargo relativo a 2019, no qual incide sobre a área do imóvel que já apresentava desmatamento anterior a 2008 e o autuado apresenta L.O emitida pela SEMMAS de Paragominas com a autorização para supressão de vegetação secundária que coincide com área do AI e do Termo de Embargo.</w:t>
      </w:r>
    </w:p>
    <w:p w14:paraId="2A924798" w14:textId="77777777" w:rsidR="00D36CEF" w:rsidRPr="00D36CEF" w:rsidRDefault="00D36CEF" w:rsidP="003B0549">
      <w:pPr>
        <w:spacing w:line="360" w:lineRule="auto"/>
        <w:jc w:val="both"/>
        <w:rPr>
          <w:rFonts w:ascii="Arial" w:hAnsi="Arial"/>
          <w:sz w:val="22"/>
          <w:szCs w:val="22"/>
        </w:rPr>
      </w:pPr>
      <w:r w:rsidRPr="00D36CEF">
        <w:rPr>
          <w:rFonts w:ascii="Arial" w:hAnsi="Arial"/>
          <w:b/>
          <w:bCs/>
          <w:sz w:val="22"/>
          <w:szCs w:val="22"/>
        </w:rPr>
        <w:lastRenderedPageBreak/>
        <w:t xml:space="preserve">Sugestão de julgamento: cancelamento do Auto de Infração AUT-2-S/20-04-00205 lavrado em desfavor do autuado e do Termo de Embargo TEM-2-S/20-04-00037.  </w:t>
      </w:r>
    </w:p>
    <w:p w14:paraId="48D15880" w14:textId="77777777" w:rsidR="00D36CEF" w:rsidRPr="003B0549" w:rsidRDefault="00D36CEF" w:rsidP="003B0549">
      <w:pPr>
        <w:spacing w:line="360" w:lineRule="auto"/>
        <w:jc w:val="both"/>
        <w:rPr>
          <w:rFonts w:ascii="Arial" w:hAnsi="Arial"/>
          <w:sz w:val="22"/>
          <w:szCs w:val="22"/>
        </w:rPr>
      </w:pPr>
      <w:r w:rsidRPr="00D36CEF">
        <w:rPr>
          <w:rFonts w:ascii="Arial" w:hAnsi="Arial"/>
          <w:b/>
          <w:bCs/>
          <w:sz w:val="22"/>
          <w:szCs w:val="22"/>
        </w:rPr>
        <w:t>Parecerista:</w:t>
      </w:r>
      <w:r w:rsidRPr="00D36CEF">
        <w:rPr>
          <w:rFonts w:ascii="Arial" w:hAnsi="Arial"/>
          <w:sz w:val="22"/>
          <w:szCs w:val="22"/>
        </w:rPr>
        <w:t xml:space="preserve"> Rodolfo Santos </w:t>
      </w:r>
    </w:p>
    <w:p w14:paraId="394ACB95" w14:textId="77777777" w:rsidR="00D36CEF" w:rsidRPr="003B0549" w:rsidRDefault="00D36CEF" w:rsidP="003B0549">
      <w:pPr>
        <w:spacing w:line="360" w:lineRule="auto"/>
        <w:jc w:val="both"/>
        <w:rPr>
          <w:rFonts w:ascii="Arial" w:hAnsi="Arial"/>
          <w:sz w:val="22"/>
          <w:szCs w:val="22"/>
        </w:rPr>
      </w:pPr>
    </w:p>
    <w:p w14:paraId="7A54F75B" w14:textId="289F319C" w:rsidR="003B0549" w:rsidRPr="003B0549" w:rsidRDefault="003B0549" w:rsidP="003B0549">
      <w:pPr>
        <w:spacing w:line="360" w:lineRule="auto"/>
        <w:ind w:right="-1"/>
        <w:jc w:val="both"/>
        <w:rPr>
          <w:rFonts w:ascii="Arial" w:hAnsi="Arial"/>
          <w:b/>
          <w:bCs/>
          <w:sz w:val="22"/>
          <w:szCs w:val="22"/>
        </w:rPr>
      </w:pPr>
      <w:r w:rsidRPr="003B0549">
        <w:rPr>
          <w:rFonts w:ascii="Arial" w:hAnsi="Arial"/>
          <w:b/>
          <w:bCs/>
          <w:sz w:val="22"/>
          <w:szCs w:val="22"/>
        </w:rPr>
        <w:t>Item 10 – Desmatamento</w:t>
      </w:r>
    </w:p>
    <w:p w14:paraId="28A2501A" w14:textId="63924DBA" w:rsidR="003B0549" w:rsidRPr="003B0549" w:rsidRDefault="003B0549" w:rsidP="003B0549">
      <w:pPr>
        <w:spacing w:line="360" w:lineRule="auto"/>
        <w:ind w:right="-1"/>
        <w:jc w:val="both"/>
        <w:rPr>
          <w:rFonts w:ascii="Arial" w:hAnsi="Arial"/>
          <w:b/>
          <w:bCs/>
          <w:sz w:val="22"/>
          <w:szCs w:val="22"/>
        </w:rPr>
      </w:pPr>
      <w:r w:rsidRPr="003B0549">
        <w:rPr>
          <w:rFonts w:ascii="Arial" w:hAnsi="Arial"/>
          <w:b/>
          <w:bCs/>
          <w:sz w:val="22"/>
          <w:szCs w:val="22"/>
        </w:rPr>
        <w:t xml:space="preserve">Processo nº </w:t>
      </w:r>
    </w:p>
    <w:p w14:paraId="75E7BA9A" w14:textId="20FEA1CF" w:rsidR="003B0549" w:rsidRPr="003B0549" w:rsidRDefault="003B0549" w:rsidP="003B0549">
      <w:pPr>
        <w:spacing w:line="360" w:lineRule="auto"/>
        <w:ind w:right="-1"/>
        <w:jc w:val="both"/>
        <w:rPr>
          <w:rFonts w:ascii="Arial" w:hAnsi="Arial"/>
          <w:b/>
          <w:bCs/>
          <w:sz w:val="22"/>
          <w:szCs w:val="22"/>
        </w:rPr>
      </w:pPr>
      <w:r w:rsidRPr="003B0549">
        <w:rPr>
          <w:rFonts w:ascii="Arial" w:hAnsi="Arial"/>
          <w:b/>
          <w:bCs/>
          <w:sz w:val="22"/>
          <w:szCs w:val="22"/>
        </w:rPr>
        <w:t xml:space="preserve">Autuado (a): </w:t>
      </w:r>
    </w:p>
    <w:p w14:paraId="55EE98E2" w14:textId="4F8E4BCC" w:rsidR="003B0549" w:rsidRPr="003B0549" w:rsidRDefault="003B0549" w:rsidP="003B0549">
      <w:pPr>
        <w:spacing w:line="360" w:lineRule="auto"/>
        <w:ind w:right="-1"/>
        <w:jc w:val="both"/>
        <w:rPr>
          <w:rFonts w:ascii="Arial" w:hAnsi="Arial"/>
          <w:sz w:val="22"/>
          <w:szCs w:val="22"/>
        </w:rPr>
      </w:pPr>
      <w:r w:rsidRPr="003B0549">
        <w:rPr>
          <w:rFonts w:ascii="Arial" w:hAnsi="Arial"/>
          <w:b/>
          <w:bCs/>
          <w:sz w:val="22"/>
          <w:szCs w:val="22"/>
        </w:rPr>
        <w:t xml:space="preserve">Resumo do Parecer Circunstanciado: </w:t>
      </w:r>
      <w:r w:rsidRPr="003B0549">
        <w:rPr>
          <w:rFonts w:ascii="Arial" w:hAnsi="Arial"/>
          <w:sz w:val="22"/>
          <w:szCs w:val="22"/>
        </w:rPr>
        <w:t xml:space="preserve">Processo retirado de pauta </w:t>
      </w:r>
    </w:p>
    <w:p w14:paraId="3D6C0884" w14:textId="56011856" w:rsidR="003B0549" w:rsidRPr="003B0549" w:rsidRDefault="003B0549" w:rsidP="003B0549">
      <w:pPr>
        <w:spacing w:line="360" w:lineRule="auto"/>
        <w:ind w:right="-1"/>
        <w:jc w:val="both"/>
        <w:rPr>
          <w:rFonts w:ascii="Arial" w:hAnsi="Arial"/>
          <w:sz w:val="22"/>
          <w:szCs w:val="22"/>
        </w:rPr>
      </w:pPr>
      <w:r w:rsidRPr="003B0549">
        <w:rPr>
          <w:rFonts w:ascii="Arial" w:hAnsi="Arial"/>
          <w:b/>
          <w:bCs/>
          <w:sz w:val="22"/>
          <w:szCs w:val="22"/>
        </w:rPr>
        <w:t>Sugestão do Julgamento:</w:t>
      </w:r>
      <w:r w:rsidRPr="003B0549">
        <w:rPr>
          <w:rFonts w:ascii="Arial" w:hAnsi="Arial"/>
          <w:sz w:val="22"/>
          <w:szCs w:val="22"/>
        </w:rPr>
        <w:t xml:space="preserve"> </w:t>
      </w:r>
    </w:p>
    <w:p w14:paraId="70C4FABC" w14:textId="787F6B0F" w:rsidR="00D36CEF" w:rsidRPr="003B0549" w:rsidRDefault="003B0549" w:rsidP="003B0549">
      <w:pPr>
        <w:spacing w:line="360" w:lineRule="auto"/>
        <w:ind w:right="-1"/>
        <w:jc w:val="both"/>
        <w:rPr>
          <w:rFonts w:ascii="Arial" w:hAnsi="Arial"/>
          <w:sz w:val="22"/>
          <w:szCs w:val="22"/>
        </w:rPr>
      </w:pPr>
      <w:r w:rsidRPr="003B0549">
        <w:rPr>
          <w:rFonts w:ascii="Arial" w:hAnsi="Arial"/>
          <w:b/>
          <w:bCs/>
          <w:sz w:val="22"/>
          <w:szCs w:val="22"/>
        </w:rPr>
        <w:t>Parecerista:</w:t>
      </w:r>
      <w:r w:rsidRPr="003B0549">
        <w:rPr>
          <w:rFonts w:ascii="Arial" w:hAnsi="Arial"/>
          <w:sz w:val="22"/>
          <w:szCs w:val="22"/>
        </w:rPr>
        <w:t xml:space="preserve"> </w:t>
      </w:r>
      <w:r w:rsidRPr="00D36CEF">
        <w:rPr>
          <w:rFonts w:ascii="Arial" w:hAnsi="Arial"/>
          <w:sz w:val="22"/>
          <w:szCs w:val="22"/>
        </w:rPr>
        <w:t>Rodolfo Santos</w:t>
      </w:r>
    </w:p>
    <w:p w14:paraId="0823A996" w14:textId="77777777" w:rsidR="003B0549" w:rsidRPr="003B0549" w:rsidRDefault="003B0549" w:rsidP="003B0549">
      <w:pPr>
        <w:spacing w:line="360" w:lineRule="auto"/>
        <w:ind w:right="-1"/>
        <w:jc w:val="both"/>
        <w:rPr>
          <w:rFonts w:ascii="Arial" w:hAnsi="Arial"/>
          <w:sz w:val="22"/>
          <w:szCs w:val="22"/>
        </w:rPr>
      </w:pPr>
    </w:p>
    <w:p w14:paraId="3FB3FA5A" w14:textId="4DF89F38" w:rsidR="003B0549" w:rsidRPr="003B0549" w:rsidRDefault="003B0549" w:rsidP="003B0549">
      <w:pPr>
        <w:spacing w:line="360" w:lineRule="auto"/>
        <w:ind w:right="-1"/>
        <w:jc w:val="both"/>
        <w:rPr>
          <w:rFonts w:ascii="Arial" w:hAnsi="Arial"/>
          <w:b/>
          <w:bCs/>
          <w:sz w:val="22"/>
          <w:szCs w:val="22"/>
        </w:rPr>
      </w:pPr>
      <w:r w:rsidRPr="003B0549">
        <w:rPr>
          <w:rFonts w:ascii="Arial" w:hAnsi="Arial"/>
          <w:b/>
          <w:bCs/>
          <w:sz w:val="22"/>
          <w:szCs w:val="22"/>
        </w:rPr>
        <w:t>Item 11 – Desmatamento</w:t>
      </w:r>
    </w:p>
    <w:p w14:paraId="76983651" w14:textId="035631E6" w:rsidR="003B0549" w:rsidRPr="003B0549" w:rsidRDefault="003B0549" w:rsidP="003B0549">
      <w:pPr>
        <w:spacing w:line="360" w:lineRule="auto"/>
        <w:ind w:right="-1"/>
        <w:jc w:val="both"/>
        <w:rPr>
          <w:rFonts w:ascii="Arial" w:hAnsi="Arial"/>
          <w:b/>
          <w:bCs/>
          <w:sz w:val="22"/>
          <w:szCs w:val="22"/>
        </w:rPr>
      </w:pPr>
      <w:r w:rsidRPr="003B0549">
        <w:rPr>
          <w:rFonts w:ascii="Arial" w:hAnsi="Arial"/>
          <w:b/>
          <w:bCs/>
          <w:sz w:val="22"/>
          <w:szCs w:val="22"/>
        </w:rPr>
        <w:t xml:space="preserve">Processo nº </w:t>
      </w:r>
    </w:p>
    <w:p w14:paraId="4868C9A5" w14:textId="348F950F" w:rsidR="003B0549" w:rsidRPr="003B0549" w:rsidRDefault="003B0549" w:rsidP="003B0549">
      <w:pPr>
        <w:spacing w:line="360" w:lineRule="auto"/>
        <w:ind w:right="-1"/>
        <w:jc w:val="both"/>
        <w:rPr>
          <w:rFonts w:ascii="Arial" w:hAnsi="Arial"/>
          <w:b/>
          <w:bCs/>
          <w:sz w:val="22"/>
          <w:szCs w:val="22"/>
        </w:rPr>
      </w:pPr>
      <w:r w:rsidRPr="003B0549">
        <w:rPr>
          <w:rFonts w:ascii="Arial" w:hAnsi="Arial"/>
          <w:b/>
          <w:bCs/>
          <w:sz w:val="22"/>
          <w:szCs w:val="22"/>
        </w:rPr>
        <w:t xml:space="preserve">Autuado (a): </w:t>
      </w:r>
    </w:p>
    <w:p w14:paraId="770CA178" w14:textId="7EA5F929" w:rsidR="003B0549" w:rsidRPr="003B0549" w:rsidRDefault="003B0549" w:rsidP="003B0549">
      <w:pPr>
        <w:spacing w:line="360" w:lineRule="auto"/>
        <w:ind w:right="-1"/>
        <w:jc w:val="both"/>
        <w:rPr>
          <w:rFonts w:ascii="Arial" w:hAnsi="Arial"/>
          <w:sz w:val="22"/>
          <w:szCs w:val="22"/>
        </w:rPr>
      </w:pPr>
      <w:r w:rsidRPr="003B0549">
        <w:rPr>
          <w:rFonts w:ascii="Arial" w:hAnsi="Arial"/>
          <w:b/>
          <w:bCs/>
          <w:sz w:val="22"/>
          <w:szCs w:val="22"/>
        </w:rPr>
        <w:t xml:space="preserve">Resumo do Parecer Circunstanciado: </w:t>
      </w:r>
      <w:r w:rsidRPr="003B0549">
        <w:rPr>
          <w:rFonts w:ascii="Arial" w:hAnsi="Arial"/>
          <w:sz w:val="22"/>
          <w:szCs w:val="22"/>
        </w:rPr>
        <w:t>Processo retirado de pauta</w:t>
      </w:r>
    </w:p>
    <w:p w14:paraId="3A9B7354" w14:textId="2870F513" w:rsidR="003B0549" w:rsidRPr="003B0549" w:rsidRDefault="003B0549" w:rsidP="003B0549">
      <w:pPr>
        <w:spacing w:line="360" w:lineRule="auto"/>
        <w:ind w:right="-1"/>
        <w:jc w:val="both"/>
        <w:rPr>
          <w:rFonts w:ascii="Arial" w:hAnsi="Arial"/>
          <w:sz w:val="22"/>
          <w:szCs w:val="22"/>
        </w:rPr>
      </w:pPr>
      <w:r w:rsidRPr="003B0549">
        <w:rPr>
          <w:rFonts w:ascii="Arial" w:hAnsi="Arial"/>
          <w:b/>
          <w:bCs/>
          <w:sz w:val="22"/>
          <w:szCs w:val="22"/>
        </w:rPr>
        <w:t>Sugestão do Julgamento:</w:t>
      </w:r>
    </w:p>
    <w:p w14:paraId="2626F5E4" w14:textId="37754E95" w:rsidR="003B0549" w:rsidRPr="00D36CEF" w:rsidRDefault="003B0549" w:rsidP="003B0549">
      <w:pPr>
        <w:spacing w:line="360" w:lineRule="auto"/>
        <w:ind w:right="-1"/>
        <w:jc w:val="both"/>
        <w:rPr>
          <w:rFonts w:ascii="Arial" w:hAnsi="Arial"/>
          <w:sz w:val="22"/>
          <w:szCs w:val="22"/>
        </w:rPr>
      </w:pPr>
      <w:r w:rsidRPr="003B0549">
        <w:rPr>
          <w:rFonts w:ascii="Arial" w:hAnsi="Arial"/>
          <w:b/>
          <w:bCs/>
          <w:sz w:val="22"/>
          <w:szCs w:val="22"/>
        </w:rPr>
        <w:t>Parecerista:</w:t>
      </w:r>
      <w:r w:rsidRPr="003B0549">
        <w:rPr>
          <w:rFonts w:ascii="Arial" w:hAnsi="Arial"/>
          <w:sz w:val="22"/>
          <w:szCs w:val="22"/>
        </w:rPr>
        <w:t xml:space="preserve"> </w:t>
      </w:r>
      <w:r w:rsidRPr="00D36CEF">
        <w:rPr>
          <w:rFonts w:ascii="Arial" w:hAnsi="Arial"/>
          <w:sz w:val="22"/>
          <w:szCs w:val="22"/>
        </w:rPr>
        <w:t>Rodolfo Santos</w:t>
      </w:r>
    </w:p>
    <w:p w14:paraId="7668D245" w14:textId="77777777" w:rsidR="007C635F" w:rsidRPr="003B0549" w:rsidRDefault="007C635F" w:rsidP="003B0549">
      <w:pPr>
        <w:spacing w:line="360" w:lineRule="auto"/>
        <w:ind w:right="-1"/>
        <w:jc w:val="both"/>
        <w:rPr>
          <w:rFonts w:ascii="Arial" w:hAnsi="Arial"/>
          <w:sz w:val="22"/>
          <w:szCs w:val="22"/>
        </w:rPr>
      </w:pPr>
    </w:p>
    <w:p w14:paraId="6A885168" w14:textId="3FE142A1" w:rsidR="007C635F" w:rsidRPr="003B0549" w:rsidRDefault="007C635F" w:rsidP="003B0549">
      <w:pPr>
        <w:spacing w:line="360" w:lineRule="auto"/>
        <w:ind w:right="-1"/>
        <w:jc w:val="both"/>
        <w:rPr>
          <w:rFonts w:ascii="Arial" w:hAnsi="Arial"/>
          <w:b/>
          <w:bCs/>
          <w:sz w:val="22"/>
          <w:szCs w:val="22"/>
        </w:rPr>
      </w:pPr>
      <w:r w:rsidRPr="003B0549">
        <w:rPr>
          <w:rFonts w:ascii="Arial" w:hAnsi="Arial"/>
          <w:b/>
          <w:bCs/>
          <w:sz w:val="22"/>
          <w:szCs w:val="22"/>
        </w:rPr>
        <w:t>Item 12 –</w:t>
      </w:r>
      <w:r w:rsidR="002C0400" w:rsidRPr="003B0549">
        <w:rPr>
          <w:rFonts w:ascii="Arial" w:hAnsi="Arial"/>
          <w:b/>
          <w:bCs/>
          <w:sz w:val="22"/>
          <w:szCs w:val="22"/>
        </w:rPr>
        <w:t xml:space="preserve"> </w:t>
      </w:r>
      <w:r w:rsidRPr="003B0549">
        <w:rPr>
          <w:rFonts w:ascii="Arial" w:hAnsi="Arial"/>
          <w:b/>
          <w:bCs/>
          <w:sz w:val="22"/>
          <w:szCs w:val="22"/>
        </w:rPr>
        <w:t>Desmatamento</w:t>
      </w:r>
    </w:p>
    <w:p w14:paraId="0AA7F2F4" w14:textId="77777777" w:rsidR="007C635F" w:rsidRPr="003B0549" w:rsidRDefault="007C635F" w:rsidP="003B0549">
      <w:pPr>
        <w:spacing w:line="360" w:lineRule="auto"/>
        <w:ind w:right="-1"/>
        <w:jc w:val="both"/>
        <w:rPr>
          <w:rFonts w:ascii="Arial" w:hAnsi="Arial"/>
          <w:b/>
          <w:bCs/>
          <w:sz w:val="22"/>
          <w:szCs w:val="22"/>
        </w:rPr>
      </w:pPr>
      <w:r w:rsidRPr="003B0549">
        <w:rPr>
          <w:rFonts w:ascii="Arial" w:hAnsi="Arial"/>
          <w:b/>
          <w:bCs/>
          <w:sz w:val="22"/>
          <w:szCs w:val="22"/>
        </w:rPr>
        <w:t>Processo nº 2021/0000001452</w:t>
      </w:r>
    </w:p>
    <w:p w14:paraId="68202AE4" w14:textId="561617BD" w:rsidR="007C635F" w:rsidRPr="003B0549" w:rsidRDefault="007C635F" w:rsidP="003B0549">
      <w:pPr>
        <w:spacing w:line="360" w:lineRule="auto"/>
        <w:ind w:right="-1"/>
        <w:jc w:val="both"/>
        <w:rPr>
          <w:rFonts w:ascii="Arial" w:hAnsi="Arial"/>
          <w:b/>
          <w:bCs/>
          <w:sz w:val="22"/>
          <w:szCs w:val="22"/>
        </w:rPr>
      </w:pPr>
      <w:r w:rsidRPr="003B0549">
        <w:rPr>
          <w:rFonts w:ascii="Arial" w:hAnsi="Arial"/>
          <w:b/>
          <w:bCs/>
          <w:sz w:val="22"/>
          <w:szCs w:val="22"/>
        </w:rPr>
        <w:t xml:space="preserve">Autuado (a): </w:t>
      </w:r>
      <w:r w:rsidR="009134F8" w:rsidRPr="003B0549">
        <w:rPr>
          <w:rFonts w:ascii="Arial" w:hAnsi="Arial"/>
          <w:b/>
          <w:bCs/>
          <w:sz w:val="22"/>
          <w:szCs w:val="22"/>
        </w:rPr>
        <w:t>TELMA TOTOLA FORÇA</w:t>
      </w:r>
    </w:p>
    <w:p w14:paraId="096E85EB" w14:textId="4962306F" w:rsidR="007C635F" w:rsidRPr="003B0549" w:rsidRDefault="007C635F" w:rsidP="003B0549">
      <w:pPr>
        <w:spacing w:line="360" w:lineRule="auto"/>
        <w:ind w:right="-1"/>
        <w:jc w:val="both"/>
        <w:rPr>
          <w:rFonts w:ascii="Arial" w:hAnsi="Arial"/>
          <w:sz w:val="22"/>
          <w:szCs w:val="22"/>
        </w:rPr>
      </w:pPr>
      <w:r w:rsidRPr="003B0549">
        <w:rPr>
          <w:rFonts w:ascii="Arial" w:hAnsi="Arial"/>
          <w:b/>
          <w:bCs/>
          <w:sz w:val="22"/>
          <w:szCs w:val="22"/>
        </w:rPr>
        <w:t xml:space="preserve">Resumo do Parecer Circunstanciado: </w:t>
      </w:r>
      <w:r w:rsidRPr="003B0549">
        <w:rPr>
          <w:rFonts w:ascii="Arial" w:hAnsi="Arial"/>
          <w:sz w:val="22"/>
          <w:szCs w:val="22"/>
        </w:rPr>
        <w:t xml:space="preserve">A autuada é pessoa física, localizada no município de Ulianópolis. Foi autuada por </w:t>
      </w:r>
      <w:r w:rsidR="002C0400" w:rsidRPr="003B0549">
        <w:rPr>
          <w:rFonts w:ascii="Arial" w:hAnsi="Arial"/>
          <w:sz w:val="22"/>
          <w:szCs w:val="22"/>
        </w:rPr>
        <w:t>desmatamento de</w:t>
      </w:r>
      <w:r w:rsidRPr="003B0549">
        <w:rPr>
          <w:rFonts w:ascii="Arial" w:hAnsi="Arial"/>
          <w:sz w:val="22"/>
          <w:szCs w:val="22"/>
        </w:rPr>
        <w:t xml:space="preserve"> vegetação nativa, na Fazenda São Domingos. Contudo, em recurso, a autuada alegou ilegitimidade passiva, afirmando que a área pertencia ao Sr. José Valter Força, conforme distrato de compra e venda e sobreposição com a Fazenda Marijú IV, além de, ter apresentado licenças ambientais válidas emitidas entre 2016 e 2021 para atividades no local, com respaldo na Resolução COEMA n° 162/2021. A análise técnica confirmou a veracidade dos documentos, a legalidade das autorizações e a existência de decisão anterior semelhante envolvendo a mesma área. Além disso, o parecer do CIMAM demonstrou que a região já se apresentava consolidada antes de 2008. Com base nesses elementos e nos princípios constitucionais do contraditório, ampla defesa, recomendou-se o </w:t>
      </w:r>
      <w:r w:rsidRPr="003B0549">
        <w:rPr>
          <w:rFonts w:ascii="Arial" w:hAnsi="Arial"/>
          <w:sz w:val="22"/>
          <w:szCs w:val="22"/>
        </w:rPr>
        <w:lastRenderedPageBreak/>
        <w:t xml:space="preserve">acolhimento integral do recurso, conforme decisão proferida na 11ª Sessão Plenária Extraordinária (Acórdão nº 714). </w:t>
      </w:r>
    </w:p>
    <w:p w14:paraId="351A6C22" w14:textId="4B43F72E" w:rsidR="007C635F" w:rsidRPr="003B0549" w:rsidRDefault="007C635F" w:rsidP="003B0549">
      <w:pPr>
        <w:spacing w:line="360" w:lineRule="auto"/>
        <w:ind w:right="-1"/>
        <w:jc w:val="both"/>
        <w:rPr>
          <w:rFonts w:ascii="Arial" w:hAnsi="Arial"/>
          <w:sz w:val="22"/>
          <w:szCs w:val="22"/>
        </w:rPr>
      </w:pPr>
      <w:r w:rsidRPr="003B0549">
        <w:rPr>
          <w:rFonts w:ascii="Arial" w:hAnsi="Arial"/>
          <w:b/>
          <w:bCs/>
          <w:sz w:val="22"/>
          <w:szCs w:val="22"/>
        </w:rPr>
        <w:t>Sugestão do Julgamento:</w:t>
      </w:r>
      <w:r w:rsidRPr="003B0549">
        <w:rPr>
          <w:rFonts w:ascii="Arial" w:hAnsi="Arial"/>
          <w:sz w:val="22"/>
          <w:szCs w:val="22"/>
        </w:rPr>
        <w:t xml:space="preserve"> Cancelamento da multa pecuniária aplicada no valor de 9.324 UPFs, assim como, cancelamento do termo de embargo.</w:t>
      </w:r>
    </w:p>
    <w:p w14:paraId="70296489" w14:textId="20C0DDB4" w:rsidR="007C635F" w:rsidRPr="003B0549" w:rsidRDefault="007C635F" w:rsidP="003B0549">
      <w:pPr>
        <w:spacing w:line="360" w:lineRule="auto"/>
        <w:ind w:right="-1"/>
        <w:jc w:val="both"/>
        <w:rPr>
          <w:rFonts w:ascii="Arial" w:hAnsi="Arial"/>
          <w:sz w:val="22"/>
          <w:szCs w:val="22"/>
        </w:rPr>
      </w:pPr>
      <w:r w:rsidRPr="003B0549">
        <w:rPr>
          <w:rFonts w:ascii="Arial" w:hAnsi="Arial"/>
          <w:b/>
          <w:bCs/>
          <w:sz w:val="22"/>
          <w:szCs w:val="22"/>
        </w:rPr>
        <w:t>Parecerista:</w:t>
      </w:r>
      <w:r w:rsidRPr="003B0549">
        <w:rPr>
          <w:rFonts w:ascii="Arial" w:hAnsi="Arial"/>
          <w:sz w:val="22"/>
          <w:szCs w:val="22"/>
        </w:rPr>
        <w:t xml:space="preserve"> Lucíula Cunha</w:t>
      </w:r>
    </w:p>
    <w:p w14:paraId="09C72501" w14:textId="77777777" w:rsidR="0002527B" w:rsidRPr="003B0549" w:rsidRDefault="0002527B" w:rsidP="003B0549">
      <w:pPr>
        <w:spacing w:line="360" w:lineRule="auto"/>
        <w:ind w:right="-1"/>
        <w:jc w:val="both"/>
        <w:rPr>
          <w:rFonts w:ascii="Arial" w:hAnsi="Arial"/>
          <w:b/>
          <w:bCs/>
          <w:color w:val="000000" w:themeColor="text1"/>
          <w:sz w:val="22"/>
          <w:szCs w:val="22"/>
        </w:rPr>
      </w:pPr>
    </w:p>
    <w:p w14:paraId="04F13232" w14:textId="48824A7A" w:rsidR="007C635F" w:rsidRPr="003B0549" w:rsidRDefault="007C635F" w:rsidP="003B0549">
      <w:pPr>
        <w:spacing w:line="360" w:lineRule="auto"/>
        <w:ind w:right="-1"/>
        <w:jc w:val="both"/>
        <w:rPr>
          <w:rFonts w:ascii="Arial" w:hAnsi="Arial"/>
          <w:b/>
          <w:bCs/>
          <w:sz w:val="22"/>
          <w:szCs w:val="22"/>
        </w:rPr>
      </w:pPr>
      <w:r w:rsidRPr="003B0549">
        <w:rPr>
          <w:rFonts w:ascii="Arial" w:hAnsi="Arial"/>
          <w:b/>
          <w:bCs/>
          <w:sz w:val="22"/>
          <w:szCs w:val="22"/>
        </w:rPr>
        <w:t xml:space="preserve">Item 13 – Desmatamento </w:t>
      </w:r>
    </w:p>
    <w:p w14:paraId="341F6921" w14:textId="77777777" w:rsidR="007C635F" w:rsidRPr="003B0549" w:rsidRDefault="007C635F" w:rsidP="003B0549">
      <w:pPr>
        <w:spacing w:line="360" w:lineRule="auto"/>
        <w:ind w:right="-1"/>
        <w:jc w:val="both"/>
        <w:rPr>
          <w:rFonts w:ascii="Arial" w:hAnsi="Arial"/>
          <w:b/>
          <w:bCs/>
          <w:sz w:val="22"/>
          <w:szCs w:val="22"/>
        </w:rPr>
      </w:pPr>
      <w:r w:rsidRPr="003B0549">
        <w:rPr>
          <w:rFonts w:ascii="Arial" w:hAnsi="Arial"/>
          <w:b/>
          <w:bCs/>
          <w:sz w:val="22"/>
          <w:szCs w:val="22"/>
        </w:rPr>
        <w:t>Processo nº 2024/0000026083</w:t>
      </w:r>
    </w:p>
    <w:p w14:paraId="3410DCF9" w14:textId="497006EE" w:rsidR="007C635F" w:rsidRPr="003B0549" w:rsidRDefault="007C635F" w:rsidP="003B0549">
      <w:pPr>
        <w:spacing w:line="360" w:lineRule="auto"/>
        <w:ind w:right="-1"/>
        <w:jc w:val="both"/>
        <w:rPr>
          <w:rFonts w:ascii="Arial" w:hAnsi="Arial"/>
          <w:b/>
          <w:bCs/>
          <w:sz w:val="22"/>
          <w:szCs w:val="22"/>
        </w:rPr>
      </w:pPr>
      <w:r w:rsidRPr="003B0549">
        <w:rPr>
          <w:rFonts w:ascii="Arial" w:hAnsi="Arial"/>
          <w:b/>
          <w:bCs/>
          <w:sz w:val="22"/>
          <w:szCs w:val="22"/>
        </w:rPr>
        <w:t>Autuado (a): JOSEFRAN DA SILVA ALMEIDA</w:t>
      </w:r>
    </w:p>
    <w:p w14:paraId="2CEAEA83" w14:textId="41807D46" w:rsidR="007C635F" w:rsidRPr="003B0549" w:rsidRDefault="007C635F" w:rsidP="003B0549">
      <w:pPr>
        <w:spacing w:line="360" w:lineRule="auto"/>
        <w:ind w:right="-1"/>
        <w:jc w:val="both"/>
        <w:rPr>
          <w:rFonts w:ascii="Arial" w:hAnsi="Arial"/>
          <w:sz w:val="22"/>
          <w:szCs w:val="22"/>
        </w:rPr>
      </w:pPr>
      <w:r w:rsidRPr="003B0549">
        <w:rPr>
          <w:rFonts w:ascii="Arial" w:hAnsi="Arial"/>
          <w:b/>
          <w:bCs/>
          <w:sz w:val="22"/>
          <w:szCs w:val="22"/>
        </w:rPr>
        <w:t>Resumo do Parecer Circunstanciado</w:t>
      </w:r>
      <w:r w:rsidRPr="003B0549">
        <w:rPr>
          <w:rFonts w:ascii="Arial" w:hAnsi="Arial"/>
          <w:sz w:val="22"/>
          <w:szCs w:val="22"/>
        </w:rPr>
        <w:t xml:space="preserve">: O autuado é pessoa física, localizado no município de Mojú. Foi autuado por desmatamento ilegal na Fazenda Maria Victória, em recurso apresentado pela defesa alega que as atividades na propriedade estavam amparadas por licenças ambientais válidas (LAR n° 065/2022, LAR n° 114/2024 e AUTEF n° 050/2022). O Relatório de Análise Técnica, parte do processo, corroborou a tese da defesa ao confirmar que a área de 44,53 hectares já estava consolidada antes de 2008, refutando a acusação de desmatamento recente. Com base em toda a documentação, a recomendação final é pelo acolhimento integral do recurso. </w:t>
      </w:r>
    </w:p>
    <w:p w14:paraId="05FA08F6" w14:textId="5EF660C2" w:rsidR="007C635F" w:rsidRPr="003B0549" w:rsidRDefault="007C635F" w:rsidP="003B0549">
      <w:pPr>
        <w:spacing w:line="360" w:lineRule="auto"/>
        <w:ind w:right="-1"/>
        <w:jc w:val="both"/>
        <w:rPr>
          <w:rFonts w:ascii="Arial" w:hAnsi="Arial"/>
          <w:sz w:val="22"/>
          <w:szCs w:val="22"/>
        </w:rPr>
      </w:pPr>
      <w:r w:rsidRPr="003B0549">
        <w:rPr>
          <w:rFonts w:ascii="Arial" w:hAnsi="Arial"/>
          <w:b/>
          <w:bCs/>
          <w:sz w:val="22"/>
          <w:szCs w:val="22"/>
        </w:rPr>
        <w:t>Sugestão de Julgamento:</w:t>
      </w:r>
      <w:r w:rsidRPr="003B0549">
        <w:rPr>
          <w:rFonts w:ascii="Arial" w:hAnsi="Arial"/>
          <w:sz w:val="22"/>
          <w:szCs w:val="22"/>
        </w:rPr>
        <w:t xml:space="preserve"> Cancelamento da multa aplicada no valor de R$300.604,50 (trezentos mil, seiscentos e quatro reais e cinquenta centavos) e cancelamento do termo de embargo.</w:t>
      </w:r>
    </w:p>
    <w:p w14:paraId="64368A4D" w14:textId="77777777" w:rsidR="007C635F" w:rsidRPr="003B0549" w:rsidRDefault="007C635F" w:rsidP="003B0549">
      <w:pPr>
        <w:spacing w:line="360" w:lineRule="auto"/>
        <w:ind w:right="-1"/>
        <w:jc w:val="both"/>
        <w:rPr>
          <w:rFonts w:ascii="Arial" w:hAnsi="Arial"/>
          <w:sz w:val="22"/>
          <w:szCs w:val="22"/>
        </w:rPr>
      </w:pPr>
      <w:r w:rsidRPr="003B0549">
        <w:rPr>
          <w:rFonts w:ascii="Arial" w:hAnsi="Arial"/>
          <w:b/>
          <w:bCs/>
          <w:sz w:val="22"/>
          <w:szCs w:val="22"/>
        </w:rPr>
        <w:t>Parecerista:</w:t>
      </w:r>
      <w:r w:rsidRPr="003B0549">
        <w:rPr>
          <w:rFonts w:ascii="Arial" w:hAnsi="Arial"/>
          <w:sz w:val="22"/>
          <w:szCs w:val="22"/>
        </w:rPr>
        <w:t xml:space="preserve"> Lucíula Cunha</w:t>
      </w:r>
    </w:p>
    <w:p w14:paraId="099E6406" w14:textId="35859AA8" w:rsidR="007C635F" w:rsidRPr="003B0549" w:rsidRDefault="007C635F" w:rsidP="003B0549">
      <w:pPr>
        <w:tabs>
          <w:tab w:val="left" w:pos="5700"/>
        </w:tabs>
        <w:spacing w:line="360" w:lineRule="auto"/>
        <w:ind w:right="-1"/>
        <w:jc w:val="both"/>
        <w:rPr>
          <w:rFonts w:ascii="Arial" w:hAnsi="Arial"/>
          <w:sz w:val="22"/>
          <w:szCs w:val="22"/>
        </w:rPr>
      </w:pPr>
    </w:p>
    <w:p w14:paraId="7D870798" w14:textId="449D2666" w:rsidR="007C635F" w:rsidRPr="003B0549" w:rsidRDefault="007C635F" w:rsidP="003B0549">
      <w:pPr>
        <w:tabs>
          <w:tab w:val="left" w:pos="5700"/>
        </w:tabs>
        <w:spacing w:line="360" w:lineRule="auto"/>
        <w:ind w:right="-1"/>
        <w:jc w:val="both"/>
        <w:rPr>
          <w:rFonts w:ascii="Arial" w:hAnsi="Arial"/>
          <w:b/>
          <w:bCs/>
          <w:sz w:val="22"/>
          <w:szCs w:val="22"/>
        </w:rPr>
      </w:pPr>
      <w:r w:rsidRPr="003B0549">
        <w:rPr>
          <w:rFonts w:ascii="Arial" w:hAnsi="Arial"/>
          <w:b/>
          <w:bCs/>
          <w:sz w:val="22"/>
          <w:szCs w:val="22"/>
        </w:rPr>
        <w:t>Item 14 – Licenciamento</w:t>
      </w:r>
    </w:p>
    <w:p w14:paraId="403B4DA0" w14:textId="77777777" w:rsidR="007C635F" w:rsidRPr="003B0549" w:rsidRDefault="007C635F" w:rsidP="003B0549">
      <w:pPr>
        <w:tabs>
          <w:tab w:val="left" w:pos="5700"/>
        </w:tabs>
        <w:spacing w:line="360" w:lineRule="auto"/>
        <w:ind w:right="-1"/>
        <w:jc w:val="both"/>
        <w:rPr>
          <w:rFonts w:ascii="Arial" w:hAnsi="Arial"/>
          <w:b/>
          <w:bCs/>
          <w:sz w:val="22"/>
          <w:szCs w:val="22"/>
        </w:rPr>
      </w:pPr>
      <w:r w:rsidRPr="003B0549">
        <w:rPr>
          <w:rFonts w:ascii="Arial" w:hAnsi="Arial"/>
          <w:b/>
          <w:bCs/>
          <w:sz w:val="22"/>
          <w:szCs w:val="22"/>
        </w:rPr>
        <w:t>Processo nº 2018/0000060325</w:t>
      </w:r>
    </w:p>
    <w:p w14:paraId="3E1DD342" w14:textId="2631FCB0" w:rsidR="007C635F" w:rsidRPr="003B0549" w:rsidRDefault="007C635F" w:rsidP="003B0549">
      <w:pPr>
        <w:tabs>
          <w:tab w:val="left" w:pos="5700"/>
        </w:tabs>
        <w:spacing w:line="360" w:lineRule="auto"/>
        <w:ind w:right="-1"/>
        <w:jc w:val="both"/>
        <w:rPr>
          <w:rFonts w:ascii="Arial" w:hAnsi="Arial"/>
          <w:b/>
          <w:bCs/>
          <w:sz w:val="22"/>
          <w:szCs w:val="22"/>
        </w:rPr>
      </w:pPr>
      <w:r w:rsidRPr="003B0549">
        <w:rPr>
          <w:rFonts w:ascii="Arial" w:hAnsi="Arial"/>
          <w:b/>
          <w:bCs/>
          <w:sz w:val="22"/>
          <w:szCs w:val="22"/>
        </w:rPr>
        <w:t xml:space="preserve">Autuado (a): </w:t>
      </w:r>
      <w:r w:rsidR="009134F8" w:rsidRPr="003B0549">
        <w:rPr>
          <w:rFonts w:ascii="Arial" w:hAnsi="Arial"/>
          <w:b/>
          <w:bCs/>
          <w:sz w:val="22"/>
          <w:szCs w:val="22"/>
        </w:rPr>
        <w:t>RECICLE SERVIÇOS DE LIMPEZA LTDA</w:t>
      </w:r>
    </w:p>
    <w:p w14:paraId="795D9467" w14:textId="77777777" w:rsidR="007C635F" w:rsidRPr="003B0549" w:rsidRDefault="007C635F" w:rsidP="003B0549">
      <w:pPr>
        <w:tabs>
          <w:tab w:val="left" w:pos="5700"/>
        </w:tabs>
        <w:spacing w:line="360" w:lineRule="auto"/>
        <w:ind w:right="-1"/>
        <w:jc w:val="both"/>
        <w:rPr>
          <w:rFonts w:ascii="Arial" w:hAnsi="Arial"/>
          <w:sz w:val="22"/>
          <w:szCs w:val="22"/>
        </w:rPr>
      </w:pPr>
      <w:r w:rsidRPr="003B0549">
        <w:rPr>
          <w:rFonts w:ascii="Arial" w:hAnsi="Arial"/>
          <w:b/>
          <w:bCs/>
          <w:sz w:val="22"/>
          <w:szCs w:val="22"/>
        </w:rPr>
        <w:t xml:space="preserve">Resumo do Parecer Circunstanciado: </w:t>
      </w:r>
      <w:r w:rsidRPr="003B0549">
        <w:rPr>
          <w:rFonts w:ascii="Arial" w:hAnsi="Arial"/>
          <w:sz w:val="22"/>
          <w:szCs w:val="22"/>
        </w:rPr>
        <w:t xml:space="preserve">A autuada pessoa jurídica, localizada no município de Ananindeua. Reconhece, em sede recursal, o atraso na entrega do Relatório de Informações Ambientais Anuais (RIAA), alegando tratar-se de falha de natureza meramente formal, sem prejuízo ao meio ambiente. Logo, requer a aplicação da penalidade no patamar mínimo legal. No entanto, os documentos constantes nos autos confirmam que a conduta caracteriza infração ambiental, nos termos da legislação ambiental vigente, sendo passível de sanção. Ressalte-se ainda, que a penalidade foi </w:t>
      </w:r>
      <w:r w:rsidRPr="003B0549">
        <w:rPr>
          <w:rFonts w:ascii="Arial" w:hAnsi="Arial"/>
          <w:sz w:val="22"/>
          <w:szCs w:val="22"/>
        </w:rPr>
        <w:lastRenderedPageBreak/>
        <w:t>aplicada de forma fundamentada, em conformidade com os parâmetros legais, inclusive com os critérios previstos no Art. 130 da Lei Estadual nº 5.887/1995, observando os princípios da razoabilidade, proporcionalidade e finalidade pedagógica da sanção.</w:t>
      </w:r>
    </w:p>
    <w:p w14:paraId="193E668B" w14:textId="4DC77EF0" w:rsidR="007C635F" w:rsidRPr="003B0549" w:rsidRDefault="007C635F" w:rsidP="003B0549">
      <w:pPr>
        <w:tabs>
          <w:tab w:val="left" w:pos="5700"/>
        </w:tabs>
        <w:spacing w:line="360" w:lineRule="auto"/>
        <w:ind w:right="-1"/>
        <w:jc w:val="both"/>
        <w:rPr>
          <w:rFonts w:ascii="Arial" w:hAnsi="Arial"/>
          <w:sz w:val="22"/>
          <w:szCs w:val="22"/>
        </w:rPr>
      </w:pPr>
      <w:r w:rsidRPr="003B0549">
        <w:rPr>
          <w:rFonts w:ascii="Arial" w:hAnsi="Arial"/>
          <w:b/>
          <w:bCs/>
          <w:sz w:val="22"/>
          <w:szCs w:val="22"/>
        </w:rPr>
        <w:t>Sugestão do Julgamento:</w:t>
      </w:r>
      <w:r w:rsidRPr="003B0549">
        <w:rPr>
          <w:rFonts w:ascii="Arial" w:hAnsi="Arial"/>
          <w:sz w:val="22"/>
          <w:szCs w:val="22"/>
        </w:rPr>
        <w:t xml:space="preserve"> Manutenção da penalidade de multa simples no valor de 1.000 UPFs.</w:t>
      </w:r>
    </w:p>
    <w:p w14:paraId="6D828574" w14:textId="77777777" w:rsidR="007C635F" w:rsidRPr="003B0549" w:rsidRDefault="007C635F" w:rsidP="003B0549">
      <w:pPr>
        <w:tabs>
          <w:tab w:val="left" w:pos="5700"/>
        </w:tabs>
        <w:spacing w:line="360" w:lineRule="auto"/>
        <w:ind w:right="-1"/>
        <w:jc w:val="both"/>
        <w:rPr>
          <w:rFonts w:ascii="Arial" w:hAnsi="Arial"/>
          <w:sz w:val="22"/>
          <w:szCs w:val="22"/>
        </w:rPr>
      </w:pPr>
      <w:r w:rsidRPr="003B0549">
        <w:rPr>
          <w:rFonts w:ascii="Arial" w:hAnsi="Arial"/>
          <w:b/>
          <w:bCs/>
          <w:sz w:val="22"/>
          <w:szCs w:val="22"/>
        </w:rPr>
        <w:t>Parecerista:</w:t>
      </w:r>
      <w:r w:rsidRPr="003B0549">
        <w:rPr>
          <w:rFonts w:ascii="Arial" w:hAnsi="Arial"/>
          <w:sz w:val="22"/>
          <w:szCs w:val="22"/>
        </w:rPr>
        <w:t xml:space="preserve"> Lucíula Cunha</w:t>
      </w:r>
    </w:p>
    <w:p w14:paraId="7A1B880C" w14:textId="77777777" w:rsidR="007C635F" w:rsidRPr="003B0549" w:rsidRDefault="007C635F" w:rsidP="003B0549">
      <w:pPr>
        <w:tabs>
          <w:tab w:val="left" w:pos="5700"/>
        </w:tabs>
        <w:spacing w:line="360" w:lineRule="auto"/>
        <w:ind w:right="-1"/>
        <w:jc w:val="both"/>
        <w:rPr>
          <w:rFonts w:ascii="Arial" w:hAnsi="Arial"/>
          <w:sz w:val="22"/>
          <w:szCs w:val="22"/>
        </w:rPr>
      </w:pPr>
      <w:r w:rsidRPr="003B0549">
        <w:rPr>
          <w:rFonts w:ascii="Arial" w:hAnsi="Arial"/>
          <w:sz w:val="22"/>
          <w:szCs w:val="22"/>
          <w:highlight w:val="lightGray"/>
        </w:rPr>
        <w:t>Obs: Incidência de prescrição.</w:t>
      </w:r>
    </w:p>
    <w:p w14:paraId="42088F5E" w14:textId="77777777" w:rsidR="003B0549" w:rsidRPr="003B0549" w:rsidRDefault="003B0549" w:rsidP="003B0549">
      <w:pPr>
        <w:tabs>
          <w:tab w:val="left" w:pos="5700"/>
        </w:tabs>
        <w:spacing w:line="360" w:lineRule="auto"/>
        <w:ind w:right="-1"/>
        <w:jc w:val="both"/>
        <w:rPr>
          <w:rFonts w:ascii="Arial" w:hAnsi="Arial"/>
          <w:sz w:val="22"/>
          <w:szCs w:val="22"/>
        </w:rPr>
      </w:pPr>
    </w:p>
    <w:p w14:paraId="2539D409" w14:textId="77777777" w:rsidR="003B0549" w:rsidRPr="003B0549" w:rsidRDefault="003B0549" w:rsidP="003B0549">
      <w:pPr>
        <w:spacing w:line="360" w:lineRule="auto"/>
        <w:jc w:val="both"/>
        <w:rPr>
          <w:rFonts w:ascii="Arial" w:hAnsi="Arial"/>
          <w:kern w:val="3"/>
          <w:sz w:val="22"/>
          <w:szCs w:val="22"/>
        </w:rPr>
      </w:pPr>
      <w:r w:rsidRPr="003B0549">
        <w:rPr>
          <w:rFonts w:ascii="Arial" w:hAnsi="Arial"/>
          <w:b/>
          <w:bCs/>
          <w:sz w:val="22"/>
          <w:szCs w:val="22"/>
        </w:rPr>
        <w:t xml:space="preserve">Item 15 – Desobedecer a Legislação Vigente </w:t>
      </w:r>
    </w:p>
    <w:p w14:paraId="368815B1" w14:textId="77777777" w:rsidR="003B0549" w:rsidRPr="003B0549" w:rsidRDefault="003B0549" w:rsidP="003B0549">
      <w:pPr>
        <w:spacing w:line="360" w:lineRule="auto"/>
        <w:jc w:val="both"/>
        <w:rPr>
          <w:rFonts w:ascii="Arial" w:hAnsi="Arial"/>
          <w:b/>
          <w:bCs/>
          <w:sz w:val="22"/>
          <w:szCs w:val="22"/>
        </w:rPr>
      </w:pPr>
      <w:r w:rsidRPr="003B0549">
        <w:rPr>
          <w:rFonts w:ascii="Arial" w:hAnsi="Arial"/>
          <w:b/>
          <w:bCs/>
          <w:sz w:val="22"/>
          <w:szCs w:val="22"/>
        </w:rPr>
        <w:t>Processo nº 2021/0000034340</w:t>
      </w:r>
    </w:p>
    <w:p w14:paraId="1DB4F887" w14:textId="2944F2E6" w:rsidR="003B0549" w:rsidRPr="003B0549" w:rsidRDefault="003B0549" w:rsidP="003B0549">
      <w:pPr>
        <w:spacing w:line="360" w:lineRule="auto"/>
        <w:jc w:val="both"/>
        <w:rPr>
          <w:rFonts w:ascii="Arial" w:hAnsi="Arial"/>
          <w:sz w:val="22"/>
          <w:szCs w:val="22"/>
        </w:rPr>
      </w:pPr>
      <w:r w:rsidRPr="003B0549">
        <w:rPr>
          <w:rFonts w:ascii="Arial" w:hAnsi="Arial"/>
          <w:b/>
          <w:bCs/>
          <w:sz w:val="22"/>
          <w:szCs w:val="22"/>
        </w:rPr>
        <w:t xml:space="preserve">Autuado (a): POUSADA NOVO PARAÍSO  </w:t>
      </w:r>
    </w:p>
    <w:p w14:paraId="42AF029F" w14:textId="10F911FB" w:rsidR="003B0549" w:rsidRPr="003B0549" w:rsidRDefault="003B0549" w:rsidP="003B0549">
      <w:pPr>
        <w:spacing w:line="360" w:lineRule="auto"/>
        <w:jc w:val="both"/>
        <w:rPr>
          <w:rFonts w:ascii="Arial" w:hAnsi="Arial"/>
          <w:sz w:val="22"/>
          <w:szCs w:val="22"/>
        </w:rPr>
      </w:pPr>
      <w:r w:rsidRPr="003B0549">
        <w:rPr>
          <w:rFonts w:ascii="Arial" w:hAnsi="Arial"/>
          <w:b/>
          <w:bCs/>
          <w:sz w:val="22"/>
          <w:szCs w:val="22"/>
        </w:rPr>
        <w:t xml:space="preserve">Resumo do Parecer Circunstanciado: </w:t>
      </w:r>
      <w:r w:rsidRPr="003B0549">
        <w:rPr>
          <w:rFonts w:ascii="Arial" w:hAnsi="Arial"/>
          <w:sz w:val="22"/>
          <w:szCs w:val="22"/>
        </w:rPr>
        <w:t xml:space="preserve">A autuada é pessoa jurídica e em sede recursal requer: a) O provimento do recurso, julgando improcedente e anulando o auto de infração, pois a as voadeiras apreendidas se encontram dentro do limite legal previstos nos artigos 7º, inciso I da Resolução COEMA nº 19/2001 e 6º, parágrafo 2º da Lei Estadual 6167/98. Após análise técnica, constatou-se que o empreendimento estava em funcionamento no momento da fiscalização </w:t>
      </w:r>
      <w:r w:rsidRPr="003B0549">
        <w:rPr>
          <w:rFonts w:ascii="Arial" w:hAnsi="Arial"/>
          <w:i/>
          <w:iCs/>
          <w:sz w:val="22"/>
          <w:szCs w:val="22"/>
        </w:rPr>
        <w:t>in loco</w:t>
      </w:r>
      <w:r w:rsidRPr="003B0549">
        <w:rPr>
          <w:rFonts w:ascii="Arial" w:hAnsi="Arial"/>
          <w:sz w:val="22"/>
          <w:szCs w:val="22"/>
        </w:rPr>
        <w:t xml:space="preserve"> sem possuir L.O para o funcionamento de hoteleiro, consequentemente não deveria manter mais de uma embarcação do tipo voadeira em funcionamento, pois isso é característico de empreendimento hoteleiro conforme descreve o art 7º inciso I da Resolução Coema nº 19 de 2001. Logo, como o empreendimento não possuía licença de operação, estava caracterizada como propriedade particular, e nesse sentido o Art. 14 da mesma resolução é bem claro, que os proprietários de áreas particulares localizadas as margens do rio São Benedito e rio Azul, somente será permitida a utilização e trafegabilidade de uma voadeira para cada propriedade e no caso em tela foram encontradas quatro voadeiras, ou seja, três a mais que o permitido. Além disso a autuada insiste em sede recursal no argumento que estava devidamente licenciada ou em processo de licenciamento, fato este que é rebatido pela própria documentação anexada pela autuada em recurso, pois a L.O possui data de protocolo no dia 19/10/2021, após a autuação.</w:t>
      </w:r>
    </w:p>
    <w:p w14:paraId="4F0474B6" w14:textId="77777777" w:rsidR="003B0549" w:rsidRPr="003B0549" w:rsidRDefault="003B0549" w:rsidP="003B0549">
      <w:pPr>
        <w:spacing w:line="360" w:lineRule="auto"/>
        <w:jc w:val="both"/>
        <w:rPr>
          <w:rFonts w:ascii="Arial" w:hAnsi="Arial"/>
          <w:sz w:val="22"/>
          <w:szCs w:val="22"/>
        </w:rPr>
      </w:pPr>
      <w:r w:rsidRPr="003B0549">
        <w:rPr>
          <w:rFonts w:ascii="Arial" w:hAnsi="Arial"/>
          <w:b/>
          <w:bCs/>
          <w:sz w:val="22"/>
          <w:szCs w:val="22"/>
        </w:rPr>
        <w:t xml:space="preserve">Sugestão de julgamento: </w:t>
      </w:r>
      <w:r w:rsidRPr="003B0549">
        <w:rPr>
          <w:rFonts w:ascii="Arial" w:hAnsi="Arial"/>
          <w:sz w:val="22"/>
          <w:szCs w:val="22"/>
        </w:rPr>
        <w:t>Manutenção da penalidade de multa simples no valor de 10.000 UPFs.</w:t>
      </w:r>
    </w:p>
    <w:p w14:paraId="4BE6C1E5" w14:textId="15D72CCB" w:rsidR="003B0549" w:rsidRPr="003B0549" w:rsidRDefault="003B0549" w:rsidP="003B0549">
      <w:pPr>
        <w:spacing w:line="360" w:lineRule="auto"/>
        <w:jc w:val="both"/>
        <w:rPr>
          <w:rFonts w:ascii="Arial" w:hAnsi="Arial"/>
          <w:sz w:val="22"/>
          <w:szCs w:val="22"/>
        </w:rPr>
      </w:pPr>
      <w:r w:rsidRPr="003B0549">
        <w:rPr>
          <w:rFonts w:ascii="Arial" w:hAnsi="Arial"/>
          <w:b/>
          <w:bCs/>
          <w:sz w:val="22"/>
          <w:szCs w:val="22"/>
        </w:rPr>
        <w:lastRenderedPageBreak/>
        <w:t>Parecerista:</w:t>
      </w:r>
      <w:r w:rsidRPr="003B0549">
        <w:rPr>
          <w:rFonts w:ascii="Arial" w:hAnsi="Arial"/>
          <w:sz w:val="22"/>
          <w:szCs w:val="22"/>
        </w:rPr>
        <w:t xml:space="preserve"> Rodolfo Santos.</w:t>
      </w:r>
    </w:p>
    <w:p w14:paraId="3C08D2B7" w14:textId="77777777" w:rsidR="002C0400" w:rsidRPr="003B0549" w:rsidRDefault="002C0400" w:rsidP="003B0549">
      <w:pPr>
        <w:tabs>
          <w:tab w:val="left" w:pos="5700"/>
        </w:tabs>
        <w:spacing w:line="360" w:lineRule="auto"/>
        <w:ind w:right="-1"/>
        <w:jc w:val="both"/>
        <w:rPr>
          <w:rFonts w:ascii="Arial" w:hAnsi="Arial"/>
          <w:sz w:val="22"/>
          <w:szCs w:val="22"/>
        </w:rPr>
      </w:pPr>
    </w:p>
    <w:p w14:paraId="14E6C9BC" w14:textId="392E9F88" w:rsidR="002C0400" w:rsidRPr="003B0549" w:rsidRDefault="002C0400" w:rsidP="003B0549">
      <w:pPr>
        <w:spacing w:line="360" w:lineRule="auto"/>
        <w:jc w:val="both"/>
        <w:rPr>
          <w:rFonts w:ascii="Arial" w:hAnsi="Arial"/>
          <w:b/>
          <w:bCs/>
          <w:color w:val="000000"/>
          <w:kern w:val="3"/>
          <w:sz w:val="22"/>
          <w:szCs w:val="22"/>
        </w:rPr>
      </w:pPr>
      <w:r w:rsidRPr="003B0549">
        <w:rPr>
          <w:rFonts w:ascii="Arial" w:hAnsi="Arial"/>
          <w:b/>
          <w:bCs/>
          <w:color w:val="000000"/>
          <w:sz w:val="22"/>
          <w:szCs w:val="22"/>
        </w:rPr>
        <w:t>Item 16 – Licenciamento</w:t>
      </w:r>
    </w:p>
    <w:p w14:paraId="74D5F46E" w14:textId="77777777" w:rsidR="002C0400" w:rsidRPr="003B0549" w:rsidRDefault="002C0400" w:rsidP="003B0549">
      <w:pPr>
        <w:spacing w:line="360" w:lineRule="auto"/>
        <w:jc w:val="both"/>
        <w:rPr>
          <w:rFonts w:ascii="Arial" w:hAnsi="Arial"/>
          <w:sz w:val="22"/>
          <w:szCs w:val="22"/>
        </w:rPr>
      </w:pPr>
      <w:r w:rsidRPr="003B0549">
        <w:rPr>
          <w:rFonts w:ascii="Arial" w:hAnsi="Arial"/>
          <w:b/>
          <w:bCs/>
          <w:color w:val="000000"/>
          <w:sz w:val="22"/>
          <w:szCs w:val="22"/>
        </w:rPr>
        <w:t>Processo nº 2021/0000018447</w:t>
      </w:r>
    </w:p>
    <w:p w14:paraId="4F0F1692" w14:textId="0205C1B9" w:rsidR="002C0400" w:rsidRPr="003B0549" w:rsidRDefault="002C0400" w:rsidP="003B0549">
      <w:pPr>
        <w:spacing w:line="360" w:lineRule="auto"/>
        <w:jc w:val="both"/>
        <w:rPr>
          <w:rFonts w:ascii="Arial" w:hAnsi="Arial"/>
          <w:sz w:val="22"/>
          <w:szCs w:val="22"/>
        </w:rPr>
      </w:pPr>
      <w:r w:rsidRPr="003B0549">
        <w:rPr>
          <w:rFonts w:ascii="Arial" w:hAnsi="Arial"/>
          <w:b/>
          <w:bCs/>
          <w:color w:val="000000"/>
          <w:sz w:val="22"/>
          <w:szCs w:val="22"/>
        </w:rPr>
        <w:t>Autuado (a): CAJAMIL AGROPECUÁRIA.</w:t>
      </w:r>
    </w:p>
    <w:p w14:paraId="10E1CD90" w14:textId="003012CE" w:rsidR="002C0400" w:rsidRPr="003B0549" w:rsidRDefault="002C0400" w:rsidP="003B0549">
      <w:pPr>
        <w:spacing w:line="360" w:lineRule="auto"/>
        <w:jc w:val="both"/>
        <w:rPr>
          <w:rFonts w:ascii="Arial" w:hAnsi="Arial"/>
          <w:sz w:val="22"/>
          <w:szCs w:val="22"/>
        </w:rPr>
      </w:pPr>
      <w:r w:rsidRPr="003B0549">
        <w:rPr>
          <w:rFonts w:ascii="Arial" w:hAnsi="Arial"/>
          <w:b/>
          <w:bCs/>
          <w:color w:val="000000"/>
          <w:sz w:val="22"/>
          <w:szCs w:val="22"/>
        </w:rPr>
        <w:t xml:space="preserve">Resumo do Parecer Circunstanciado: </w:t>
      </w:r>
      <w:r w:rsidRPr="003B0549">
        <w:rPr>
          <w:rFonts w:ascii="Arial" w:hAnsi="Arial"/>
          <w:color w:val="000000"/>
          <w:sz w:val="22"/>
          <w:szCs w:val="22"/>
        </w:rPr>
        <w:t>A autuada é Pessoa Jurídica, localizada no município de Tomé-Açu e foi autuada por contrariar o artigo 51-A, do Decreto Federal 6.514/2008. A autuada apresentou recurso administrativo requerendo a anulação do auto de infração e do valor da multa imposta e alegando que não é responsável pelo cometimento da infração, supostamente cometida por terceiro e que realizou diligências para registrar e denunciar o ilícito. Ocorre que na peça recursal, não constam cópias, registros de protocolo ou documentos quaisquer que corroborem com as alegações da autuada, que já possui processo com material semelhante com trâmite em julgado neste TRA.</w:t>
      </w:r>
    </w:p>
    <w:p w14:paraId="4197BDB7" w14:textId="77777777" w:rsidR="002C0400" w:rsidRPr="003B0549" w:rsidRDefault="002C0400" w:rsidP="003B0549">
      <w:pPr>
        <w:spacing w:line="360" w:lineRule="auto"/>
        <w:jc w:val="both"/>
        <w:rPr>
          <w:rFonts w:ascii="Arial" w:hAnsi="Arial"/>
          <w:sz w:val="22"/>
          <w:szCs w:val="22"/>
        </w:rPr>
      </w:pPr>
      <w:r w:rsidRPr="003B0549">
        <w:rPr>
          <w:rFonts w:ascii="Arial" w:hAnsi="Arial"/>
          <w:b/>
          <w:bCs/>
          <w:color w:val="000000"/>
          <w:sz w:val="22"/>
          <w:szCs w:val="22"/>
        </w:rPr>
        <w:t xml:space="preserve">Sugestão de julgamento: </w:t>
      </w:r>
      <w:r w:rsidRPr="003B0549">
        <w:rPr>
          <w:rFonts w:ascii="Arial" w:hAnsi="Arial"/>
          <w:color w:val="000000"/>
          <w:sz w:val="22"/>
          <w:szCs w:val="22"/>
        </w:rPr>
        <w:t>Manutenção do auto de infração e da multa pecuniária de 60.000 UPFs e do termo de embargo até adesão ao PRA.</w:t>
      </w:r>
    </w:p>
    <w:p w14:paraId="7555FC5B" w14:textId="77777777" w:rsidR="002C0400" w:rsidRPr="003B0549" w:rsidRDefault="002C0400" w:rsidP="003B0549">
      <w:pPr>
        <w:spacing w:line="360" w:lineRule="auto"/>
        <w:jc w:val="both"/>
        <w:rPr>
          <w:rFonts w:ascii="Arial" w:hAnsi="Arial"/>
          <w:sz w:val="22"/>
          <w:szCs w:val="22"/>
        </w:rPr>
      </w:pPr>
      <w:r w:rsidRPr="003B0549">
        <w:rPr>
          <w:rFonts w:ascii="Arial" w:hAnsi="Arial"/>
          <w:b/>
          <w:bCs/>
          <w:color w:val="000000"/>
          <w:sz w:val="22"/>
          <w:szCs w:val="22"/>
        </w:rPr>
        <w:t>Parecerista:</w:t>
      </w:r>
      <w:r w:rsidRPr="003B0549">
        <w:rPr>
          <w:rFonts w:ascii="Arial" w:hAnsi="Arial"/>
          <w:color w:val="000000"/>
          <w:sz w:val="22"/>
          <w:szCs w:val="22"/>
        </w:rPr>
        <w:t xml:space="preserve"> Rafael Amaral.</w:t>
      </w:r>
    </w:p>
    <w:p w14:paraId="1D65EBBF" w14:textId="77777777" w:rsidR="007C635F" w:rsidRPr="003B0549" w:rsidRDefault="007C635F" w:rsidP="003B0549">
      <w:pPr>
        <w:tabs>
          <w:tab w:val="left" w:pos="5700"/>
        </w:tabs>
        <w:spacing w:line="360" w:lineRule="auto"/>
        <w:ind w:right="-1"/>
        <w:jc w:val="both"/>
        <w:rPr>
          <w:rFonts w:ascii="Arial" w:hAnsi="Arial"/>
          <w:sz w:val="22"/>
          <w:szCs w:val="22"/>
        </w:rPr>
      </w:pPr>
    </w:p>
    <w:p w14:paraId="171E21AF" w14:textId="155C578A" w:rsidR="007C635F" w:rsidRPr="003B0549" w:rsidRDefault="007C635F" w:rsidP="003B0549">
      <w:pPr>
        <w:tabs>
          <w:tab w:val="left" w:pos="5700"/>
        </w:tabs>
        <w:spacing w:line="360" w:lineRule="auto"/>
        <w:ind w:right="-1"/>
        <w:jc w:val="both"/>
        <w:rPr>
          <w:rFonts w:ascii="Arial" w:hAnsi="Arial"/>
          <w:b/>
          <w:bCs/>
          <w:sz w:val="22"/>
          <w:szCs w:val="22"/>
        </w:rPr>
      </w:pPr>
      <w:r w:rsidRPr="003B0549">
        <w:rPr>
          <w:rFonts w:ascii="Arial" w:hAnsi="Arial"/>
          <w:b/>
          <w:bCs/>
          <w:sz w:val="22"/>
          <w:szCs w:val="22"/>
        </w:rPr>
        <w:t xml:space="preserve">Item 17 </w:t>
      </w:r>
      <w:r w:rsidR="002C0400" w:rsidRPr="003B0549">
        <w:rPr>
          <w:rFonts w:ascii="Arial" w:hAnsi="Arial"/>
          <w:b/>
          <w:bCs/>
          <w:sz w:val="22"/>
          <w:szCs w:val="22"/>
        </w:rPr>
        <w:t>– Licenciamento</w:t>
      </w:r>
    </w:p>
    <w:p w14:paraId="79FF0000" w14:textId="77777777" w:rsidR="007C635F" w:rsidRPr="003B0549" w:rsidRDefault="007C635F" w:rsidP="003B0549">
      <w:pPr>
        <w:tabs>
          <w:tab w:val="left" w:pos="5700"/>
        </w:tabs>
        <w:spacing w:line="360" w:lineRule="auto"/>
        <w:ind w:right="-1"/>
        <w:jc w:val="both"/>
        <w:rPr>
          <w:rFonts w:ascii="Arial" w:hAnsi="Arial"/>
          <w:b/>
          <w:bCs/>
          <w:sz w:val="22"/>
          <w:szCs w:val="22"/>
        </w:rPr>
      </w:pPr>
      <w:r w:rsidRPr="003B0549">
        <w:rPr>
          <w:rFonts w:ascii="Arial" w:hAnsi="Arial"/>
          <w:b/>
          <w:bCs/>
          <w:sz w:val="22"/>
          <w:szCs w:val="22"/>
        </w:rPr>
        <w:t>Processo nº 2021/0000014218</w:t>
      </w:r>
    </w:p>
    <w:p w14:paraId="46B00080" w14:textId="3896115D" w:rsidR="007C635F" w:rsidRPr="003B0549" w:rsidRDefault="007C635F" w:rsidP="003B0549">
      <w:pPr>
        <w:tabs>
          <w:tab w:val="left" w:pos="5700"/>
        </w:tabs>
        <w:spacing w:line="360" w:lineRule="auto"/>
        <w:ind w:right="-1"/>
        <w:jc w:val="both"/>
        <w:rPr>
          <w:rFonts w:ascii="Arial" w:hAnsi="Arial"/>
          <w:b/>
          <w:bCs/>
          <w:sz w:val="22"/>
          <w:szCs w:val="22"/>
        </w:rPr>
      </w:pPr>
      <w:r w:rsidRPr="003B0549">
        <w:rPr>
          <w:rFonts w:ascii="Arial" w:hAnsi="Arial"/>
          <w:b/>
          <w:bCs/>
          <w:sz w:val="22"/>
          <w:szCs w:val="22"/>
        </w:rPr>
        <w:t xml:space="preserve">Autuado (a): </w:t>
      </w:r>
      <w:r w:rsidR="00D97284" w:rsidRPr="003B0549">
        <w:rPr>
          <w:rFonts w:ascii="Arial" w:hAnsi="Arial"/>
          <w:b/>
          <w:bCs/>
          <w:sz w:val="22"/>
          <w:szCs w:val="22"/>
        </w:rPr>
        <w:t>ISHIGURO E CIA LTDA</w:t>
      </w:r>
    </w:p>
    <w:p w14:paraId="65FE0B8C" w14:textId="58AC6D67" w:rsidR="007C635F" w:rsidRPr="003B0549" w:rsidRDefault="007C635F" w:rsidP="003B0549">
      <w:pPr>
        <w:tabs>
          <w:tab w:val="left" w:pos="5700"/>
        </w:tabs>
        <w:spacing w:line="360" w:lineRule="auto"/>
        <w:ind w:right="-1"/>
        <w:jc w:val="both"/>
        <w:rPr>
          <w:rFonts w:ascii="Arial" w:hAnsi="Arial"/>
          <w:sz w:val="22"/>
          <w:szCs w:val="22"/>
        </w:rPr>
      </w:pPr>
      <w:r w:rsidRPr="003B0549">
        <w:rPr>
          <w:rFonts w:ascii="Arial" w:hAnsi="Arial"/>
          <w:b/>
          <w:bCs/>
          <w:sz w:val="22"/>
          <w:szCs w:val="22"/>
        </w:rPr>
        <w:t xml:space="preserve">Resumo do Parecer Circunstanciado: </w:t>
      </w:r>
      <w:r w:rsidRPr="003B0549">
        <w:rPr>
          <w:rFonts w:ascii="Arial" w:hAnsi="Arial"/>
          <w:sz w:val="22"/>
          <w:szCs w:val="22"/>
        </w:rPr>
        <w:t xml:space="preserve">A autuada é pessoa jurídica, localizada no município de Belém. Em recurso, a empresa alegou que a infração decorre da demora da Secretaria em emitir a Licença de Operação, e que houve equívoco </w:t>
      </w:r>
      <w:r w:rsidR="005D7B1B" w:rsidRPr="003B0549">
        <w:rPr>
          <w:rFonts w:ascii="Arial" w:hAnsi="Arial"/>
          <w:sz w:val="22"/>
          <w:szCs w:val="22"/>
        </w:rPr>
        <w:t>desta SEMAS ao</w:t>
      </w:r>
      <w:r w:rsidR="00433AB0" w:rsidRPr="003B0549">
        <w:rPr>
          <w:rFonts w:ascii="Arial" w:hAnsi="Arial"/>
          <w:sz w:val="22"/>
          <w:szCs w:val="22"/>
        </w:rPr>
        <w:t xml:space="preserve"> realizar o encaminhamento da autuada</w:t>
      </w:r>
      <w:r w:rsidRPr="003B0549">
        <w:rPr>
          <w:rFonts w:ascii="Arial" w:hAnsi="Arial"/>
          <w:sz w:val="22"/>
          <w:szCs w:val="22"/>
        </w:rPr>
        <w:t xml:space="preserve"> para</w:t>
      </w:r>
      <w:r w:rsidR="00433AB0" w:rsidRPr="003B0549">
        <w:rPr>
          <w:rFonts w:ascii="Arial" w:hAnsi="Arial"/>
          <w:sz w:val="22"/>
          <w:szCs w:val="22"/>
        </w:rPr>
        <w:t xml:space="preserve"> se regularizar diante da</w:t>
      </w:r>
      <w:r w:rsidRPr="003B0549">
        <w:rPr>
          <w:rFonts w:ascii="Arial" w:hAnsi="Arial"/>
          <w:sz w:val="22"/>
          <w:szCs w:val="22"/>
        </w:rPr>
        <w:t xml:space="preserve"> Secretaria Municipal de Belém, o que teria contribuído para o atraso. No entanto, a análise técnica constatou que a empresa havia solicitado duas licenças diferentes: uma para transporte de produtos perigosos (LO nº 12929/2021) e outra para instalação portuária (LO nº 13280/2022). Esta última é a que se relaciona à infração. Desde 2016, a Secretaria vinha notificando a empresa sobre pendências documentais, e a demora na concessão da LO se deu, principalmente, por falhas da própria empresa em atender às exigências técnicas. Diante disso, a alegação de morosidade administrativa não se sustenta.</w:t>
      </w:r>
    </w:p>
    <w:p w14:paraId="69101C1E" w14:textId="0AAB3ADE" w:rsidR="007C635F" w:rsidRPr="003B0549" w:rsidRDefault="007C635F" w:rsidP="003B0549">
      <w:pPr>
        <w:tabs>
          <w:tab w:val="left" w:pos="5700"/>
        </w:tabs>
        <w:spacing w:line="360" w:lineRule="auto"/>
        <w:ind w:right="-1"/>
        <w:jc w:val="both"/>
        <w:rPr>
          <w:rFonts w:ascii="Arial" w:hAnsi="Arial"/>
          <w:sz w:val="22"/>
          <w:szCs w:val="22"/>
        </w:rPr>
      </w:pPr>
      <w:r w:rsidRPr="003B0549">
        <w:rPr>
          <w:rFonts w:ascii="Arial" w:hAnsi="Arial"/>
          <w:b/>
          <w:bCs/>
          <w:sz w:val="22"/>
          <w:szCs w:val="22"/>
        </w:rPr>
        <w:lastRenderedPageBreak/>
        <w:t xml:space="preserve">Sugestão do Julgamento: </w:t>
      </w:r>
      <w:r w:rsidRPr="003B0549">
        <w:rPr>
          <w:rFonts w:ascii="Arial" w:hAnsi="Arial"/>
          <w:sz w:val="22"/>
          <w:szCs w:val="22"/>
        </w:rPr>
        <w:t>Manutenção da penalidade de multa simples no valor de 7.500 UPFs.</w:t>
      </w:r>
    </w:p>
    <w:p w14:paraId="2E6B47BC" w14:textId="082752BA" w:rsidR="007C635F" w:rsidRPr="003B0549" w:rsidRDefault="007C635F" w:rsidP="003B0549">
      <w:pPr>
        <w:tabs>
          <w:tab w:val="left" w:pos="5700"/>
        </w:tabs>
        <w:spacing w:line="360" w:lineRule="auto"/>
        <w:ind w:right="-1"/>
        <w:jc w:val="both"/>
        <w:rPr>
          <w:rFonts w:ascii="Arial" w:hAnsi="Arial"/>
          <w:sz w:val="22"/>
          <w:szCs w:val="22"/>
        </w:rPr>
      </w:pPr>
      <w:r w:rsidRPr="003B0549">
        <w:rPr>
          <w:rFonts w:ascii="Arial" w:hAnsi="Arial"/>
          <w:b/>
          <w:bCs/>
          <w:sz w:val="22"/>
          <w:szCs w:val="22"/>
        </w:rPr>
        <w:t>Parecerista:</w:t>
      </w:r>
      <w:r w:rsidRPr="003B0549">
        <w:rPr>
          <w:rFonts w:ascii="Arial" w:hAnsi="Arial"/>
          <w:sz w:val="22"/>
          <w:szCs w:val="22"/>
        </w:rPr>
        <w:t xml:space="preserve"> Lucíula Cunha</w:t>
      </w:r>
    </w:p>
    <w:p w14:paraId="4ED14562" w14:textId="77777777" w:rsidR="002C0400" w:rsidRPr="003B0549" w:rsidRDefault="002C0400" w:rsidP="003B0549">
      <w:pPr>
        <w:tabs>
          <w:tab w:val="left" w:pos="5700"/>
        </w:tabs>
        <w:spacing w:line="360" w:lineRule="auto"/>
        <w:ind w:right="-1"/>
        <w:jc w:val="both"/>
        <w:rPr>
          <w:rFonts w:ascii="Arial" w:hAnsi="Arial"/>
          <w:sz w:val="22"/>
          <w:szCs w:val="22"/>
        </w:rPr>
      </w:pPr>
    </w:p>
    <w:p w14:paraId="05B7BC8C" w14:textId="435D3130" w:rsidR="002C0400" w:rsidRPr="002C0400" w:rsidRDefault="002C0400" w:rsidP="003B0549">
      <w:pPr>
        <w:tabs>
          <w:tab w:val="left" w:pos="5700"/>
        </w:tabs>
        <w:spacing w:line="360" w:lineRule="auto"/>
        <w:ind w:right="-1"/>
        <w:jc w:val="both"/>
        <w:rPr>
          <w:rFonts w:ascii="Arial" w:hAnsi="Arial"/>
          <w:sz w:val="22"/>
          <w:szCs w:val="22"/>
        </w:rPr>
      </w:pPr>
      <w:r w:rsidRPr="002C0400">
        <w:rPr>
          <w:rFonts w:ascii="Arial" w:hAnsi="Arial"/>
          <w:b/>
          <w:bCs/>
          <w:sz w:val="22"/>
          <w:szCs w:val="22"/>
        </w:rPr>
        <w:t xml:space="preserve">Item 18 – Descumprimento de notificação </w:t>
      </w:r>
    </w:p>
    <w:p w14:paraId="74C8F23D" w14:textId="77777777" w:rsidR="002C0400" w:rsidRPr="002C0400" w:rsidRDefault="002C0400" w:rsidP="003B0549">
      <w:pPr>
        <w:tabs>
          <w:tab w:val="left" w:pos="5700"/>
        </w:tabs>
        <w:spacing w:line="360" w:lineRule="auto"/>
        <w:ind w:right="-1"/>
        <w:jc w:val="both"/>
        <w:rPr>
          <w:rFonts w:ascii="Arial" w:hAnsi="Arial"/>
          <w:b/>
          <w:bCs/>
          <w:sz w:val="22"/>
          <w:szCs w:val="22"/>
        </w:rPr>
      </w:pPr>
      <w:r w:rsidRPr="002C0400">
        <w:rPr>
          <w:rFonts w:ascii="Arial" w:hAnsi="Arial"/>
          <w:b/>
          <w:bCs/>
          <w:sz w:val="22"/>
          <w:szCs w:val="22"/>
        </w:rPr>
        <w:t>Processo nº 2020/0000033941</w:t>
      </w:r>
    </w:p>
    <w:p w14:paraId="5C0214E1" w14:textId="2C26BC53" w:rsidR="002C0400" w:rsidRPr="002C0400" w:rsidRDefault="002C0400" w:rsidP="003B0549">
      <w:pPr>
        <w:tabs>
          <w:tab w:val="left" w:pos="5700"/>
        </w:tabs>
        <w:spacing w:line="360" w:lineRule="auto"/>
        <w:ind w:right="-1"/>
        <w:jc w:val="both"/>
        <w:rPr>
          <w:rFonts w:ascii="Arial" w:hAnsi="Arial"/>
          <w:sz w:val="22"/>
          <w:szCs w:val="22"/>
        </w:rPr>
      </w:pPr>
      <w:r w:rsidRPr="002C0400">
        <w:rPr>
          <w:rFonts w:ascii="Arial" w:hAnsi="Arial"/>
          <w:b/>
          <w:bCs/>
          <w:sz w:val="22"/>
          <w:szCs w:val="22"/>
        </w:rPr>
        <w:t xml:space="preserve">Autuado (a): </w:t>
      </w:r>
      <w:r w:rsidRPr="003B0549">
        <w:rPr>
          <w:rFonts w:ascii="Arial" w:hAnsi="Arial"/>
          <w:b/>
          <w:bCs/>
          <w:sz w:val="22"/>
          <w:szCs w:val="22"/>
        </w:rPr>
        <w:t>VILLE FRANCA EMPREENDIMENTOS.</w:t>
      </w:r>
    </w:p>
    <w:p w14:paraId="56E7EC5B" w14:textId="77777777" w:rsidR="002C0400" w:rsidRPr="002C0400" w:rsidRDefault="002C0400" w:rsidP="003B0549">
      <w:pPr>
        <w:tabs>
          <w:tab w:val="left" w:pos="5700"/>
        </w:tabs>
        <w:spacing w:line="360" w:lineRule="auto"/>
        <w:ind w:right="-1"/>
        <w:jc w:val="both"/>
        <w:rPr>
          <w:rFonts w:ascii="Arial" w:hAnsi="Arial"/>
          <w:sz w:val="22"/>
          <w:szCs w:val="22"/>
        </w:rPr>
      </w:pPr>
      <w:r w:rsidRPr="002C0400">
        <w:rPr>
          <w:rFonts w:ascii="Arial" w:hAnsi="Arial"/>
          <w:b/>
          <w:bCs/>
          <w:sz w:val="22"/>
          <w:szCs w:val="22"/>
        </w:rPr>
        <w:t xml:space="preserve">Resumo do Parecer Circunstanciado: </w:t>
      </w:r>
      <w:r w:rsidRPr="002C0400">
        <w:rPr>
          <w:rFonts w:ascii="Arial" w:hAnsi="Arial"/>
          <w:sz w:val="22"/>
          <w:szCs w:val="22"/>
        </w:rPr>
        <w:t>A autuada é Pessoa Jurídica, localizada no município de Ananindeua e foi autuada por contrariar o art. 80 do Decreto Federal 6.514/2008. A autuada apresentou recurso administrativo requerendo cancelamento do auto de infração e da multa, alegando em recurso administrativo que enviou, tempestivamente, a resposta do termo de notificação emitido pela SEMAS. Ao serem verificadas as informações no SIMLAM, contatou-se que a empresa protocolou em tempo hábil, a resposta ao termo de notificação. Além disso, constatou-se também que a coordenada aludida no auto de infração não localiza exatamente a área do empreendimento em questão, o qual possui, pelos documentos apresentados em recurso, todas as autorizações necessárias a atividade até o momento.</w:t>
      </w:r>
    </w:p>
    <w:p w14:paraId="1A633920" w14:textId="77777777" w:rsidR="002C0400" w:rsidRPr="002C0400" w:rsidRDefault="002C0400" w:rsidP="003B0549">
      <w:pPr>
        <w:tabs>
          <w:tab w:val="left" w:pos="5700"/>
        </w:tabs>
        <w:spacing w:line="360" w:lineRule="auto"/>
        <w:ind w:right="-1"/>
        <w:jc w:val="both"/>
        <w:rPr>
          <w:rFonts w:ascii="Arial" w:hAnsi="Arial"/>
          <w:sz w:val="22"/>
          <w:szCs w:val="22"/>
        </w:rPr>
      </w:pPr>
      <w:r w:rsidRPr="002C0400">
        <w:rPr>
          <w:rFonts w:ascii="Arial" w:hAnsi="Arial"/>
          <w:b/>
          <w:bCs/>
          <w:sz w:val="22"/>
          <w:szCs w:val="22"/>
        </w:rPr>
        <w:t xml:space="preserve">Sugestão de julgamento: </w:t>
      </w:r>
      <w:r w:rsidRPr="002C0400">
        <w:rPr>
          <w:rFonts w:ascii="Arial" w:hAnsi="Arial"/>
          <w:sz w:val="22"/>
          <w:szCs w:val="22"/>
        </w:rPr>
        <w:t xml:space="preserve">Cancelamento do auto de infração e da multa pecuniária de 7.501 UPFs. </w:t>
      </w:r>
    </w:p>
    <w:p w14:paraId="6B9340D6" w14:textId="77777777" w:rsidR="002C0400" w:rsidRPr="002C0400" w:rsidRDefault="002C0400" w:rsidP="003B0549">
      <w:pPr>
        <w:tabs>
          <w:tab w:val="left" w:pos="5700"/>
        </w:tabs>
        <w:spacing w:line="360" w:lineRule="auto"/>
        <w:ind w:right="-1"/>
        <w:jc w:val="both"/>
        <w:rPr>
          <w:rFonts w:ascii="Arial" w:hAnsi="Arial"/>
          <w:sz w:val="22"/>
          <w:szCs w:val="22"/>
        </w:rPr>
      </w:pPr>
      <w:r w:rsidRPr="002C0400">
        <w:rPr>
          <w:rFonts w:ascii="Arial" w:hAnsi="Arial"/>
          <w:b/>
          <w:bCs/>
          <w:sz w:val="22"/>
          <w:szCs w:val="22"/>
        </w:rPr>
        <w:t>Parecerista:</w:t>
      </w:r>
      <w:r w:rsidRPr="002C0400">
        <w:rPr>
          <w:rFonts w:ascii="Arial" w:hAnsi="Arial"/>
          <w:sz w:val="22"/>
          <w:szCs w:val="22"/>
        </w:rPr>
        <w:t xml:space="preserve"> Rafael Amaral.</w:t>
      </w:r>
    </w:p>
    <w:p w14:paraId="0B2B4523" w14:textId="77777777" w:rsidR="002C0400" w:rsidRPr="002C0400" w:rsidRDefault="002C0400" w:rsidP="003B0549">
      <w:pPr>
        <w:tabs>
          <w:tab w:val="left" w:pos="5700"/>
        </w:tabs>
        <w:spacing w:line="360" w:lineRule="auto"/>
        <w:ind w:right="-1"/>
        <w:jc w:val="both"/>
        <w:rPr>
          <w:rFonts w:ascii="Arial" w:hAnsi="Arial"/>
          <w:sz w:val="22"/>
          <w:szCs w:val="22"/>
        </w:rPr>
      </w:pPr>
    </w:p>
    <w:p w14:paraId="1607F8B4" w14:textId="77777777" w:rsidR="002C0400" w:rsidRPr="002C0400" w:rsidRDefault="002C0400" w:rsidP="003B0549">
      <w:pPr>
        <w:tabs>
          <w:tab w:val="left" w:pos="5700"/>
        </w:tabs>
        <w:spacing w:line="360" w:lineRule="auto"/>
        <w:ind w:right="-1"/>
        <w:jc w:val="both"/>
        <w:rPr>
          <w:rFonts w:ascii="Arial" w:hAnsi="Arial"/>
          <w:sz w:val="22"/>
          <w:szCs w:val="22"/>
        </w:rPr>
      </w:pPr>
      <w:r w:rsidRPr="002C0400">
        <w:rPr>
          <w:rFonts w:ascii="Arial" w:hAnsi="Arial"/>
          <w:b/>
          <w:bCs/>
          <w:sz w:val="22"/>
          <w:szCs w:val="22"/>
        </w:rPr>
        <w:t>Item 19 – Descumprimento de notificação</w:t>
      </w:r>
    </w:p>
    <w:p w14:paraId="4ADCD294" w14:textId="6BBDE417" w:rsidR="002C0400" w:rsidRPr="002C0400" w:rsidRDefault="002C0400" w:rsidP="003B0549">
      <w:pPr>
        <w:tabs>
          <w:tab w:val="left" w:pos="5700"/>
        </w:tabs>
        <w:spacing w:line="360" w:lineRule="auto"/>
        <w:ind w:right="-1"/>
        <w:jc w:val="both"/>
        <w:rPr>
          <w:rFonts w:ascii="Arial" w:hAnsi="Arial"/>
          <w:b/>
          <w:bCs/>
          <w:sz w:val="22"/>
          <w:szCs w:val="22"/>
        </w:rPr>
      </w:pPr>
      <w:r w:rsidRPr="002C0400">
        <w:rPr>
          <w:rFonts w:ascii="Arial" w:hAnsi="Arial"/>
          <w:b/>
          <w:bCs/>
          <w:sz w:val="22"/>
          <w:szCs w:val="22"/>
        </w:rPr>
        <w:t xml:space="preserve">Processo nº 2020/0000028487 </w:t>
      </w:r>
    </w:p>
    <w:p w14:paraId="148752A8" w14:textId="397F9931" w:rsidR="002C0400" w:rsidRPr="002C0400" w:rsidRDefault="002C0400" w:rsidP="003B0549">
      <w:pPr>
        <w:tabs>
          <w:tab w:val="left" w:pos="5700"/>
        </w:tabs>
        <w:spacing w:line="360" w:lineRule="auto"/>
        <w:ind w:right="-1"/>
        <w:jc w:val="both"/>
        <w:rPr>
          <w:rFonts w:ascii="Arial" w:hAnsi="Arial"/>
          <w:sz w:val="22"/>
          <w:szCs w:val="22"/>
        </w:rPr>
      </w:pPr>
      <w:r w:rsidRPr="002C0400">
        <w:rPr>
          <w:rFonts w:ascii="Arial" w:hAnsi="Arial"/>
          <w:b/>
          <w:bCs/>
          <w:sz w:val="22"/>
          <w:szCs w:val="22"/>
        </w:rPr>
        <w:t xml:space="preserve">Autuado (a): </w:t>
      </w:r>
      <w:r w:rsidRPr="003B0549">
        <w:rPr>
          <w:rFonts w:ascii="Arial" w:hAnsi="Arial"/>
          <w:b/>
          <w:bCs/>
          <w:sz w:val="22"/>
          <w:szCs w:val="22"/>
        </w:rPr>
        <w:t>PREFEITURA MUN. DE SEN. JOSÉ PORFÍRIO.</w:t>
      </w:r>
    </w:p>
    <w:p w14:paraId="267AB72C" w14:textId="71B71B91" w:rsidR="002C0400" w:rsidRPr="002C0400" w:rsidRDefault="002C0400" w:rsidP="003B0549">
      <w:pPr>
        <w:tabs>
          <w:tab w:val="left" w:pos="5700"/>
        </w:tabs>
        <w:spacing w:line="360" w:lineRule="auto"/>
        <w:ind w:right="-1"/>
        <w:jc w:val="both"/>
        <w:rPr>
          <w:rFonts w:ascii="Arial" w:hAnsi="Arial"/>
          <w:sz w:val="22"/>
          <w:szCs w:val="22"/>
        </w:rPr>
      </w:pPr>
      <w:r w:rsidRPr="002C0400">
        <w:rPr>
          <w:rFonts w:ascii="Arial" w:hAnsi="Arial"/>
          <w:b/>
          <w:bCs/>
          <w:sz w:val="22"/>
          <w:szCs w:val="22"/>
        </w:rPr>
        <w:t xml:space="preserve">Resumo do Parecer Circunstanciado: </w:t>
      </w:r>
      <w:r w:rsidRPr="002C0400">
        <w:rPr>
          <w:rFonts w:ascii="Arial" w:hAnsi="Arial"/>
          <w:sz w:val="22"/>
          <w:szCs w:val="22"/>
        </w:rPr>
        <w:t>O autuado é Pessoa Jurídica, residente no município de Sem. José Porfírio e foi autuado por contrariar o artigo 8</w:t>
      </w:r>
      <w:r w:rsidRPr="003B0549">
        <w:rPr>
          <w:rFonts w:ascii="Arial" w:hAnsi="Arial"/>
          <w:sz w:val="22"/>
          <w:szCs w:val="22"/>
        </w:rPr>
        <w:t>0</w:t>
      </w:r>
      <w:r w:rsidRPr="002C0400">
        <w:rPr>
          <w:rFonts w:ascii="Arial" w:hAnsi="Arial"/>
          <w:sz w:val="22"/>
          <w:szCs w:val="22"/>
        </w:rPr>
        <w:t>, do Decreto Federal 6.514/2008. A autuada apresentou recurso administrativo requerendo a nulidade do auto de infração e da multa pecuniária de 800 UPFs, alegando principalmente limitações estruturais, humanas e logísticas que atrasaram em apenas 02 dias o cumprimento da notificação. Realizada a análise, dos documentos e alegações complementares, verificou-se que merecem prosperar parcialmente as alegações recursais, considerando que a autuada buscou mitigar imediatamente a infração.</w:t>
      </w:r>
    </w:p>
    <w:p w14:paraId="4CD1D90B" w14:textId="0B475C2D" w:rsidR="002C0400" w:rsidRPr="002C0400" w:rsidRDefault="002C0400" w:rsidP="003B0549">
      <w:pPr>
        <w:tabs>
          <w:tab w:val="left" w:pos="5700"/>
        </w:tabs>
        <w:spacing w:line="360" w:lineRule="auto"/>
        <w:ind w:right="-1"/>
        <w:jc w:val="both"/>
        <w:rPr>
          <w:rFonts w:ascii="Arial" w:hAnsi="Arial"/>
          <w:sz w:val="22"/>
          <w:szCs w:val="22"/>
        </w:rPr>
      </w:pPr>
      <w:r w:rsidRPr="002C0400">
        <w:rPr>
          <w:rFonts w:ascii="Arial" w:hAnsi="Arial"/>
          <w:b/>
          <w:bCs/>
          <w:sz w:val="22"/>
          <w:szCs w:val="22"/>
        </w:rPr>
        <w:lastRenderedPageBreak/>
        <w:t xml:space="preserve">Sugestão de julgamento: </w:t>
      </w:r>
      <w:r w:rsidRPr="002C0400">
        <w:rPr>
          <w:rFonts w:ascii="Arial" w:hAnsi="Arial"/>
          <w:sz w:val="22"/>
          <w:szCs w:val="22"/>
        </w:rPr>
        <w:t xml:space="preserve">Manutenção do auto de infração com minoração do valor pecuniário de 800 para </w:t>
      </w:r>
      <w:r w:rsidRPr="003B0549">
        <w:rPr>
          <w:rFonts w:ascii="Arial" w:hAnsi="Arial"/>
          <w:sz w:val="22"/>
          <w:szCs w:val="22"/>
        </w:rPr>
        <w:t>25</w:t>
      </w:r>
      <w:r w:rsidRPr="002C0400">
        <w:rPr>
          <w:rFonts w:ascii="Arial" w:hAnsi="Arial"/>
          <w:sz w:val="22"/>
          <w:szCs w:val="22"/>
        </w:rPr>
        <w:t>0 UPFs</w:t>
      </w:r>
      <w:r w:rsidRPr="003B0549">
        <w:rPr>
          <w:rFonts w:ascii="Arial" w:hAnsi="Arial"/>
          <w:sz w:val="22"/>
          <w:szCs w:val="22"/>
        </w:rPr>
        <w:t>,</w:t>
      </w:r>
      <w:r w:rsidRPr="002C0400">
        <w:rPr>
          <w:rFonts w:ascii="Arial" w:hAnsi="Arial"/>
          <w:sz w:val="22"/>
          <w:szCs w:val="22"/>
        </w:rPr>
        <w:t xml:space="preserve"> p</w:t>
      </w:r>
      <w:r w:rsidRPr="003B0549">
        <w:rPr>
          <w:rFonts w:ascii="Arial" w:hAnsi="Arial"/>
          <w:sz w:val="22"/>
          <w:szCs w:val="22"/>
        </w:rPr>
        <w:t>ara manter o</w:t>
      </w:r>
      <w:r w:rsidRPr="002C0400">
        <w:rPr>
          <w:rFonts w:ascii="Arial" w:hAnsi="Arial"/>
          <w:sz w:val="22"/>
          <w:szCs w:val="22"/>
        </w:rPr>
        <w:t xml:space="preserve"> caráter educativo.</w:t>
      </w:r>
    </w:p>
    <w:p w14:paraId="29804E78" w14:textId="77777777" w:rsidR="002C0400" w:rsidRPr="002C0400" w:rsidRDefault="002C0400" w:rsidP="003B0549">
      <w:pPr>
        <w:tabs>
          <w:tab w:val="left" w:pos="5700"/>
        </w:tabs>
        <w:spacing w:line="360" w:lineRule="auto"/>
        <w:ind w:right="-1"/>
        <w:jc w:val="both"/>
        <w:rPr>
          <w:rFonts w:ascii="Arial" w:hAnsi="Arial"/>
          <w:sz w:val="22"/>
          <w:szCs w:val="22"/>
        </w:rPr>
      </w:pPr>
      <w:r w:rsidRPr="002C0400">
        <w:rPr>
          <w:rFonts w:ascii="Arial" w:hAnsi="Arial"/>
          <w:b/>
          <w:bCs/>
          <w:sz w:val="22"/>
          <w:szCs w:val="22"/>
        </w:rPr>
        <w:t>Parecerista:</w:t>
      </w:r>
      <w:r w:rsidRPr="002C0400">
        <w:rPr>
          <w:rFonts w:ascii="Arial" w:hAnsi="Arial"/>
          <w:sz w:val="22"/>
          <w:szCs w:val="22"/>
        </w:rPr>
        <w:t xml:space="preserve"> Rafael Amaral.</w:t>
      </w:r>
    </w:p>
    <w:p w14:paraId="1B9AE31D" w14:textId="77777777" w:rsidR="007C635F" w:rsidRPr="003B0549" w:rsidRDefault="007C635F" w:rsidP="003B0549">
      <w:pPr>
        <w:tabs>
          <w:tab w:val="left" w:pos="5700"/>
        </w:tabs>
        <w:spacing w:line="360" w:lineRule="auto"/>
        <w:ind w:right="-1"/>
        <w:jc w:val="both"/>
        <w:rPr>
          <w:rFonts w:ascii="Arial" w:hAnsi="Arial"/>
          <w:sz w:val="22"/>
          <w:szCs w:val="22"/>
        </w:rPr>
      </w:pPr>
    </w:p>
    <w:p w14:paraId="65835346" w14:textId="32EBF7D0" w:rsidR="007C635F" w:rsidRPr="003B0549" w:rsidRDefault="007C635F" w:rsidP="003B0549">
      <w:pPr>
        <w:spacing w:line="360" w:lineRule="auto"/>
        <w:jc w:val="both"/>
        <w:rPr>
          <w:rFonts w:ascii="Arial" w:hAnsi="Arial"/>
          <w:b/>
          <w:bCs/>
          <w:sz w:val="22"/>
          <w:szCs w:val="22"/>
        </w:rPr>
      </w:pPr>
      <w:r w:rsidRPr="003B0549">
        <w:rPr>
          <w:rFonts w:ascii="Arial" w:hAnsi="Arial"/>
          <w:b/>
          <w:bCs/>
          <w:sz w:val="22"/>
          <w:szCs w:val="22"/>
        </w:rPr>
        <w:t>Item 20 –</w:t>
      </w:r>
      <w:r w:rsidR="009134F8" w:rsidRPr="003B0549">
        <w:rPr>
          <w:rFonts w:ascii="Arial" w:hAnsi="Arial"/>
          <w:b/>
          <w:bCs/>
          <w:sz w:val="22"/>
          <w:szCs w:val="22"/>
        </w:rPr>
        <w:t xml:space="preserve"> </w:t>
      </w:r>
      <w:r w:rsidRPr="003B0549">
        <w:rPr>
          <w:rFonts w:ascii="Arial" w:hAnsi="Arial"/>
          <w:b/>
          <w:bCs/>
          <w:sz w:val="22"/>
          <w:szCs w:val="22"/>
        </w:rPr>
        <w:t>Termo de Notificação</w:t>
      </w:r>
    </w:p>
    <w:p w14:paraId="7A1E8B27" w14:textId="77777777" w:rsidR="007C635F" w:rsidRPr="003B0549" w:rsidRDefault="007C635F" w:rsidP="003B0549">
      <w:pPr>
        <w:pStyle w:val="Standard"/>
        <w:spacing w:line="360" w:lineRule="auto"/>
        <w:rPr>
          <w:rFonts w:ascii="Arial" w:hAnsi="Arial" w:cs="Arial"/>
          <w:b/>
          <w:bCs/>
          <w:sz w:val="22"/>
          <w:szCs w:val="22"/>
        </w:rPr>
      </w:pPr>
      <w:r w:rsidRPr="003B0549">
        <w:rPr>
          <w:rFonts w:ascii="Arial" w:hAnsi="Arial" w:cs="Arial"/>
          <w:b/>
          <w:bCs/>
          <w:sz w:val="22"/>
          <w:szCs w:val="22"/>
        </w:rPr>
        <w:t>Processo n.º 2021/0000031056</w:t>
      </w:r>
    </w:p>
    <w:p w14:paraId="00CD5880" w14:textId="77777777" w:rsidR="007C635F" w:rsidRPr="003B0549" w:rsidRDefault="007C635F" w:rsidP="003B0549">
      <w:pPr>
        <w:spacing w:line="360" w:lineRule="auto"/>
        <w:rPr>
          <w:rFonts w:ascii="Arial" w:hAnsi="Arial"/>
          <w:b/>
          <w:bCs/>
          <w:sz w:val="22"/>
          <w:szCs w:val="22"/>
        </w:rPr>
      </w:pPr>
      <w:r w:rsidRPr="003B0549">
        <w:rPr>
          <w:rFonts w:ascii="Arial" w:hAnsi="Arial"/>
          <w:b/>
          <w:bCs/>
          <w:sz w:val="22"/>
          <w:szCs w:val="22"/>
        </w:rPr>
        <w:t>Autuado (a): AMARILDO BOFF</w:t>
      </w:r>
    </w:p>
    <w:p w14:paraId="60C8C764" w14:textId="5CF0DD3F" w:rsidR="007C635F" w:rsidRPr="003B0549" w:rsidRDefault="007C635F" w:rsidP="003B0549">
      <w:pPr>
        <w:spacing w:line="360" w:lineRule="auto"/>
        <w:jc w:val="both"/>
        <w:rPr>
          <w:rFonts w:ascii="Arial" w:hAnsi="Arial"/>
          <w:sz w:val="22"/>
          <w:szCs w:val="22"/>
        </w:rPr>
      </w:pPr>
      <w:r w:rsidRPr="003B0549">
        <w:rPr>
          <w:rFonts w:ascii="Arial" w:hAnsi="Arial"/>
          <w:b/>
          <w:bCs/>
          <w:sz w:val="22"/>
          <w:szCs w:val="22"/>
        </w:rPr>
        <w:t xml:space="preserve">Resumo do Parecer Circunstanciado: </w:t>
      </w:r>
      <w:r w:rsidRPr="003B0549">
        <w:rPr>
          <w:rFonts w:ascii="Arial" w:hAnsi="Arial"/>
          <w:sz w:val="22"/>
          <w:szCs w:val="22"/>
        </w:rPr>
        <w:t>Autuado é pessoa física, e a autuação ocorreu em condomínio residencial no município de Ananindeua, por não ter cumprido as recomendações do Termo de Notificação no que se referia a captação de água subterrânea sem DDO. No entanto, em recurso, o autuado apresentou alegações e documentos que comprovaram que foram lavrados 2 (dois) autos de infração para o mesmo fato gerador, apenas no nome de pessoas diferente</w:t>
      </w:r>
      <w:r w:rsidR="006C01B3" w:rsidRPr="003B0549">
        <w:rPr>
          <w:rFonts w:ascii="Arial" w:hAnsi="Arial"/>
          <w:sz w:val="22"/>
          <w:szCs w:val="22"/>
        </w:rPr>
        <w:t>s de mesmo sobrenome</w:t>
      </w:r>
      <w:r w:rsidRPr="003B0549">
        <w:rPr>
          <w:rFonts w:ascii="Arial" w:hAnsi="Arial"/>
          <w:sz w:val="22"/>
          <w:szCs w:val="22"/>
        </w:rPr>
        <w:t xml:space="preserve">. Além disso, foram demonstradas comprovações de que o autuado procedeu as recomendações do Termo de Notificação, que culminou na emissão da DDO-000.568/2021 emitida em 06/06/2021, ante da lavratura do auto de infração. </w:t>
      </w:r>
    </w:p>
    <w:p w14:paraId="11963D92" w14:textId="005BCDC0" w:rsidR="007C635F" w:rsidRPr="003B0549" w:rsidRDefault="007C635F" w:rsidP="003B0549">
      <w:pPr>
        <w:spacing w:line="360" w:lineRule="auto"/>
        <w:jc w:val="both"/>
        <w:rPr>
          <w:rFonts w:ascii="Arial" w:hAnsi="Arial"/>
          <w:color w:val="FF0000"/>
          <w:sz w:val="22"/>
          <w:szCs w:val="22"/>
        </w:rPr>
      </w:pPr>
      <w:r w:rsidRPr="003B0549">
        <w:rPr>
          <w:rFonts w:ascii="Arial" w:hAnsi="Arial"/>
          <w:b/>
          <w:bCs/>
          <w:sz w:val="22"/>
          <w:szCs w:val="22"/>
        </w:rPr>
        <w:t xml:space="preserve">Sugestão de Julgamento: </w:t>
      </w:r>
      <w:r w:rsidRPr="003B0549">
        <w:rPr>
          <w:rFonts w:ascii="Arial" w:hAnsi="Arial"/>
          <w:sz w:val="22"/>
          <w:szCs w:val="22"/>
        </w:rPr>
        <w:t>Cancelamento da penalidade de multa de 250 UPF</w:t>
      </w:r>
      <w:r w:rsidR="006C01B3" w:rsidRPr="003B0549">
        <w:rPr>
          <w:rFonts w:ascii="Arial" w:hAnsi="Arial"/>
          <w:sz w:val="22"/>
          <w:szCs w:val="22"/>
        </w:rPr>
        <w:t>s</w:t>
      </w:r>
      <w:r w:rsidRPr="003B0549">
        <w:rPr>
          <w:rFonts w:ascii="Arial" w:hAnsi="Arial"/>
          <w:sz w:val="22"/>
          <w:szCs w:val="22"/>
        </w:rPr>
        <w:t xml:space="preserve">. </w:t>
      </w:r>
    </w:p>
    <w:p w14:paraId="4BC4BABE" w14:textId="77777777" w:rsidR="007C635F" w:rsidRPr="003B0549" w:rsidRDefault="007C635F" w:rsidP="003B0549">
      <w:pPr>
        <w:spacing w:line="360" w:lineRule="auto"/>
        <w:jc w:val="both"/>
        <w:rPr>
          <w:rFonts w:ascii="Arial" w:hAnsi="Arial"/>
          <w:sz w:val="22"/>
          <w:szCs w:val="22"/>
        </w:rPr>
      </w:pPr>
      <w:r w:rsidRPr="003B0549">
        <w:rPr>
          <w:rFonts w:ascii="Arial" w:hAnsi="Arial"/>
          <w:b/>
          <w:bCs/>
          <w:sz w:val="22"/>
          <w:szCs w:val="22"/>
        </w:rPr>
        <w:t>Parecerista:</w:t>
      </w:r>
      <w:r w:rsidRPr="003B0549">
        <w:rPr>
          <w:rFonts w:ascii="Arial" w:hAnsi="Arial"/>
          <w:sz w:val="22"/>
          <w:szCs w:val="22"/>
        </w:rPr>
        <w:t xml:space="preserve"> Jossandra Pinheiro</w:t>
      </w:r>
    </w:p>
    <w:p w14:paraId="36FF3DD2" w14:textId="77777777" w:rsidR="002C0400" w:rsidRPr="003B0549" w:rsidRDefault="002C0400" w:rsidP="003B0549">
      <w:pPr>
        <w:spacing w:line="360" w:lineRule="auto"/>
        <w:jc w:val="both"/>
        <w:rPr>
          <w:rFonts w:ascii="Arial" w:hAnsi="Arial"/>
          <w:sz w:val="22"/>
          <w:szCs w:val="22"/>
        </w:rPr>
      </w:pPr>
    </w:p>
    <w:p w14:paraId="58B6AF67" w14:textId="77777777" w:rsidR="002C0400" w:rsidRPr="002C0400" w:rsidRDefault="002C0400" w:rsidP="003B0549">
      <w:pPr>
        <w:spacing w:line="360" w:lineRule="auto"/>
        <w:jc w:val="both"/>
        <w:rPr>
          <w:rFonts w:ascii="Arial" w:hAnsi="Arial"/>
          <w:sz w:val="22"/>
          <w:szCs w:val="22"/>
        </w:rPr>
      </w:pPr>
      <w:r w:rsidRPr="002C0400">
        <w:rPr>
          <w:rFonts w:ascii="Arial" w:hAnsi="Arial"/>
          <w:b/>
          <w:bCs/>
          <w:sz w:val="22"/>
          <w:szCs w:val="22"/>
        </w:rPr>
        <w:t>Item 21 – Descumprimento de notificação</w:t>
      </w:r>
    </w:p>
    <w:p w14:paraId="7373E9F7" w14:textId="77777777" w:rsidR="002C0400" w:rsidRPr="002C0400" w:rsidRDefault="002C0400" w:rsidP="003B0549">
      <w:pPr>
        <w:spacing w:line="360" w:lineRule="auto"/>
        <w:jc w:val="both"/>
        <w:rPr>
          <w:rFonts w:ascii="Arial" w:hAnsi="Arial"/>
          <w:b/>
          <w:bCs/>
          <w:sz w:val="22"/>
          <w:szCs w:val="22"/>
        </w:rPr>
      </w:pPr>
      <w:r w:rsidRPr="002C0400">
        <w:rPr>
          <w:rFonts w:ascii="Arial" w:hAnsi="Arial"/>
          <w:b/>
          <w:bCs/>
          <w:sz w:val="22"/>
          <w:szCs w:val="22"/>
        </w:rPr>
        <w:t xml:space="preserve">Processo nº 2021/0000008325 – </w:t>
      </w:r>
    </w:p>
    <w:p w14:paraId="40E3A9FB" w14:textId="7635FE52" w:rsidR="002C0400" w:rsidRPr="002C0400" w:rsidRDefault="002C0400" w:rsidP="003B0549">
      <w:pPr>
        <w:spacing w:line="360" w:lineRule="auto"/>
        <w:jc w:val="both"/>
        <w:rPr>
          <w:rFonts w:ascii="Arial" w:hAnsi="Arial"/>
          <w:sz w:val="22"/>
          <w:szCs w:val="22"/>
        </w:rPr>
      </w:pPr>
      <w:r w:rsidRPr="002C0400">
        <w:rPr>
          <w:rFonts w:ascii="Arial" w:hAnsi="Arial"/>
          <w:b/>
          <w:bCs/>
          <w:sz w:val="22"/>
          <w:szCs w:val="22"/>
        </w:rPr>
        <w:t xml:space="preserve">Autuado (a): </w:t>
      </w:r>
      <w:r w:rsidRPr="003B0549">
        <w:rPr>
          <w:rFonts w:ascii="Arial" w:hAnsi="Arial"/>
          <w:b/>
          <w:bCs/>
          <w:sz w:val="22"/>
          <w:szCs w:val="22"/>
        </w:rPr>
        <w:t>NAVEGAÇÕES UNIDAS TAPAJÓS</w:t>
      </w:r>
    </w:p>
    <w:p w14:paraId="78FCE8C2" w14:textId="7A2C858F" w:rsidR="002C0400" w:rsidRPr="002C0400" w:rsidRDefault="002C0400" w:rsidP="003B0549">
      <w:pPr>
        <w:spacing w:line="360" w:lineRule="auto"/>
        <w:jc w:val="both"/>
        <w:rPr>
          <w:rFonts w:ascii="Arial" w:hAnsi="Arial"/>
          <w:sz w:val="22"/>
          <w:szCs w:val="22"/>
        </w:rPr>
      </w:pPr>
      <w:r w:rsidRPr="002C0400">
        <w:rPr>
          <w:rFonts w:ascii="Arial" w:hAnsi="Arial"/>
          <w:b/>
          <w:bCs/>
          <w:sz w:val="22"/>
          <w:szCs w:val="22"/>
        </w:rPr>
        <w:t xml:space="preserve">Resumo do Parecer Circunstanciado: </w:t>
      </w:r>
      <w:r w:rsidRPr="002C0400">
        <w:rPr>
          <w:rFonts w:ascii="Arial" w:hAnsi="Arial"/>
          <w:sz w:val="22"/>
          <w:szCs w:val="22"/>
        </w:rPr>
        <w:t>O autuado é Pessoa Jurídica, localizada no município de Itaituba e foi autuada por contrariar o artigo 80, do Decreto Federal 6.514/</w:t>
      </w:r>
      <w:r w:rsidRPr="003B0549">
        <w:rPr>
          <w:rFonts w:ascii="Arial" w:hAnsi="Arial"/>
          <w:sz w:val="22"/>
          <w:szCs w:val="22"/>
        </w:rPr>
        <w:t>2008.</w:t>
      </w:r>
      <w:r w:rsidRPr="002C0400">
        <w:rPr>
          <w:rFonts w:ascii="Arial" w:hAnsi="Arial"/>
          <w:sz w:val="22"/>
          <w:szCs w:val="22"/>
        </w:rPr>
        <w:t xml:space="preserve"> Em recurso, a autuada alega que apresentou a documentação solicitada, e que o enquadramento do auto de infração não se aplica por ser legislação federal e o Estado do Pará dispor de legislação própria para procedimentos administrativos ambientais, além de alegar desproporcionalidade no valor da multa em relação a natureza da infração e, por fim, que informou a SEMAS os motivos do não atendimento, em tempo hábil, da notificação recebida. Apesar de serem pertinentes as alegações quanto a dar ciência a SEMAS e de ter apresentado a documentação (RIAA 19-20) posteriormente, após análise do setor responsável, a notificação foi considerada como </w:t>
      </w:r>
      <w:r w:rsidRPr="002C0400">
        <w:rPr>
          <w:rFonts w:ascii="Arial" w:hAnsi="Arial"/>
          <w:sz w:val="22"/>
          <w:szCs w:val="22"/>
        </w:rPr>
        <w:lastRenderedPageBreak/>
        <w:t>“não atendida”.</w:t>
      </w:r>
      <w:r w:rsidRPr="003B0549">
        <w:rPr>
          <w:rFonts w:ascii="Arial" w:hAnsi="Arial"/>
          <w:sz w:val="22"/>
          <w:szCs w:val="22"/>
        </w:rPr>
        <w:t xml:space="preserve"> Para sugestão de julgamento, foi </w:t>
      </w:r>
      <w:r w:rsidRPr="002C0400">
        <w:rPr>
          <w:rFonts w:ascii="Arial" w:hAnsi="Arial"/>
          <w:sz w:val="22"/>
          <w:szCs w:val="22"/>
        </w:rPr>
        <w:t xml:space="preserve">considerando </w:t>
      </w:r>
      <w:r w:rsidRPr="003B0549">
        <w:rPr>
          <w:rFonts w:ascii="Arial" w:hAnsi="Arial"/>
          <w:sz w:val="22"/>
          <w:szCs w:val="22"/>
        </w:rPr>
        <w:t>decisão</w:t>
      </w:r>
      <w:r w:rsidRPr="002C0400">
        <w:rPr>
          <w:rFonts w:ascii="Arial" w:hAnsi="Arial"/>
          <w:sz w:val="22"/>
          <w:szCs w:val="22"/>
        </w:rPr>
        <w:t xml:space="preserve"> anterior – Acórdão nº 33</w:t>
      </w:r>
      <w:r w:rsidRPr="003B0549">
        <w:rPr>
          <w:rFonts w:ascii="Arial" w:hAnsi="Arial"/>
          <w:sz w:val="22"/>
          <w:szCs w:val="22"/>
        </w:rPr>
        <w:t xml:space="preserve"> </w:t>
      </w:r>
      <w:r w:rsidRPr="002C0400">
        <w:rPr>
          <w:rFonts w:ascii="Arial" w:hAnsi="Arial"/>
          <w:sz w:val="22"/>
          <w:szCs w:val="22"/>
        </w:rPr>
        <w:t>–</w:t>
      </w:r>
      <w:r w:rsidRPr="003B0549">
        <w:rPr>
          <w:rFonts w:ascii="Arial" w:hAnsi="Arial"/>
          <w:sz w:val="22"/>
          <w:szCs w:val="22"/>
        </w:rPr>
        <w:t xml:space="preserve"> </w:t>
      </w:r>
      <w:r w:rsidRPr="002C0400">
        <w:rPr>
          <w:rFonts w:ascii="Arial" w:hAnsi="Arial"/>
          <w:sz w:val="22"/>
          <w:szCs w:val="22"/>
        </w:rPr>
        <w:t>sobre matéria sem</w:t>
      </w:r>
      <w:r w:rsidRPr="003B0549">
        <w:rPr>
          <w:rFonts w:ascii="Arial" w:hAnsi="Arial"/>
          <w:sz w:val="22"/>
          <w:szCs w:val="22"/>
        </w:rPr>
        <w:t>el</w:t>
      </w:r>
      <w:r w:rsidRPr="002C0400">
        <w:rPr>
          <w:rFonts w:ascii="Arial" w:hAnsi="Arial"/>
          <w:sz w:val="22"/>
          <w:szCs w:val="22"/>
        </w:rPr>
        <w:t>hante.</w:t>
      </w:r>
    </w:p>
    <w:p w14:paraId="197A4DDE" w14:textId="5903D5E7" w:rsidR="002C0400" w:rsidRPr="002C0400" w:rsidRDefault="002C0400" w:rsidP="003B0549">
      <w:pPr>
        <w:spacing w:line="360" w:lineRule="auto"/>
        <w:jc w:val="both"/>
        <w:rPr>
          <w:rFonts w:ascii="Arial" w:hAnsi="Arial"/>
          <w:sz w:val="22"/>
          <w:szCs w:val="22"/>
        </w:rPr>
      </w:pPr>
      <w:r w:rsidRPr="002C0400">
        <w:rPr>
          <w:rFonts w:ascii="Arial" w:hAnsi="Arial"/>
          <w:b/>
          <w:bCs/>
          <w:sz w:val="22"/>
          <w:szCs w:val="22"/>
        </w:rPr>
        <w:t xml:space="preserve">Sugestão de julgamento: </w:t>
      </w:r>
      <w:r w:rsidRPr="002C0400">
        <w:rPr>
          <w:rFonts w:ascii="Arial" w:hAnsi="Arial"/>
          <w:sz w:val="22"/>
          <w:szCs w:val="22"/>
        </w:rPr>
        <w:t>Manutenção do auto de infração com conversão da penalidade de multa simples para advertência</w:t>
      </w:r>
      <w:r w:rsidRPr="003B0549">
        <w:rPr>
          <w:rFonts w:ascii="Arial" w:hAnsi="Arial"/>
          <w:sz w:val="22"/>
          <w:szCs w:val="22"/>
        </w:rPr>
        <w:t>.</w:t>
      </w:r>
      <w:r w:rsidRPr="002C0400">
        <w:rPr>
          <w:rFonts w:ascii="Arial" w:hAnsi="Arial"/>
          <w:sz w:val="22"/>
          <w:szCs w:val="22"/>
        </w:rPr>
        <w:t xml:space="preserve"> </w:t>
      </w:r>
    </w:p>
    <w:p w14:paraId="2CD374AD" w14:textId="62E97F37" w:rsidR="002C0400" w:rsidRPr="003B0549" w:rsidRDefault="002C0400" w:rsidP="003B0549">
      <w:pPr>
        <w:spacing w:line="360" w:lineRule="auto"/>
        <w:jc w:val="both"/>
        <w:rPr>
          <w:rFonts w:ascii="Arial" w:hAnsi="Arial"/>
          <w:sz w:val="22"/>
          <w:szCs w:val="22"/>
        </w:rPr>
      </w:pPr>
      <w:r w:rsidRPr="002C0400">
        <w:rPr>
          <w:rFonts w:ascii="Arial" w:hAnsi="Arial"/>
          <w:b/>
          <w:bCs/>
          <w:sz w:val="22"/>
          <w:szCs w:val="22"/>
        </w:rPr>
        <w:t>Parecerista:</w:t>
      </w:r>
      <w:r w:rsidRPr="002C0400">
        <w:rPr>
          <w:rFonts w:ascii="Arial" w:hAnsi="Arial"/>
          <w:sz w:val="22"/>
          <w:szCs w:val="22"/>
        </w:rPr>
        <w:t xml:space="preserve"> Rafael Amaral.</w:t>
      </w:r>
    </w:p>
    <w:p w14:paraId="479EC42A" w14:textId="77777777" w:rsidR="007C635F" w:rsidRPr="003B0549" w:rsidRDefault="007C635F" w:rsidP="003B0549">
      <w:pPr>
        <w:tabs>
          <w:tab w:val="left" w:pos="5700"/>
        </w:tabs>
        <w:spacing w:line="360" w:lineRule="auto"/>
        <w:ind w:right="-1"/>
        <w:jc w:val="both"/>
        <w:rPr>
          <w:rFonts w:ascii="Arial" w:hAnsi="Arial"/>
          <w:sz w:val="22"/>
          <w:szCs w:val="22"/>
        </w:rPr>
      </w:pPr>
    </w:p>
    <w:p w14:paraId="2D01F311" w14:textId="218EA787" w:rsidR="007C635F" w:rsidRPr="003B0549" w:rsidRDefault="007C635F" w:rsidP="003B0549">
      <w:pPr>
        <w:tabs>
          <w:tab w:val="left" w:pos="5700"/>
        </w:tabs>
        <w:spacing w:line="360" w:lineRule="auto"/>
        <w:ind w:right="-1"/>
        <w:jc w:val="both"/>
        <w:rPr>
          <w:rFonts w:ascii="Arial" w:hAnsi="Arial"/>
          <w:b/>
          <w:bCs/>
          <w:sz w:val="22"/>
          <w:szCs w:val="22"/>
        </w:rPr>
      </w:pPr>
      <w:r w:rsidRPr="003B0549">
        <w:rPr>
          <w:rFonts w:ascii="Arial" w:hAnsi="Arial"/>
          <w:b/>
          <w:bCs/>
          <w:sz w:val="22"/>
          <w:szCs w:val="22"/>
        </w:rPr>
        <w:t>Item 22 – Manejo Florestal</w:t>
      </w:r>
    </w:p>
    <w:p w14:paraId="3ED6A021" w14:textId="011DC5D5" w:rsidR="007C635F" w:rsidRPr="003B0549" w:rsidRDefault="007C635F" w:rsidP="003B0549">
      <w:pPr>
        <w:tabs>
          <w:tab w:val="left" w:pos="5700"/>
        </w:tabs>
        <w:spacing w:line="360" w:lineRule="auto"/>
        <w:ind w:right="-1"/>
        <w:jc w:val="both"/>
        <w:rPr>
          <w:rFonts w:ascii="Arial" w:hAnsi="Arial"/>
          <w:b/>
          <w:bCs/>
          <w:sz w:val="22"/>
          <w:szCs w:val="22"/>
        </w:rPr>
      </w:pPr>
      <w:r w:rsidRPr="003B0549">
        <w:rPr>
          <w:rFonts w:ascii="Arial" w:hAnsi="Arial"/>
          <w:b/>
          <w:bCs/>
          <w:sz w:val="22"/>
          <w:szCs w:val="22"/>
        </w:rPr>
        <w:t>Processo nº 2021/00000183</w:t>
      </w:r>
      <w:r w:rsidR="006C01B3" w:rsidRPr="003B0549">
        <w:rPr>
          <w:rFonts w:ascii="Arial" w:hAnsi="Arial"/>
          <w:b/>
          <w:bCs/>
          <w:sz w:val="22"/>
          <w:szCs w:val="22"/>
        </w:rPr>
        <w:t>9</w:t>
      </w:r>
      <w:r w:rsidRPr="003B0549">
        <w:rPr>
          <w:rFonts w:ascii="Arial" w:hAnsi="Arial"/>
          <w:b/>
          <w:bCs/>
          <w:sz w:val="22"/>
          <w:szCs w:val="22"/>
        </w:rPr>
        <w:t>2</w:t>
      </w:r>
    </w:p>
    <w:p w14:paraId="4AC9DA5E" w14:textId="7019CB69" w:rsidR="007C635F" w:rsidRPr="003B0549" w:rsidRDefault="007C635F" w:rsidP="003B0549">
      <w:pPr>
        <w:tabs>
          <w:tab w:val="left" w:pos="5700"/>
        </w:tabs>
        <w:spacing w:line="360" w:lineRule="auto"/>
        <w:ind w:right="-1"/>
        <w:jc w:val="both"/>
        <w:rPr>
          <w:rFonts w:ascii="Arial" w:hAnsi="Arial"/>
          <w:b/>
          <w:bCs/>
          <w:sz w:val="22"/>
          <w:szCs w:val="22"/>
        </w:rPr>
      </w:pPr>
      <w:r w:rsidRPr="003B0549">
        <w:rPr>
          <w:rFonts w:ascii="Arial" w:hAnsi="Arial"/>
          <w:b/>
          <w:bCs/>
          <w:sz w:val="22"/>
          <w:szCs w:val="22"/>
        </w:rPr>
        <w:t xml:space="preserve">Autuado (a): </w:t>
      </w:r>
      <w:r w:rsidR="006C01B3" w:rsidRPr="003B0549">
        <w:rPr>
          <w:rFonts w:ascii="Arial" w:hAnsi="Arial"/>
          <w:b/>
          <w:bCs/>
          <w:sz w:val="22"/>
          <w:szCs w:val="22"/>
        </w:rPr>
        <w:t>CALISTO ALVES DA SILVA</w:t>
      </w:r>
    </w:p>
    <w:p w14:paraId="01A09CB8" w14:textId="77777777" w:rsidR="007C635F" w:rsidRPr="003B0549" w:rsidRDefault="007C635F" w:rsidP="003B0549">
      <w:pPr>
        <w:tabs>
          <w:tab w:val="left" w:pos="5700"/>
        </w:tabs>
        <w:spacing w:line="360" w:lineRule="auto"/>
        <w:ind w:right="-1"/>
        <w:jc w:val="both"/>
        <w:rPr>
          <w:rFonts w:ascii="Arial" w:hAnsi="Arial"/>
          <w:sz w:val="22"/>
          <w:szCs w:val="22"/>
        </w:rPr>
      </w:pPr>
      <w:r w:rsidRPr="003B0549">
        <w:rPr>
          <w:rFonts w:ascii="Arial" w:hAnsi="Arial"/>
          <w:b/>
          <w:bCs/>
          <w:sz w:val="22"/>
          <w:szCs w:val="22"/>
        </w:rPr>
        <w:t xml:space="preserve">Resumo do Parecer Circunstanciado: </w:t>
      </w:r>
      <w:r w:rsidRPr="003B0549">
        <w:rPr>
          <w:rFonts w:ascii="Arial" w:hAnsi="Arial"/>
          <w:sz w:val="22"/>
          <w:szCs w:val="22"/>
        </w:rPr>
        <w:t xml:space="preserve">O autuado é pessoa física, localizado no município de Altamira. Foi autuado por exploração vegetal irregular sem seguir o Plano de Manejo Florestal Sustentável (PMFS), ele recorre alegando nulidade do auto de infração e pede o cancelamento do Termo de Apreensão do veículo. O recorrente argumenta que não estava realizando alteração da cobertura vegetal no momento da fiscalização e que a infração teria ocorrido em propriedade de terceiro, não havendo provas de sua participação direta. Contudo, o enquadramento legal utilizado para a multa exige a comprovação da execução do manejo florestal, o que não foi demonstrado. A simples presença do veículo no local não caracteriza a infração, configurando erro na tipificação legal e invalidando a multa aplicada. Por outro lado, recomenda-se manter a apreensão do veículo para impedir seu uso em novas infrações, ficando a cargo da administração pública decidir sobre a destinação final do bem, conforme a legislação vigente. </w:t>
      </w:r>
    </w:p>
    <w:p w14:paraId="3CCB33D2" w14:textId="33F60EC0" w:rsidR="007C635F" w:rsidRPr="003B0549" w:rsidRDefault="007C635F" w:rsidP="003B0549">
      <w:pPr>
        <w:tabs>
          <w:tab w:val="left" w:pos="5700"/>
        </w:tabs>
        <w:spacing w:line="360" w:lineRule="auto"/>
        <w:ind w:right="-1"/>
        <w:jc w:val="both"/>
        <w:rPr>
          <w:rFonts w:ascii="Arial" w:hAnsi="Arial"/>
          <w:sz w:val="22"/>
          <w:szCs w:val="22"/>
        </w:rPr>
      </w:pPr>
      <w:r w:rsidRPr="003B0549">
        <w:rPr>
          <w:rFonts w:ascii="Arial" w:hAnsi="Arial"/>
          <w:b/>
          <w:bCs/>
          <w:sz w:val="22"/>
          <w:szCs w:val="22"/>
        </w:rPr>
        <w:t xml:space="preserve">Sugestão do Julgamento: </w:t>
      </w:r>
      <w:r w:rsidRPr="003B0549">
        <w:rPr>
          <w:rFonts w:ascii="Arial" w:hAnsi="Arial"/>
          <w:sz w:val="22"/>
          <w:szCs w:val="22"/>
        </w:rPr>
        <w:t>Cancelamento da multa aplicada no valor de 7.500 UPFs e manutenção do termo de apreensão e depósito do veículo.</w:t>
      </w:r>
    </w:p>
    <w:p w14:paraId="5A8FD9CD" w14:textId="77777777" w:rsidR="007C635F" w:rsidRPr="003B0549" w:rsidRDefault="007C635F" w:rsidP="003B0549">
      <w:pPr>
        <w:tabs>
          <w:tab w:val="left" w:pos="5700"/>
        </w:tabs>
        <w:spacing w:line="360" w:lineRule="auto"/>
        <w:ind w:right="-1"/>
        <w:jc w:val="both"/>
        <w:rPr>
          <w:rFonts w:ascii="Arial" w:hAnsi="Arial"/>
          <w:sz w:val="22"/>
          <w:szCs w:val="22"/>
        </w:rPr>
      </w:pPr>
      <w:r w:rsidRPr="003B0549">
        <w:rPr>
          <w:rFonts w:ascii="Arial" w:hAnsi="Arial"/>
          <w:b/>
          <w:bCs/>
          <w:sz w:val="22"/>
          <w:szCs w:val="22"/>
        </w:rPr>
        <w:t>Parecerista:</w:t>
      </w:r>
      <w:r w:rsidRPr="003B0549">
        <w:rPr>
          <w:rFonts w:ascii="Arial" w:hAnsi="Arial"/>
          <w:sz w:val="22"/>
          <w:szCs w:val="22"/>
        </w:rPr>
        <w:t xml:space="preserve"> Lucíula Cunha</w:t>
      </w:r>
    </w:p>
    <w:p w14:paraId="265F26F7" w14:textId="77777777" w:rsidR="007C635F" w:rsidRPr="003B0549" w:rsidRDefault="007C635F" w:rsidP="003B0549">
      <w:pPr>
        <w:tabs>
          <w:tab w:val="left" w:pos="5700"/>
        </w:tabs>
        <w:spacing w:line="360" w:lineRule="auto"/>
        <w:ind w:right="-1"/>
        <w:jc w:val="both"/>
        <w:rPr>
          <w:rFonts w:ascii="Arial" w:hAnsi="Arial"/>
          <w:sz w:val="22"/>
          <w:szCs w:val="22"/>
        </w:rPr>
      </w:pPr>
    </w:p>
    <w:p w14:paraId="1297133C" w14:textId="7E7D350B" w:rsidR="007C635F" w:rsidRPr="003B0549" w:rsidRDefault="007C635F" w:rsidP="003B0549">
      <w:pPr>
        <w:spacing w:line="360" w:lineRule="auto"/>
        <w:jc w:val="both"/>
        <w:rPr>
          <w:rFonts w:ascii="Arial" w:hAnsi="Arial"/>
          <w:b/>
          <w:bCs/>
          <w:sz w:val="22"/>
          <w:szCs w:val="22"/>
        </w:rPr>
      </w:pPr>
      <w:r w:rsidRPr="003B0549">
        <w:rPr>
          <w:rFonts w:ascii="Arial" w:hAnsi="Arial"/>
          <w:b/>
          <w:bCs/>
          <w:sz w:val="22"/>
          <w:szCs w:val="22"/>
        </w:rPr>
        <w:t xml:space="preserve">Item 23 – Desmatamento </w:t>
      </w:r>
    </w:p>
    <w:p w14:paraId="48C9AD4A" w14:textId="77777777" w:rsidR="007C635F" w:rsidRPr="003B0549" w:rsidRDefault="007C635F" w:rsidP="003B0549">
      <w:pPr>
        <w:pStyle w:val="Standard"/>
        <w:spacing w:line="360" w:lineRule="auto"/>
        <w:rPr>
          <w:rFonts w:ascii="Arial" w:hAnsi="Arial" w:cs="Arial"/>
          <w:b/>
          <w:bCs/>
          <w:sz w:val="22"/>
          <w:szCs w:val="22"/>
        </w:rPr>
      </w:pPr>
      <w:r w:rsidRPr="003B0549">
        <w:rPr>
          <w:rFonts w:ascii="Arial" w:hAnsi="Arial" w:cs="Arial"/>
          <w:b/>
          <w:bCs/>
          <w:sz w:val="22"/>
          <w:szCs w:val="22"/>
        </w:rPr>
        <w:t>Processo nº 2020/0000027069</w:t>
      </w:r>
    </w:p>
    <w:p w14:paraId="7C09D2D3" w14:textId="77777777" w:rsidR="007C635F" w:rsidRPr="003B0549" w:rsidRDefault="007C635F" w:rsidP="003B0549">
      <w:pPr>
        <w:spacing w:line="360" w:lineRule="auto"/>
        <w:rPr>
          <w:rFonts w:ascii="Arial" w:hAnsi="Arial"/>
          <w:sz w:val="22"/>
          <w:szCs w:val="22"/>
        </w:rPr>
      </w:pPr>
      <w:r w:rsidRPr="003B0549">
        <w:rPr>
          <w:rFonts w:ascii="Arial" w:hAnsi="Arial"/>
          <w:b/>
          <w:bCs/>
          <w:sz w:val="22"/>
          <w:szCs w:val="22"/>
        </w:rPr>
        <w:t>Autuado (a): MÁRIO SÉRGIO CARDOSO MELO</w:t>
      </w:r>
    </w:p>
    <w:p w14:paraId="1FE9D035" w14:textId="501DCF78" w:rsidR="007C635F" w:rsidRPr="003B0549" w:rsidRDefault="007C635F" w:rsidP="003B0549">
      <w:pPr>
        <w:pStyle w:val="Standard"/>
        <w:spacing w:line="360" w:lineRule="auto"/>
        <w:jc w:val="both"/>
        <w:rPr>
          <w:rFonts w:ascii="Arial" w:hAnsi="Arial" w:cs="Arial"/>
          <w:color w:val="FF0000"/>
          <w:sz w:val="22"/>
          <w:szCs w:val="22"/>
        </w:rPr>
      </w:pPr>
      <w:r w:rsidRPr="003B0549">
        <w:rPr>
          <w:rFonts w:ascii="Arial" w:hAnsi="Arial" w:cs="Arial"/>
          <w:b/>
          <w:bCs/>
          <w:sz w:val="22"/>
          <w:szCs w:val="22"/>
        </w:rPr>
        <w:t xml:space="preserve">Resumo do Parecer Circunstanciado: </w:t>
      </w:r>
      <w:r w:rsidRPr="003B0549">
        <w:rPr>
          <w:rFonts w:ascii="Arial" w:hAnsi="Arial" w:cs="Arial"/>
          <w:sz w:val="22"/>
          <w:szCs w:val="22"/>
        </w:rPr>
        <w:t xml:space="preserve">Autuado é pessoa física e a infração ocorreu no município de Novo Progresso, entre os dias 01 a 06 de agosto de 2020. A infração foi identificada durante a “Operação Amazônia Viva” por meio de fiscalização </w:t>
      </w:r>
      <w:r w:rsidRPr="003B0549">
        <w:rPr>
          <w:rFonts w:ascii="Arial" w:hAnsi="Arial" w:cs="Arial"/>
          <w:i/>
          <w:iCs/>
          <w:sz w:val="22"/>
          <w:szCs w:val="22"/>
        </w:rPr>
        <w:t>in loco</w:t>
      </w:r>
      <w:r w:rsidRPr="003B0549">
        <w:rPr>
          <w:rFonts w:ascii="Arial" w:hAnsi="Arial" w:cs="Arial"/>
          <w:sz w:val="22"/>
          <w:szCs w:val="22"/>
        </w:rPr>
        <w:t xml:space="preserve"> e </w:t>
      </w:r>
      <w:r w:rsidRPr="003B0549">
        <w:rPr>
          <w:rFonts w:ascii="Arial" w:hAnsi="Arial" w:cs="Arial"/>
          <w:sz w:val="22"/>
          <w:szCs w:val="22"/>
        </w:rPr>
        <w:lastRenderedPageBreak/>
        <w:t>verificação de imagens de satélite, resultando na lavratura do Auto de Infração. Durante a fiscalização, foram recolhidos depoimentos de trabalhadores, apreendidos equipamentos, e constatadas evidências materiais das práticas irregulares. Relatórios técnicos e monitoramentos por satélite confirmaram a continuidade do desmatamento e reincidência, mesmo após ações anteriores de fiscalização. O autuado recorreu da decisão, alegando nulidade do processo, ausência de exame de corpo de delito, e cerceamento de defesa. Contudo, a</w:t>
      </w:r>
      <w:r w:rsidR="005652F8" w:rsidRPr="003B0549">
        <w:rPr>
          <w:rFonts w:ascii="Arial" w:hAnsi="Arial" w:cs="Arial"/>
          <w:sz w:val="22"/>
          <w:szCs w:val="22"/>
        </w:rPr>
        <w:t>pós</w:t>
      </w:r>
      <w:r w:rsidRPr="003B0549">
        <w:rPr>
          <w:rFonts w:ascii="Arial" w:hAnsi="Arial" w:cs="Arial"/>
          <w:sz w:val="22"/>
          <w:szCs w:val="22"/>
        </w:rPr>
        <w:t xml:space="preserve"> análise técnica</w:t>
      </w:r>
      <w:r w:rsidR="005652F8" w:rsidRPr="003B0549">
        <w:rPr>
          <w:rFonts w:ascii="Arial" w:hAnsi="Arial" w:cs="Arial"/>
          <w:sz w:val="22"/>
          <w:szCs w:val="22"/>
        </w:rPr>
        <w:t>,</w:t>
      </w:r>
      <w:r w:rsidRPr="003B0549">
        <w:rPr>
          <w:rFonts w:ascii="Arial" w:hAnsi="Arial" w:cs="Arial"/>
          <w:sz w:val="22"/>
          <w:szCs w:val="22"/>
        </w:rPr>
        <w:t xml:space="preserve"> concluiu</w:t>
      </w:r>
      <w:r w:rsidR="005652F8" w:rsidRPr="003B0549">
        <w:rPr>
          <w:rFonts w:ascii="Arial" w:hAnsi="Arial" w:cs="Arial"/>
          <w:sz w:val="22"/>
          <w:szCs w:val="22"/>
        </w:rPr>
        <w:t>-se</w:t>
      </w:r>
      <w:r w:rsidRPr="003B0549">
        <w:rPr>
          <w:rFonts w:ascii="Arial" w:hAnsi="Arial" w:cs="Arial"/>
          <w:sz w:val="22"/>
          <w:szCs w:val="22"/>
        </w:rPr>
        <w:t xml:space="preserve"> que os relatórios de fiscalização possuem valor probatório pleno na esfera administrativa, configurando prova pericial indireta conforme entendimento do STJ (RHC 141.331/MG). Em sede recursal, não foram apresentados elementos técnicos ou jurídicos capazes de comprovar o não cometimento da infração, sendo as alegações consideradas insuficientes ou contraditórias com os próprios fatos relatados. </w:t>
      </w:r>
    </w:p>
    <w:p w14:paraId="67E535ED" w14:textId="522995B3" w:rsidR="007C635F" w:rsidRPr="003B0549" w:rsidRDefault="007C635F" w:rsidP="003B0549">
      <w:pPr>
        <w:spacing w:line="360" w:lineRule="auto"/>
        <w:jc w:val="both"/>
        <w:rPr>
          <w:rFonts w:ascii="Arial" w:hAnsi="Arial"/>
          <w:color w:val="FF0000"/>
          <w:sz w:val="22"/>
          <w:szCs w:val="22"/>
        </w:rPr>
      </w:pPr>
      <w:r w:rsidRPr="003B0549">
        <w:rPr>
          <w:rFonts w:ascii="Arial" w:hAnsi="Arial"/>
          <w:b/>
          <w:bCs/>
          <w:sz w:val="22"/>
          <w:szCs w:val="22"/>
        </w:rPr>
        <w:t xml:space="preserve">Sugestão de Julgamento: </w:t>
      </w:r>
      <w:r w:rsidRPr="003B0549">
        <w:rPr>
          <w:rFonts w:ascii="Arial" w:hAnsi="Arial"/>
          <w:sz w:val="22"/>
          <w:szCs w:val="22"/>
        </w:rPr>
        <w:t>Manutenção da penalidade de multa aplicada de 500.000 UPF</w:t>
      </w:r>
      <w:r w:rsidR="005652F8" w:rsidRPr="003B0549">
        <w:rPr>
          <w:rFonts w:ascii="Arial" w:hAnsi="Arial"/>
          <w:sz w:val="22"/>
          <w:szCs w:val="22"/>
        </w:rPr>
        <w:t>s</w:t>
      </w:r>
      <w:r w:rsidRPr="003B0549">
        <w:rPr>
          <w:rFonts w:ascii="Arial" w:hAnsi="Arial"/>
          <w:sz w:val="22"/>
          <w:szCs w:val="22"/>
        </w:rPr>
        <w:t xml:space="preserve">. </w:t>
      </w:r>
    </w:p>
    <w:p w14:paraId="5F52B989" w14:textId="77777777" w:rsidR="007C635F" w:rsidRPr="003B0549" w:rsidRDefault="007C635F" w:rsidP="003B0549">
      <w:pPr>
        <w:pStyle w:val="Standard"/>
        <w:spacing w:line="360" w:lineRule="auto"/>
        <w:jc w:val="both"/>
        <w:rPr>
          <w:rFonts w:ascii="Arial" w:hAnsi="Arial" w:cs="Arial"/>
          <w:sz w:val="22"/>
          <w:szCs w:val="22"/>
        </w:rPr>
      </w:pPr>
      <w:r w:rsidRPr="003B0549">
        <w:rPr>
          <w:rFonts w:ascii="Arial" w:hAnsi="Arial" w:cs="Arial"/>
          <w:b/>
          <w:bCs/>
          <w:sz w:val="22"/>
          <w:szCs w:val="22"/>
        </w:rPr>
        <w:t>Parecerista:</w:t>
      </w:r>
      <w:r w:rsidRPr="003B0549">
        <w:rPr>
          <w:rFonts w:ascii="Arial" w:hAnsi="Arial" w:cs="Arial"/>
          <w:sz w:val="22"/>
          <w:szCs w:val="22"/>
        </w:rPr>
        <w:t xml:space="preserve"> Jossandra Pinheiro</w:t>
      </w:r>
    </w:p>
    <w:p w14:paraId="6D81E103" w14:textId="21A65FA2" w:rsidR="007C635F" w:rsidRPr="003B0549" w:rsidRDefault="007C635F" w:rsidP="003B0549">
      <w:pPr>
        <w:pStyle w:val="Standard"/>
        <w:spacing w:line="360" w:lineRule="auto"/>
        <w:jc w:val="both"/>
        <w:rPr>
          <w:rFonts w:ascii="Arial" w:hAnsi="Arial" w:cs="Arial"/>
          <w:color w:val="000000" w:themeColor="text1"/>
          <w:sz w:val="16"/>
          <w:szCs w:val="16"/>
        </w:rPr>
      </w:pPr>
      <w:r w:rsidRPr="003B0549">
        <w:rPr>
          <w:rFonts w:ascii="Arial" w:hAnsi="Arial" w:cs="Arial"/>
          <w:color w:val="000000" w:themeColor="text1"/>
          <w:sz w:val="16"/>
          <w:szCs w:val="16"/>
          <w:highlight w:val="lightGray"/>
        </w:rPr>
        <w:t>Obs: Possibilidade de imputar auto de infração contra Mário Junior Cardoso Melo (Irmão do autuado) por co-autoria, uma vez que é o dono da propriedade desmatada e declarou que não iria se furtar de assumir qualquer dano que ocorreu na sua área (Termo de Declaração apresentado dentro do Inquérito policial).</w:t>
      </w:r>
      <w:r w:rsidRPr="003B0549">
        <w:rPr>
          <w:rFonts w:ascii="Arial" w:hAnsi="Arial" w:cs="Arial"/>
          <w:color w:val="000000" w:themeColor="text1"/>
          <w:sz w:val="16"/>
          <w:szCs w:val="16"/>
        </w:rPr>
        <w:t xml:space="preserve">  </w:t>
      </w:r>
    </w:p>
    <w:p w14:paraId="2B2D6801" w14:textId="77777777" w:rsidR="002C0400" w:rsidRPr="003B0549" w:rsidRDefault="002C0400" w:rsidP="003B0549">
      <w:pPr>
        <w:pStyle w:val="Standard"/>
        <w:spacing w:line="360" w:lineRule="auto"/>
        <w:jc w:val="both"/>
        <w:rPr>
          <w:rFonts w:ascii="Arial" w:hAnsi="Arial" w:cs="Arial"/>
          <w:color w:val="000000" w:themeColor="text1"/>
          <w:sz w:val="22"/>
          <w:szCs w:val="22"/>
        </w:rPr>
      </w:pPr>
    </w:p>
    <w:p w14:paraId="19ED429E" w14:textId="77777777" w:rsidR="002C0400" w:rsidRPr="003B0549" w:rsidRDefault="002C0400" w:rsidP="003B0549">
      <w:pPr>
        <w:spacing w:line="360" w:lineRule="auto"/>
        <w:jc w:val="both"/>
        <w:rPr>
          <w:rFonts w:ascii="Arial" w:hAnsi="Arial"/>
          <w:kern w:val="3"/>
          <w:sz w:val="22"/>
          <w:szCs w:val="22"/>
        </w:rPr>
      </w:pPr>
      <w:r w:rsidRPr="003B0549">
        <w:rPr>
          <w:rFonts w:ascii="Arial" w:hAnsi="Arial"/>
          <w:b/>
          <w:bCs/>
          <w:color w:val="000000"/>
          <w:sz w:val="22"/>
          <w:szCs w:val="22"/>
        </w:rPr>
        <w:t>Item 24 – Informações falsas</w:t>
      </w:r>
    </w:p>
    <w:p w14:paraId="3E215435" w14:textId="75BFFEE7" w:rsidR="002C0400" w:rsidRPr="003B0549" w:rsidRDefault="002C0400" w:rsidP="003B0549">
      <w:pPr>
        <w:spacing w:line="360" w:lineRule="auto"/>
        <w:jc w:val="both"/>
        <w:rPr>
          <w:rFonts w:ascii="Arial" w:hAnsi="Arial"/>
          <w:b/>
          <w:bCs/>
          <w:color w:val="000000"/>
          <w:sz w:val="22"/>
          <w:szCs w:val="22"/>
        </w:rPr>
      </w:pPr>
      <w:r w:rsidRPr="003B0549">
        <w:rPr>
          <w:rFonts w:ascii="Arial" w:hAnsi="Arial"/>
          <w:b/>
          <w:bCs/>
          <w:color w:val="000000"/>
          <w:sz w:val="22"/>
          <w:szCs w:val="22"/>
        </w:rPr>
        <w:t xml:space="preserve">Processo nº 2021/0000012576 </w:t>
      </w:r>
    </w:p>
    <w:p w14:paraId="1FA8408F" w14:textId="411C0AC0" w:rsidR="002C0400" w:rsidRPr="003B0549" w:rsidRDefault="002C0400" w:rsidP="003B0549">
      <w:pPr>
        <w:spacing w:line="360" w:lineRule="auto"/>
        <w:jc w:val="both"/>
        <w:rPr>
          <w:rFonts w:ascii="Arial" w:hAnsi="Arial"/>
          <w:sz w:val="22"/>
          <w:szCs w:val="22"/>
        </w:rPr>
      </w:pPr>
      <w:r w:rsidRPr="003B0549">
        <w:rPr>
          <w:rFonts w:ascii="Arial" w:hAnsi="Arial"/>
          <w:b/>
          <w:bCs/>
          <w:color w:val="000000"/>
          <w:sz w:val="22"/>
          <w:szCs w:val="22"/>
        </w:rPr>
        <w:t>Autuado (a): MADEARTE MADEIRAS E ARTEFATOS.</w:t>
      </w:r>
    </w:p>
    <w:p w14:paraId="14C1767C" w14:textId="77777777" w:rsidR="002C0400" w:rsidRPr="003B0549" w:rsidRDefault="002C0400" w:rsidP="003B0549">
      <w:pPr>
        <w:spacing w:line="360" w:lineRule="auto"/>
        <w:jc w:val="both"/>
        <w:rPr>
          <w:rFonts w:ascii="Arial" w:hAnsi="Arial"/>
          <w:sz w:val="22"/>
          <w:szCs w:val="22"/>
        </w:rPr>
      </w:pPr>
      <w:r w:rsidRPr="003B0549">
        <w:rPr>
          <w:rFonts w:ascii="Arial" w:hAnsi="Arial"/>
          <w:b/>
          <w:bCs/>
          <w:color w:val="000000"/>
          <w:sz w:val="22"/>
          <w:szCs w:val="22"/>
        </w:rPr>
        <w:t xml:space="preserve">Resumo do Parecer Circunstanciado: </w:t>
      </w:r>
      <w:r w:rsidRPr="003B0549">
        <w:rPr>
          <w:rFonts w:ascii="Arial" w:hAnsi="Arial"/>
          <w:color w:val="000000"/>
          <w:sz w:val="22"/>
          <w:szCs w:val="22"/>
        </w:rPr>
        <w:t>A autuada é Pessoa Jurídica, localizada no município de Ananindeua e foi autuada por contrariar o artigo 82, do Decreto Federal 6.514/2008. A autuada apresentou recurso administrativo requerendo a nulidade do auto de infração e o cancelamento da multa, alegando principalmente que não cometeu a infração a ela imputada e que o auto de infração não é claro em sua descrição deixando margem para dúvidas, além de que o valor da multa tem caráter confiscatório e desarrazoado. As alegações não merecem prosperar, considerando que o ITERPA emitiu ofício, informando que certidão utilizada pela autuada não foi emitida pelo órgão, possuindo caráter fraudulento.</w:t>
      </w:r>
    </w:p>
    <w:p w14:paraId="5CEB1FED" w14:textId="77777777" w:rsidR="002C0400" w:rsidRPr="003B0549" w:rsidRDefault="002C0400" w:rsidP="003B0549">
      <w:pPr>
        <w:spacing w:line="360" w:lineRule="auto"/>
        <w:jc w:val="both"/>
        <w:rPr>
          <w:rFonts w:ascii="Arial" w:hAnsi="Arial"/>
          <w:sz w:val="22"/>
          <w:szCs w:val="22"/>
        </w:rPr>
      </w:pPr>
      <w:r w:rsidRPr="003B0549">
        <w:rPr>
          <w:rFonts w:ascii="Arial" w:hAnsi="Arial"/>
          <w:b/>
          <w:bCs/>
          <w:color w:val="000000"/>
          <w:sz w:val="22"/>
          <w:szCs w:val="22"/>
        </w:rPr>
        <w:t xml:space="preserve">Sugestão de julgamento: </w:t>
      </w:r>
      <w:r w:rsidRPr="003B0549">
        <w:rPr>
          <w:rFonts w:ascii="Arial" w:hAnsi="Arial"/>
          <w:color w:val="000000"/>
          <w:sz w:val="22"/>
          <w:szCs w:val="22"/>
        </w:rPr>
        <w:t>Manutenção do auto de infração e da multa pecuniária no valor de 100.000 UPFs.</w:t>
      </w:r>
    </w:p>
    <w:p w14:paraId="60AF6AE6" w14:textId="32C24948" w:rsidR="002C0400" w:rsidRPr="003B0549" w:rsidRDefault="002C0400" w:rsidP="003B0549">
      <w:pPr>
        <w:spacing w:line="360" w:lineRule="auto"/>
        <w:jc w:val="both"/>
        <w:rPr>
          <w:rFonts w:ascii="Arial" w:hAnsi="Arial"/>
          <w:sz w:val="22"/>
          <w:szCs w:val="22"/>
        </w:rPr>
      </w:pPr>
      <w:r w:rsidRPr="003B0549">
        <w:rPr>
          <w:rFonts w:ascii="Arial" w:hAnsi="Arial"/>
          <w:b/>
          <w:bCs/>
          <w:color w:val="000000"/>
          <w:sz w:val="22"/>
          <w:szCs w:val="22"/>
        </w:rPr>
        <w:lastRenderedPageBreak/>
        <w:t>Parecerista:</w:t>
      </w:r>
      <w:r w:rsidRPr="003B0549">
        <w:rPr>
          <w:rFonts w:ascii="Arial" w:hAnsi="Arial"/>
          <w:color w:val="000000"/>
          <w:sz w:val="22"/>
          <w:szCs w:val="22"/>
        </w:rPr>
        <w:t xml:space="preserve"> Rafael Amaral.</w:t>
      </w:r>
    </w:p>
    <w:sectPr w:rsidR="002C0400" w:rsidRPr="003B0549">
      <w:headerReference w:type="default" r:id="rId7"/>
      <w:footerReference w:type="default" r:id="rId8"/>
      <w:headerReference w:type="first" r:id="rId9"/>
      <w:footerReference w:type="first" r:id="rId10"/>
      <w:pgSz w:w="11906" w:h="16838"/>
      <w:pgMar w:top="1417" w:right="1701" w:bottom="1417" w:left="1701" w:header="510" w:footer="720" w:gutter="0"/>
      <w:cols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3F55FD4" w14:textId="77777777" w:rsidR="00196B16" w:rsidRPr="002C0400" w:rsidRDefault="00196B16">
      <w:pPr>
        <w:rPr>
          <w:rFonts w:hint="eastAsia"/>
        </w:rPr>
      </w:pPr>
      <w:r w:rsidRPr="002C0400">
        <w:separator/>
      </w:r>
    </w:p>
  </w:endnote>
  <w:endnote w:type="continuationSeparator" w:id="0">
    <w:p w14:paraId="58B0D922" w14:textId="77777777" w:rsidR="00196B16" w:rsidRPr="002C0400" w:rsidRDefault="00196B16">
      <w:pPr>
        <w:rPr>
          <w:rFonts w:hint="eastAsia"/>
        </w:rPr>
      </w:pPr>
      <w:r w:rsidRPr="002C0400">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Liberation Serif">
    <w:altName w:val="Times New Roman"/>
    <w:charset w:val="00"/>
    <w:family w:val="roman"/>
    <w:pitch w:val="variable"/>
  </w:font>
  <w:font w:name="NSimSun">
    <w:panose1 w:val="02010609030101010101"/>
    <w:charset w:val="86"/>
    <w:family w:val="modern"/>
    <w:pitch w:val="fixed"/>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BoldMT, 'Liberation Mono'">
    <w:altName w:val="Arial"/>
    <w:charset w:val="00"/>
    <w:family w:val="swiss"/>
    <w:pitch w:val="default"/>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SimSun">
    <w:altName w:val="宋体"/>
    <w:panose1 w:val="02010600030101010101"/>
    <w:charset w:val="86"/>
    <w:family w:val="auto"/>
    <w:pitch w:val="variable"/>
    <w:sig w:usb0="00000203" w:usb1="288F0000" w:usb2="00000016" w:usb3="00000000" w:csb0="00040001" w:csb1="00000000"/>
  </w:font>
  <w:font w:name="Arial MT">
    <w:altName w:val="Arial"/>
    <w:charset w:val="00"/>
    <w:family w:val="roman"/>
    <w:pitch w:val="variable"/>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80DC67" w14:textId="77777777" w:rsidR="0002527B" w:rsidRPr="002C0400" w:rsidRDefault="0002527B">
    <w:pPr>
      <w:pStyle w:val="Rodap"/>
      <w:spacing w:line="360" w:lineRule="auto"/>
      <w:jc w:val="center"/>
      <w:rPr>
        <w:sz w:val="16"/>
        <w:szCs w:val="16"/>
      </w:rPr>
    </w:pPr>
  </w:p>
  <w:p w14:paraId="5F945181" w14:textId="77777777" w:rsidR="0002527B" w:rsidRPr="002C0400" w:rsidRDefault="0002527B">
    <w:pPr>
      <w:pStyle w:val="Rodap"/>
      <w:spacing w:line="360" w:lineRule="auto"/>
      <w:jc w:val="center"/>
      <w:rPr>
        <w:sz w:val="16"/>
        <w:szCs w:val="16"/>
      </w:rPr>
    </w:pPr>
  </w:p>
  <w:p w14:paraId="5807A5E4" w14:textId="77777777" w:rsidR="0002527B" w:rsidRPr="002C0400" w:rsidRDefault="0018334A">
    <w:pPr>
      <w:pStyle w:val="Rodap"/>
      <w:jc w:val="center"/>
      <w:rPr>
        <w:sz w:val="16"/>
        <w:szCs w:val="16"/>
      </w:rPr>
    </w:pPr>
    <w:r w:rsidRPr="002C0400">
      <w:rPr>
        <w:sz w:val="16"/>
        <w:szCs w:val="16"/>
      </w:rPr>
      <w:t>Trav. Lomas Valentinas, nº 2717, Marco, Belém - PA, CEP 66093-677</w:t>
    </w:r>
  </w:p>
  <w:p w14:paraId="3874087A" w14:textId="77777777" w:rsidR="0002527B" w:rsidRPr="002C0400" w:rsidRDefault="0018334A">
    <w:pPr>
      <w:pStyle w:val="Rodap"/>
      <w:jc w:val="center"/>
      <w:rPr>
        <w:sz w:val="16"/>
        <w:szCs w:val="16"/>
      </w:rPr>
    </w:pPr>
    <w:r w:rsidRPr="002C0400">
      <w:rPr>
        <w:sz w:val="16"/>
        <w:szCs w:val="16"/>
      </w:rPr>
      <w:t>Contato: (91) 3284-9301</w:t>
    </w:r>
  </w:p>
  <w:p w14:paraId="5675F255" w14:textId="77777777" w:rsidR="0002527B" w:rsidRPr="002C0400" w:rsidRDefault="0018334A">
    <w:pPr>
      <w:pStyle w:val="Rodap"/>
      <w:jc w:val="center"/>
      <w:rPr>
        <w:sz w:val="16"/>
        <w:szCs w:val="16"/>
      </w:rPr>
    </w:pPr>
    <w:r w:rsidRPr="002C0400">
      <w:rPr>
        <w:sz w:val="16"/>
        <w:szCs w:val="16"/>
      </w:rPr>
      <w:t>www.semas.pa.gov.br</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0F461D" w14:textId="77777777" w:rsidR="0002527B" w:rsidRPr="002C0400" w:rsidRDefault="0002527B">
    <w:pPr>
      <w:pStyle w:val="Rodap"/>
      <w:spacing w:line="360" w:lineRule="auto"/>
      <w:jc w:val="center"/>
      <w:rPr>
        <w:sz w:val="16"/>
        <w:szCs w:val="16"/>
      </w:rPr>
    </w:pPr>
  </w:p>
  <w:p w14:paraId="26019CB4" w14:textId="77777777" w:rsidR="0002527B" w:rsidRPr="002C0400" w:rsidRDefault="0002527B">
    <w:pPr>
      <w:pStyle w:val="Rodap"/>
      <w:spacing w:line="360" w:lineRule="auto"/>
      <w:jc w:val="center"/>
      <w:rPr>
        <w:sz w:val="16"/>
        <w:szCs w:val="16"/>
      </w:rPr>
    </w:pPr>
  </w:p>
  <w:p w14:paraId="26E57AE3" w14:textId="77777777" w:rsidR="0002527B" w:rsidRPr="002C0400" w:rsidRDefault="0018334A">
    <w:pPr>
      <w:pStyle w:val="Rodap"/>
      <w:jc w:val="center"/>
      <w:rPr>
        <w:sz w:val="16"/>
        <w:szCs w:val="16"/>
      </w:rPr>
    </w:pPr>
    <w:r w:rsidRPr="002C0400">
      <w:rPr>
        <w:sz w:val="16"/>
        <w:szCs w:val="16"/>
      </w:rPr>
      <w:t>Trav. Lomas Valentinas, nº 2717, Marco, Belém - PA, CEP 66093-677</w:t>
    </w:r>
  </w:p>
  <w:p w14:paraId="4CA8139B" w14:textId="77777777" w:rsidR="0002527B" w:rsidRPr="002C0400" w:rsidRDefault="0018334A">
    <w:pPr>
      <w:pStyle w:val="Rodap"/>
      <w:jc w:val="center"/>
      <w:rPr>
        <w:sz w:val="16"/>
        <w:szCs w:val="16"/>
      </w:rPr>
    </w:pPr>
    <w:r w:rsidRPr="002C0400">
      <w:rPr>
        <w:sz w:val="16"/>
        <w:szCs w:val="16"/>
      </w:rPr>
      <w:t>Contato: (91) 3284-9301</w:t>
    </w:r>
  </w:p>
  <w:p w14:paraId="6705038A" w14:textId="77777777" w:rsidR="0002527B" w:rsidRPr="002C0400" w:rsidRDefault="0018334A">
    <w:pPr>
      <w:pStyle w:val="Rodap"/>
      <w:jc w:val="center"/>
      <w:rPr>
        <w:sz w:val="16"/>
        <w:szCs w:val="16"/>
      </w:rPr>
    </w:pPr>
    <w:r w:rsidRPr="002C0400">
      <w:rPr>
        <w:sz w:val="16"/>
        <w:szCs w:val="16"/>
      </w:rPr>
      <w:t>www.semas.pa.gov.br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8A19160" w14:textId="77777777" w:rsidR="00196B16" w:rsidRPr="002C0400" w:rsidRDefault="00196B16">
      <w:pPr>
        <w:rPr>
          <w:rFonts w:hint="eastAsia"/>
        </w:rPr>
      </w:pPr>
      <w:r w:rsidRPr="002C0400">
        <w:separator/>
      </w:r>
    </w:p>
  </w:footnote>
  <w:footnote w:type="continuationSeparator" w:id="0">
    <w:p w14:paraId="21F028B3" w14:textId="77777777" w:rsidR="00196B16" w:rsidRPr="002C0400" w:rsidRDefault="00196B16">
      <w:pPr>
        <w:rPr>
          <w:rFonts w:hint="eastAsia"/>
        </w:rPr>
      </w:pPr>
      <w:r w:rsidRPr="002C0400">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956184" w14:textId="00AF5BD8" w:rsidR="0002527B" w:rsidRPr="002C0400" w:rsidRDefault="00266F16">
    <w:pPr>
      <w:pStyle w:val="Cabealho"/>
      <w:jc w:val="center"/>
    </w:pPr>
    <w:r w:rsidRPr="002C0400">
      <w:rPr>
        <w:noProof/>
      </w:rPr>
      <w:drawing>
        <wp:inline distT="0" distB="0" distL="0" distR="0" wp14:anchorId="564DAEE7" wp14:editId="62BCD11E">
          <wp:extent cx="768350" cy="841375"/>
          <wp:effectExtent l="0" t="0" r="0" b="0"/>
          <wp:docPr id="401506536"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8350" cy="841375"/>
                  </a:xfrm>
                  <a:prstGeom prst="rect">
                    <a:avLst/>
                  </a:prstGeom>
                  <a:noFill/>
                </pic:spPr>
              </pic:pic>
            </a:graphicData>
          </a:graphic>
        </wp:inline>
      </w:drawing>
    </w:r>
  </w:p>
  <w:p w14:paraId="78CAE41C" w14:textId="77777777" w:rsidR="0002527B" w:rsidRPr="002C0400" w:rsidRDefault="0018334A">
    <w:pPr>
      <w:pStyle w:val="Cabealho"/>
      <w:jc w:val="center"/>
      <w:rPr>
        <w:rFonts w:asciiTheme="minorHAnsi" w:hAnsiTheme="minorHAnsi" w:cstheme="minorHAnsi"/>
        <w:b/>
        <w:bCs/>
        <w:sz w:val="22"/>
        <w:szCs w:val="22"/>
      </w:rPr>
    </w:pPr>
    <w:r w:rsidRPr="002C0400">
      <w:rPr>
        <w:rFonts w:asciiTheme="minorHAnsi" w:hAnsiTheme="minorHAnsi" w:cstheme="minorHAnsi"/>
        <w:b/>
        <w:bCs/>
        <w:sz w:val="22"/>
        <w:szCs w:val="22"/>
      </w:rPr>
      <w:t>GOVERNO DO ESTADO DO PARÁ</w:t>
    </w:r>
  </w:p>
  <w:p w14:paraId="1A9DFA3D" w14:textId="3B7AC523" w:rsidR="0002527B" w:rsidRPr="002C0400" w:rsidRDefault="0018334A">
    <w:pPr>
      <w:pStyle w:val="Cabealho"/>
      <w:jc w:val="center"/>
      <w:rPr>
        <w:rFonts w:asciiTheme="minorHAnsi" w:hAnsiTheme="minorHAnsi" w:cstheme="minorHAnsi"/>
        <w:b/>
        <w:bCs/>
        <w:sz w:val="22"/>
        <w:szCs w:val="22"/>
      </w:rPr>
    </w:pPr>
    <w:r w:rsidRPr="002C0400">
      <w:rPr>
        <w:rFonts w:asciiTheme="minorHAnsi" w:hAnsiTheme="minorHAnsi" w:cstheme="minorHAnsi"/>
        <w:b/>
        <w:bCs/>
        <w:sz w:val="22"/>
        <w:szCs w:val="22"/>
      </w:rPr>
      <w:t>SECRETARIA GERAL DO TRIBUNAL ADMINISTRATIVO DE RECURSOS AMBIENTAIS</w:t>
    </w:r>
  </w:p>
  <w:p w14:paraId="6FE9A894" w14:textId="77777777" w:rsidR="00991AB6" w:rsidRPr="002C0400" w:rsidRDefault="00991AB6">
    <w:pPr>
      <w:pStyle w:val="Cabealho"/>
      <w:jc w:val="center"/>
      <w:rPr>
        <w:rFonts w:asciiTheme="minorHAnsi" w:hAnsiTheme="minorHAnsi" w:cstheme="minorHAnsi"/>
        <w:b/>
        <w:bCs/>
        <w:sz w:val="22"/>
        <w:szCs w:val="22"/>
      </w:rPr>
    </w:pPr>
  </w:p>
  <w:p w14:paraId="3995B793" w14:textId="77777777" w:rsidR="0002527B" w:rsidRPr="002C0400" w:rsidRDefault="0002527B">
    <w:pPr>
      <w:pStyle w:val="Cabealho"/>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2242D6" w14:textId="77777777" w:rsidR="0002527B" w:rsidRPr="002C0400" w:rsidRDefault="0018334A">
    <w:pPr>
      <w:pStyle w:val="Cabealho"/>
      <w:jc w:val="center"/>
    </w:pPr>
    <w:r w:rsidRPr="002C0400">
      <w:rPr>
        <w:noProof/>
      </w:rPr>
      <w:drawing>
        <wp:inline distT="0" distB="0" distL="0" distR="0" wp14:anchorId="6BF9A4C7" wp14:editId="63336020">
          <wp:extent cx="726440" cy="840105"/>
          <wp:effectExtent l="0" t="0" r="0" b="0"/>
          <wp:docPr id="67097837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a:picLocks noChangeAspect="1" noChangeArrowheads="1"/>
                  </pic:cNvPicPr>
                </pic:nvPicPr>
                <pic:blipFill>
                  <a:blip r:embed="rId1"/>
                  <a:stretch>
                    <a:fillRect/>
                  </a:stretch>
                </pic:blipFill>
                <pic:spPr bwMode="auto">
                  <a:xfrm>
                    <a:off x="0" y="0"/>
                    <a:ext cx="726440" cy="840105"/>
                  </a:xfrm>
                  <a:prstGeom prst="rect">
                    <a:avLst/>
                  </a:prstGeom>
                </pic:spPr>
              </pic:pic>
            </a:graphicData>
          </a:graphic>
        </wp:inline>
      </w:drawing>
    </w:r>
  </w:p>
  <w:p w14:paraId="716AD5EB" w14:textId="77777777" w:rsidR="0002527B" w:rsidRPr="002C0400" w:rsidRDefault="0018334A">
    <w:pPr>
      <w:pStyle w:val="Cabealho"/>
      <w:jc w:val="center"/>
      <w:rPr>
        <w:rFonts w:asciiTheme="minorHAnsi" w:hAnsiTheme="minorHAnsi" w:cstheme="minorHAnsi"/>
        <w:b/>
        <w:bCs/>
        <w:sz w:val="22"/>
        <w:szCs w:val="22"/>
      </w:rPr>
    </w:pPr>
    <w:r w:rsidRPr="002C0400">
      <w:rPr>
        <w:rFonts w:asciiTheme="minorHAnsi" w:hAnsiTheme="minorHAnsi" w:cstheme="minorHAnsi"/>
        <w:b/>
        <w:bCs/>
        <w:sz w:val="22"/>
        <w:szCs w:val="22"/>
      </w:rPr>
      <w:t>GOVERNO DO ESTADO DO PARÁ</w:t>
    </w:r>
  </w:p>
  <w:p w14:paraId="2A9D91D5" w14:textId="77777777" w:rsidR="0002527B" w:rsidRPr="002C0400" w:rsidRDefault="0018334A">
    <w:pPr>
      <w:pStyle w:val="Cabealho"/>
      <w:jc w:val="center"/>
      <w:rPr>
        <w:rFonts w:asciiTheme="minorHAnsi" w:hAnsiTheme="minorHAnsi" w:cstheme="minorHAnsi"/>
        <w:b/>
        <w:bCs/>
        <w:sz w:val="22"/>
        <w:szCs w:val="22"/>
      </w:rPr>
    </w:pPr>
    <w:bookmarkStart w:id="2" w:name="_Hlk187223771"/>
    <w:r w:rsidRPr="002C0400">
      <w:rPr>
        <w:rFonts w:asciiTheme="minorHAnsi" w:hAnsiTheme="minorHAnsi" w:cstheme="minorHAnsi"/>
        <w:b/>
        <w:bCs/>
        <w:sz w:val="22"/>
        <w:szCs w:val="22"/>
      </w:rPr>
      <w:t>SECRETARIA GERAL DO TRIBUNAL ADMINISTRATIVO DE RECURSOS AMBIENTAIS</w:t>
    </w:r>
    <w:bookmarkEnd w:id="2"/>
  </w:p>
  <w:p w14:paraId="79F05CC9" w14:textId="77777777" w:rsidR="0002527B" w:rsidRPr="002C0400" w:rsidRDefault="0002527B">
    <w:pPr>
      <w:pStyle w:val="Cabealho"/>
      <w:jc w:val="cen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defaultTabStop w:val="708"/>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527B"/>
    <w:rsid w:val="000035AE"/>
    <w:rsid w:val="000123FA"/>
    <w:rsid w:val="00015275"/>
    <w:rsid w:val="0002527B"/>
    <w:rsid w:val="00065F56"/>
    <w:rsid w:val="00072B3A"/>
    <w:rsid w:val="00073437"/>
    <w:rsid w:val="000B1DFE"/>
    <w:rsid w:val="000D45AB"/>
    <w:rsid w:val="000E7E99"/>
    <w:rsid w:val="00114654"/>
    <w:rsid w:val="00120518"/>
    <w:rsid w:val="00127AEF"/>
    <w:rsid w:val="00141E69"/>
    <w:rsid w:val="00161468"/>
    <w:rsid w:val="00162FB6"/>
    <w:rsid w:val="0018334A"/>
    <w:rsid w:val="0019156F"/>
    <w:rsid w:val="00196B16"/>
    <w:rsid w:val="001C34A6"/>
    <w:rsid w:val="001D2C91"/>
    <w:rsid w:val="001D6937"/>
    <w:rsid w:val="002051C2"/>
    <w:rsid w:val="00212B1A"/>
    <w:rsid w:val="002218FB"/>
    <w:rsid w:val="00232E0F"/>
    <w:rsid w:val="00266F16"/>
    <w:rsid w:val="002A34C2"/>
    <w:rsid w:val="002A62C3"/>
    <w:rsid w:val="002A7D41"/>
    <w:rsid w:val="002B1365"/>
    <w:rsid w:val="002C0400"/>
    <w:rsid w:val="00313D5A"/>
    <w:rsid w:val="0031471E"/>
    <w:rsid w:val="00331243"/>
    <w:rsid w:val="00340486"/>
    <w:rsid w:val="0038707C"/>
    <w:rsid w:val="0039562C"/>
    <w:rsid w:val="00397730"/>
    <w:rsid w:val="003B0549"/>
    <w:rsid w:val="003C22A0"/>
    <w:rsid w:val="0042244B"/>
    <w:rsid w:val="0043172C"/>
    <w:rsid w:val="00433AB0"/>
    <w:rsid w:val="0043515A"/>
    <w:rsid w:val="00435D09"/>
    <w:rsid w:val="00461D57"/>
    <w:rsid w:val="00463B86"/>
    <w:rsid w:val="0048626E"/>
    <w:rsid w:val="0049591B"/>
    <w:rsid w:val="004A4D03"/>
    <w:rsid w:val="004A5A37"/>
    <w:rsid w:val="004B0F02"/>
    <w:rsid w:val="004D1FA5"/>
    <w:rsid w:val="0050335A"/>
    <w:rsid w:val="00536365"/>
    <w:rsid w:val="00551555"/>
    <w:rsid w:val="00551CC8"/>
    <w:rsid w:val="00556A51"/>
    <w:rsid w:val="005652F8"/>
    <w:rsid w:val="005A1860"/>
    <w:rsid w:val="005A62CF"/>
    <w:rsid w:val="005A6FAC"/>
    <w:rsid w:val="005D17A9"/>
    <w:rsid w:val="005D7B1B"/>
    <w:rsid w:val="005F1FD4"/>
    <w:rsid w:val="00631398"/>
    <w:rsid w:val="00640585"/>
    <w:rsid w:val="00654DA5"/>
    <w:rsid w:val="0065770D"/>
    <w:rsid w:val="006730E6"/>
    <w:rsid w:val="006A1647"/>
    <w:rsid w:val="006C01B3"/>
    <w:rsid w:val="006C7BDC"/>
    <w:rsid w:val="006E7CD3"/>
    <w:rsid w:val="006F7C75"/>
    <w:rsid w:val="00703B09"/>
    <w:rsid w:val="00706D25"/>
    <w:rsid w:val="007131CC"/>
    <w:rsid w:val="00724E67"/>
    <w:rsid w:val="0073344A"/>
    <w:rsid w:val="00743655"/>
    <w:rsid w:val="007526BA"/>
    <w:rsid w:val="00756407"/>
    <w:rsid w:val="00765860"/>
    <w:rsid w:val="00766274"/>
    <w:rsid w:val="007923AA"/>
    <w:rsid w:val="007C4686"/>
    <w:rsid w:val="007C635F"/>
    <w:rsid w:val="007D2B84"/>
    <w:rsid w:val="007D762E"/>
    <w:rsid w:val="007F0C5D"/>
    <w:rsid w:val="007F1015"/>
    <w:rsid w:val="008017AD"/>
    <w:rsid w:val="00810010"/>
    <w:rsid w:val="0081191A"/>
    <w:rsid w:val="00826AAA"/>
    <w:rsid w:val="008277B1"/>
    <w:rsid w:val="0083592F"/>
    <w:rsid w:val="00842A90"/>
    <w:rsid w:val="0084525A"/>
    <w:rsid w:val="00874AFB"/>
    <w:rsid w:val="00876706"/>
    <w:rsid w:val="00882DC7"/>
    <w:rsid w:val="00890F45"/>
    <w:rsid w:val="008A20F3"/>
    <w:rsid w:val="008C6992"/>
    <w:rsid w:val="008E2C96"/>
    <w:rsid w:val="00911EF0"/>
    <w:rsid w:val="009134F8"/>
    <w:rsid w:val="0093577A"/>
    <w:rsid w:val="00935C46"/>
    <w:rsid w:val="009376E7"/>
    <w:rsid w:val="009440E3"/>
    <w:rsid w:val="009474D9"/>
    <w:rsid w:val="009626B3"/>
    <w:rsid w:val="0096792A"/>
    <w:rsid w:val="00971A83"/>
    <w:rsid w:val="00982B7E"/>
    <w:rsid w:val="00986998"/>
    <w:rsid w:val="00991AB6"/>
    <w:rsid w:val="009B3517"/>
    <w:rsid w:val="009C1AEC"/>
    <w:rsid w:val="009C265C"/>
    <w:rsid w:val="009D2798"/>
    <w:rsid w:val="009D54CB"/>
    <w:rsid w:val="009E5F1F"/>
    <w:rsid w:val="009F6CA1"/>
    <w:rsid w:val="00A44FAC"/>
    <w:rsid w:val="00A52598"/>
    <w:rsid w:val="00A530CA"/>
    <w:rsid w:val="00A91919"/>
    <w:rsid w:val="00A9517F"/>
    <w:rsid w:val="00AA724D"/>
    <w:rsid w:val="00AA7752"/>
    <w:rsid w:val="00AC55CE"/>
    <w:rsid w:val="00AF2BEC"/>
    <w:rsid w:val="00B04BF5"/>
    <w:rsid w:val="00B066AB"/>
    <w:rsid w:val="00B124D7"/>
    <w:rsid w:val="00B13F2D"/>
    <w:rsid w:val="00B26825"/>
    <w:rsid w:val="00B36D7B"/>
    <w:rsid w:val="00B41752"/>
    <w:rsid w:val="00B701DC"/>
    <w:rsid w:val="00B83229"/>
    <w:rsid w:val="00B85DAC"/>
    <w:rsid w:val="00BA7E7D"/>
    <w:rsid w:val="00BC0275"/>
    <w:rsid w:val="00BD32BE"/>
    <w:rsid w:val="00BE3E8A"/>
    <w:rsid w:val="00BE4AA5"/>
    <w:rsid w:val="00C04786"/>
    <w:rsid w:val="00C244EE"/>
    <w:rsid w:val="00C35498"/>
    <w:rsid w:val="00C359CE"/>
    <w:rsid w:val="00C5154A"/>
    <w:rsid w:val="00C600B4"/>
    <w:rsid w:val="00C87F54"/>
    <w:rsid w:val="00C914E9"/>
    <w:rsid w:val="00C952CD"/>
    <w:rsid w:val="00CA0FF6"/>
    <w:rsid w:val="00CB2D67"/>
    <w:rsid w:val="00CD4697"/>
    <w:rsid w:val="00CD68E2"/>
    <w:rsid w:val="00CF01D7"/>
    <w:rsid w:val="00D026DA"/>
    <w:rsid w:val="00D12FE6"/>
    <w:rsid w:val="00D17771"/>
    <w:rsid w:val="00D207E3"/>
    <w:rsid w:val="00D20FC4"/>
    <w:rsid w:val="00D3458E"/>
    <w:rsid w:val="00D355E8"/>
    <w:rsid w:val="00D36CEF"/>
    <w:rsid w:val="00D414DB"/>
    <w:rsid w:val="00D444C8"/>
    <w:rsid w:val="00D47F1C"/>
    <w:rsid w:val="00D533B4"/>
    <w:rsid w:val="00D55EBC"/>
    <w:rsid w:val="00D62AC0"/>
    <w:rsid w:val="00D63C3D"/>
    <w:rsid w:val="00D97284"/>
    <w:rsid w:val="00DA059C"/>
    <w:rsid w:val="00DA4E0D"/>
    <w:rsid w:val="00DC7DE2"/>
    <w:rsid w:val="00DD7F8B"/>
    <w:rsid w:val="00DE5D0D"/>
    <w:rsid w:val="00DE7E02"/>
    <w:rsid w:val="00DF1B1D"/>
    <w:rsid w:val="00E309A3"/>
    <w:rsid w:val="00E31BC0"/>
    <w:rsid w:val="00E33B75"/>
    <w:rsid w:val="00E40CFF"/>
    <w:rsid w:val="00E465B1"/>
    <w:rsid w:val="00E55962"/>
    <w:rsid w:val="00E770FF"/>
    <w:rsid w:val="00E84261"/>
    <w:rsid w:val="00E87B2B"/>
    <w:rsid w:val="00E955FC"/>
    <w:rsid w:val="00EB2699"/>
    <w:rsid w:val="00EC1EDE"/>
    <w:rsid w:val="00ED0BB4"/>
    <w:rsid w:val="00EE5198"/>
    <w:rsid w:val="00F11A13"/>
    <w:rsid w:val="00F2281A"/>
    <w:rsid w:val="00F304D5"/>
    <w:rsid w:val="00F31CA6"/>
    <w:rsid w:val="00F46A90"/>
    <w:rsid w:val="00F620BB"/>
    <w:rsid w:val="00F6596D"/>
    <w:rsid w:val="00F775CA"/>
    <w:rsid w:val="00F912DC"/>
    <w:rsid w:val="00F9217C"/>
    <w:rsid w:val="00F97484"/>
    <w:rsid w:val="00F97B70"/>
    <w:rsid w:val="00FD0FF7"/>
  </w:rsids>
  <m:mathPr>
    <m:mathFont m:val="Cambria Math"/>
    <m:brkBin m:val="before"/>
    <m:brkBinSub m:val="--"/>
    <m:smallFrac m:val="0"/>
    <m:dispDef/>
    <m:lMargin m:val="0"/>
    <m:rMargin m:val="0"/>
    <m:defJc m:val="centerGroup"/>
    <m:wrapIndent m:val="1440"/>
    <m:intLim m:val="subSup"/>
    <m:naryLim m:val="undOvr"/>
  </m:mathPr>
  <w:themeFontLang w:val="pt-BR"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4160A1"/>
  <w15:docId w15:val="{8319AEFA-F9E3-46DE-BA3E-35F6416441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pt-BR"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719A"/>
    <w:pPr>
      <w:widowControl w:val="0"/>
      <w:textAlignment w:val="baseline"/>
    </w:pPr>
    <w:rPr>
      <w:rFonts w:ascii="Liberation Serif" w:eastAsia="NSimSun" w:hAnsi="Liberation Serif" w:cs="Arial"/>
      <w:kern w:val="2"/>
      <w:sz w:val="24"/>
      <w:szCs w:val="24"/>
      <w:lang w:eastAsia="zh-CN" w:bidi="hi-IN"/>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CabealhoChar">
    <w:name w:val="Cabeçalho Char"/>
    <w:basedOn w:val="Fontepargpadro"/>
    <w:link w:val="Cabealho"/>
    <w:qFormat/>
    <w:rsid w:val="00EE719A"/>
    <w:rPr>
      <w:rFonts w:ascii="Times New Roman" w:eastAsia="Calibri" w:hAnsi="Times New Roman" w:cs="Times New Roman"/>
      <w:kern w:val="2"/>
      <w:sz w:val="20"/>
      <w:szCs w:val="20"/>
      <w:lang w:eastAsia="zh-CN"/>
    </w:rPr>
  </w:style>
  <w:style w:type="character" w:customStyle="1" w:styleId="RodapChar">
    <w:name w:val="Rodapé Char"/>
    <w:basedOn w:val="Fontepargpadro"/>
    <w:link w:val="Rodap"/>
    <w:uiPriority w:val="99"/>
    <w:qFormat/>
    <w:rsid w:val="00EE719A"/>
    <w:rPr>
      <w:rFonts w:ascii="Times New Roman" w:eastAsia="Calibri" w:hAnsi="Times New Roman" w:cs="Times New Roman"/>
      <w:kern w:val="2"/>
      <w:sz w:val="20"/>
      <w:szCs w:val="20"/>
      <w:lang w:eastAsia="zh-CN"/>
    </w:rPr>
  </w:style>
  <w:style w:type="character" w:customStyle="1" w:styleId="TextodebaloChar">
    <w:name w:val="Texto de balão Char"/>
    <w:basedOn w:val="Fontepargpadro"/>
    <w:link w:val="Textodebalo"/>
    <w:uiPriority w:val="99"/>
    <w:semiHidden/>
    <w:qFormat/>
    <w:rsid w:val="00D75BBE"/>
    <w:rPr>
      <w:rFonts w:ascii="Segoe UI" w:eastAsia="NSimSun" w:hAnsi="Segoe UI" w:cs="Mangal"/>
      <w:kern w:val="2"/>
      <w:sz w:val="18"/>
      <w:szCs w:val="16"/>
      <w:lang w:eastAsia="zh-CN" w:bidi="hi-IN"/>
    </w:rPr>
  </w:style>
  <w:style w:type="character" w:styleId="Refdecomentrio">
    <w:name w:val="annotation reference"/>
    <w:basedOn w:val="Fontepargpadro"/>
    <w:uiPriority w:val="99"/>
    <w:semiHidden/>
    <w:unhideWhenUsed/>
    <w:qFormat/>
    <w:rsid w:val="0086725F"/>
    <w:rPr>
      <w:sz w:val="16"/>
      <w:szCs w:val="16"/>
    </w:rPr>
  </w:style>
  <w:style w:type="character" w:customStyle="1" w:styleId="TextodecomentrioChar">
    <w:name w:val="Texto de comentário Char"/>
    <w:basedOn w:val="Fontepargpadro"/>
    <w:link w:val="Textodecomentrio"/>
    <w:uiPriority w:val="99"/>
    <w:semiHidden/>
    <w:qFormat/>
    <w:rsid w:val="0086725F"/>
    <w:rPr>
      <w:rFonts w:ascii="Liberation Serif" w:eastAsia="NSimSun" w:hAnsi="Liberation Serif" w:cs="Mangal"/>
      <w:kern w:val="2"/>
      <w:sz w:val="20"/>
      <w:szCs w:val="18"/>
      <w:lang w:eastAsia="zh-CN" w:bidi="hi-IN"/>
    </w:rPr>
  </w:style>
  <w:style w:type="character" w:customStyle="1" w:styleId="AssuntodocomentrioChar">
    <w:name w:val="Assunto do comentário Char"/>
    <w:basedOn w:val="TextodecomentrioChar"/>
    <w:link w:val="Assuntodocomentrio"/>
    <w:uiPriority w:val="99"/>
    <w:semiHidden/>
    <w:qFormat/>
    <w:rsid w:val="0086725F"/>
    <w:rPr>
      <w:rFonts w:ascii="Liberation Serif" w:eastAsia="NSimSun" w:hAnsi="Liberation Serif" w:cs="Mangal"/>
      <w:b/>
      <w:bCs/>
      <w:kern w:val="2"/>
      <w:sz w:val="20"/>
      <w:szCs w:val="18"/>
      <w:lang w:eastAsia="zh-CN" w:bidi="hi-IN"/>
    </w:rPr>
  </w:style>
  <w:style w:type="character" w:customStyle="1" w:styleId="Fontepargpadro2">
    <w:name w:val="Fonte parág. padrão2"/>
    <w:qFormat/>
    <w:rsid w:val="00F535CA"/>
  </w:style>
  <w:style w:type="character" w:customStyle="1" w:styleId="Fontepargpadro3">
    <w:name w:val="Fonte parág. padrão3"/>
    <w:qFormat/>
    <w:rsid w:val="00F535CA"/>
  </w:style>
  <w:style w:type="character" w:customStyle="1" w:styleId="Fontepargpadro11">
    <w:name w:val="Fonte parág. padrão11"/>
    <w:qFormat/>
    <w:rsid w:val="00F535CA"/>
  </w:style>
  <w:style w:type="character" w:customStyle="1" w:styleId="fontstyle01">
    <w:name w:val="fontstyle01"/>
    <w:qFormat/>
    <w:rsid w:val="00F535CA"/>
    <w:rPr>
      <w:rFonts w:ascii="Arial-BoldMT, 'Liberation Mono'" w:eastAsia="Arial-BoldMT, 'Liberation Mono'" w:hAnsi="Arial-BoldMT, 'Liberation Mono'" w:cs="Arial-BoldMT, 'Liberation Mono'"/>
      <w:b/>
      <w:bCs/>
      <w:i w:val="0"/>
      <w:iCs w:val="0"/>
      <w:color w:val="000000"/>
      <w:sz w:val="24"/>
      <w:szCs w:val="24"/>
    </w:rPr>
  </w:style>
  <w:style w:type="character" w:customStyle="1" w:styleId="Fontepargpadro1">
    <w:name w:val="Fonte parág. padrão1"/>
    <w:uiPriority w:val="6"/>
    <w:qFormat/>
    <w:rsid w:val="00643227"/>
  </w:style>
  <w:style w:type="character" w:customStyle="1" w:styleId="StrongEmphasis">
    <w:name w:val="Strong Emphasis"/>
    <w:qFormat/>
    <w:rsid w:val="00913E07"/>
    <w:rPr>
      <w:b/>
      <w:bCs/>
    </w:rPr>
  </w:style>
  <w:style w:type="paragraph" w:styleId="Ttulo">
    <w:name w:val="Title"/>
    <w:basedOn w:val="Normal"/>
    <w:next w:val="Corpodetexto"/>
    <w:qFormat/>
    <w:pPr>
      <w:keepNext/>
      <w:spacing w:before="240" w:after="120"/>
    </w:pPr>
    <w:rPr>
      <w:rFonts w:ascii="Liberation Sans" w:eastAsia="Microsoft YaHei" w:hAnsi="Liberation Sans"/>
      <w:sz w:val="28"/>
      <w:szCs w:val="28"/>
    </w:rPr>
  </w:style>
  <w:style w:type="paragraph" w:styleId="Corpodetexto">
    <w:name w:val="Body Text"/>
    <w:basedOn w:val="Normal"/>
    <w:pPr>
      <w:spacing w:after="140" w:line="276" w:lineRule="auto"/>
    </w:pPr>
  </w:style>
  <w:style w:type="paragraph" w:styleId="Lista">
    <w:name w:val="List"/>
    <w:basedOn w:val="Corpodetexto"/>
  </w:style>
  <w:style w:type="paragraph" w:styleId="Legenda">
    <w:name w:val="caption"/>
    <w:basedOn w:val="Normal"/>
    <w:qFormat/>
    <w:pPr>
      <w:suppressLineNumbers/>
      <w:spacing w:before="120" w:after="120"/>
    </w:pPr>
    <w:rPr>
      <w:i/>
      <w:iCs/>
    </w:rPr>
  </w:style>
  <w:style w:type="paragraph" w:customStyle="1" w:styleId="ndice">
    <w:name w:val="Índice"/>
    <w:basedOn w:val="Normal"/>
    <w:qFormat/>
    <w:pPr>
      <w:suppressLineNumbers/>
    </w:pPr>
  </w:style>
  <w:style w:type="paragraph" w:customStyle="1" w:styleId="Standard">
    <w:name w:val="Standard"/>
    <w:qFormat/>
    <w:rsid w:val="00EE719A"/>
    <w:pPr>
      <w:textAlignment w:val="baseline"/>
    </w:pPr>
    <w:rPr>
      <w:rFonts w:ascii="Times New Roman" w:hAnsi="Times New Roman" w:cs="Times New Roman"/>
      <w:kern w:val="2"/>
      <w:sz w:val="20"/>
      <w:szCs w:val="20"/>
      <w:lang w:eastAsia="zh-CN"/>
    </w:rPr>
  </w:style>
  <w:style w:type="paragraph" w:styleId="NormalWeb">
    <w:name w:val="Normal (Web)"/>
    <w:uiPriority w:val="99"/>
    <w:qFormat/>
    <w:rsid w:val="00EE719A"/>
    <w:pPr>
      <w:spacing w:before="100" w:line="276" w:lineRule="auto"/>
      <w:textAlignment w:val="baseline"/>
    </w:pPr>
    <w:rPr>
      <w:rFonts w:ascii="Times New Roman" w:eastAsia="SimSun" w:hAnsi="Times New Roman" w:cs="Times New Roman"/>
      <w:sz w:val="20"/>
      <w:szCs w:val="24"/>
      <w:lang w:val="en-US" w:eastAsia="zh-CN" w:bidi="hi-IN"/>
    </w:rPr>
  </w:style>
  <w:style w:type="paragraph" w:customStyle="1" w:styleId="CabealhoeRodap">
    <w:name w:val="Cabeçalho e Rodapé"/>
    <w:basedOn w:val="Normal"/>
    <w:qFormat/>
  </w:style>
  <w:style w:type="paragraph" w:styleId="Cabealho">
    <w:name w:val="header"/>
    <w:basedOn w:val="Standard"/>
    <w:link w:val="CabealhoChar"/>
    <w:qFormat/>
    <w:rsid w:val="00EE719A"/>
  </w:style>
  <w:style w:type="paragraph" w:styleId="Rodap">
    <w:name w:val="footer"/>
    <w:basedOn w:val="Standard"/>
    <w:link w:val="RodapChar"/>
    <w:uiPriority w:val="99"/>
    <w:qFormat/>
    <w:rsid w:val="00EE719A"/>
  </w:style>
  <w:style w:type="paragraph" w:styleId="Textodebalo">
    <w:name w:val="Balloon Text"/>
    <w:basedOn w:val="Normal"/>
    <w:link w:val="TextodebaloChar"/>
    <w:uiPriority w:val="99"/>
    <w:semiHidden/>
    <w:unhideWhenUsed/>
    <w:qFormat/>
    <w:rsid w:val="00D75BBE"/>
    <w:rPr>
      <w:rFonts w:ascii="Segoe UI" w:hAnsi="Segoe UI" w:cs="Mangal"/>
      <w:sz w:val="18"/>
      <w:szCs w:val="16"/>
    </w:rPr>
  </w:style>
  <w:style w:type="paragraph" w:styleId="Textodecomentrio">
    <w:name w:val="annotation text"/>
    <w:basedOn w:val="Normal"/>
    <w:link w:val="TextodecomentrioChar"/>
    <w:uiPriority w:val="99"/>
    <w:semiHidden/>
    <w:unhideWhenUsed/>
    <w:rsid w:val="0086725F"/>
    <w:rPr>
      <w:rFonts w:cs="Mangal"/>
      <w:sz w:val="20"/>
      <w:szCs w:val="18"/>
    </w:rPr>
  </w:style>
  <w:style w:type="paragraph" w:styleId="Assuntodocomentrio">
    <w:name w:val="annotation subject"/>
    <w:basedOn w:val="Textodecomentrio"/>
    <w:next w:val="Textodecomentrio"/>
    <w:link w:val="AssuntodocomentrioChar"/>
    <w:uiPriority w:val="99"/>
    <w:semiHidden/>
    <w:unhideWhenUsed/>
    <w:qFormat/>
    <w:rsid w:val="0086725F"/>
    <w:rPr>
      <w:b/>
      <w:bCs/>
    </w:rPr>
  </w:style>
  <w:style w:type="paragraph" w:customStyle="1" w:styleId="Normal1">
    <w:name w:val="Normal1"/>
    <w:qFormat/>
    <w:pPr>
      <w:spacing w:after="160" w:line="259" w:lineRule="auto"/>
    </w:pPr>
  </w:style>
  <w:style w:type="paragraph" w:styleId="PargrafodaLista">
    <w:name w:val="List Paragraph"/>
    <w:basedOn w:val="Normal1"/>
    <w:qFormat/>
    <w:pPr>
      <w:ind w:left="100" w:right="120"/>
      <w:jc w:val="both"/>
    </w:pPr>
    <w:rPr>
      <w:rFonts w:ascii="Arial MT" w:eastAsia="Arial MT" w:hAnsi="Arial MT" w:cs="Arial MT"/>
      <w:lang w:val="pt-PT"/>
    </w:rPr>
  </w:style>
  <w:style w:type="paragraph" w:styleId="Subttulo">
    <w:name w:val="Subtitle"/>
    <w:basedOn w:val="Normal"/>
    <w:next w:val="Normal"/>
    <w:link w:val="SubttuloChar"/>
    <w:uiPriority w:val="11"/>
    <w:qFormat/>
    <w:rsid w:val="00E955FC"/>
    <w:pPr>
      <w:keepNext/>
      <w:keepLines/>
      <w:widowControl/>
      <w:autoSpaceDN w:val="0"/>
      <w:spacing w:after="320" w:line="276" w:lineRule="auto"/>
      <w:textAlignment w:val="auto"/>
    </w:pPr>
    <w:rPr>
      <w:rFonts w:ascii="Arial" w:eastAsia="Arial" w:hAnsi="Arial"/>
      <w:color w:val="666666"/>
      <w:kern w:val="0"/>
      <w:sz w:val="30"/>
      <w:szCs w:val="30"/>
      <w:lang w:eastAsia="pt-BR" w:bidi="ar-SA"/>
    </w:rPr>
  </w:style>
  <w:style w:type="character" w:customStyle="1" w:styleId="SubttuloChar">
    <w:name w:val="Subtítulo Char"/>
    <w:basedOn w:val="Fontepargpadro"/>
    <w:link w:val="Subttulo"/>
    <w:uiPriority w:val="11"/>
    <w:rsid w:val="00E955FC"/>
    <w:rPr>
      <w:rFonts w:ascii="Arial" w:eastAsia="Arial" w:hAnsi="Arial" w:cs="Arial"/>
      <w:color w:val="666666"/>
      <w:sz w:val="30"/>
      <w:szCs w:val="30"/>
      <w:lang w:eastAsia="pt-BR"/>
    </w:rPr>
  </w:style>
  <w:style w:type="character" w:styleId="Forte">
    <w:name w:val="Strong"/>
    <w:qFormat/>
    <w:rsid w:val="00DA059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977309">
      <w:bodyDiv w:val="1"/>
      <w:marLeft w:val="0"/>
      <w:marRight w:val="0"/>
      <w:marTop w:val="0"/>
      <w:marBottom w:val="0"/>
      <w:divBdr>
        <w:top w:val="none" w:sz="0" w:space="0" w:color="auto"/>
        <w:left w:val="none" w:sz="0" w:space="0" w:color="auto"/>
        <w:bottom w:val="none" w:sz="0" w:space="0" w:color="auto"/>
        <w:right w:val="none" w:sz="0" w:space="0" w:color="auto"/>
      </w:divBdr>
    </w:div>
    <w:div w:id="63918769">
      <w:bodyDiv w:val="1"/>
      <w:marLeft w:val="0"/>
      <w:marRight w:val="0"/>
      <w:marTop w:val="0"/>
      <w:marBottom w:val="0"/>
      <w:divBdr>
        <w:top w:val="none" w:sz="0" w:space="0" w:color="auto"/>
        <w:left w:val="none" w:sz="0" w:space="0" w:color="auto"/>
        <w:bottom w:val="none" w:sz="0" w:space="0" w:color="auto"/>
        <w:right w:val="none" w:sz="0" w:space="0" w:color="auto"/>
      </w:divBdr>
    </w:div>
    <w:div w:id="97724686">
      <w:bodyDiv w:val="1"/>
      <w:marLeft w:val="0"/>
      <w:marRight w:val="0"/>
      <w:marTop w:val="0"/>
      <w:marBottom w:val="0"/>
      <w:divBdr>
        <w:top w:val="none" w:sz="0" w:space="0" w:color="auto"/>
        <w:left w:val="none" w:sz="0" w:space="0" w:color="auto"/>
        <w:bottom w:val="none" w:sz="0" w:space="0" w:color="auto"/>
        <w:right w:val="none" w:sz="0" w:space="0" w:color="auto"/>
      </w:divBdr>
    </w:div>
    <w:div w:id="148375417">
      <w:bodyDiv w:val="1"/>
      <w:marLeft w:val="0"/>
      <w:marRight w:val="0"/>
      <w:marTop w:val="0"/>
      <w:marBottom w:val="0"/>
      <w:divBdr>
        <w:top w:val="none" w:sz="0" w:space="0" w:color="auto"/>
        <w:left w:val="none" w:sz="0" w:space="0" w:color="auto"/>
        <w:bottom w:val="none" w:sz="0" w:space="0" w:color="auto"/>
        <w:right w:val="none" w:sz="0" w:space="0" w:color="auto"/>
      </w:divBdr>
    </w:div>
    <w:div w:id="210268986">
      <w:bodyDiv w:val="1"/>
      <w:marLeft w:val="0"/>
      <w:marRight w:val="0"/>
      <w:marTop w:val="0"/>
      <w:marBottom w:val="0"/>
      <w:divBdr>
        <w:top w:val="none" w:sz="0" w:space="0" w:color="auto"/>
        <w:left w:val="none" w:sz="0" w:space="0" w:color="auto"/>
        <w:bottom w:val="none" w:sz="0" w:space="0" w:color="auto"/>
        <w:right w:val="none" w:sz="0" w:space="0" w:color="auto"/>
      </w:divBdr>
    </w:div>
    <w:div w:id="244340300">
      <w:bodyDiv w:val="1"/>
      <w:marLeft w:val="0"/>
      <w:marRight w:val="0"/>
      <w:marTop w:val="0"/>
      <w:marBottom w:val="0"/>
      <w:divBdr>
        <w:top w:val="none" w:sz="0" w:space="0" w:color="auto"/>
        <w:left w:val="none" w:sz="0" w:space="0" w:color="auto"/>
        <w:bottom w:val="none" w:sz="0" w:space="0" w:color="auto"/>
        <w:right w:val="none" w:sz="0" w:space="0" w:color="auto"/>
      </w:divBdr>
    </w:div>
    <w:div w:id="253058049">
      <w:bodyDiv w:val="1"/>
      <w:marLeft w:val="0"/>
      <w:marRight w:val="0"/>
      <w:marTop w:val="0"/>
      <w:marBottom w:val="0"/>
      <w:divBdr>
        <w:top w:val="none" w:sz="0" w:space="0" w:color="auto"/>
        <w:left w:val="none" w:sz="0" w:space="0" w:color="auto"/>
        <w:bottom w:val="none" w:sz="0" w:space="0" w:color="auto"/>
        <w:right w:val="none" w:sz="0" w:space="0" w:color="auto"/>
      </w:divBdr>
    </w:div>
    <w:div w:id="256015725">
      <w:bodyDiv w:val="1"/>
      <w:marLeft w:val="0"/>
      <w:marRight w:val="0"/>
      <w:marTop w:val="0"/>
      <w:marBottom w:val="0"/>
      <w:divBdr>
        <w:top w:val="none" w:sz="0" w:space="0" w:color="auto"/>
        <w:left w:val="none" w:sz="0" w:space="0" w:color="auto"/>
        <w:bottom w:val="none" w:sz="0" w:space="0" w:color="auto"/>
        <w:right w:val="none" w:sz="0" w:space="0" w:color="auto"/>
      </w:divBdr>
    </w:div>
    <w:div w:id="288633326">
      <w:bodyDiv w:val="1"/>
      <w:marLeft w:val="0"/>
      <w:marRight w:val="0"/>
      <w:marTop w:val="0"/>
      <w:marBottom w:val="0"/>
      <w:divBdr>
        <w:top w:val="none" w:sz="0" w:space="0" w:color="auto"/>
        <w:left w:val="none" w:sz="0" w:space="0" w:color="auto"/>
        <w:bottom w:val="none" w:sz="0" w:space="0" w:color="auto"/>
        <w:right w:val="none" w:sz="0" w:space="0" w:color="auto"/>
      </w:divBdr>
    </w:div>
    <w:div w:id="298188848">
      <w:bodyDiv w:val="1"/>
      <w:marLeft w:val="0"/>
      <w:marRight w:val="0"/>
      <w:marTop w:val="0"/>
      <w:marBottom w:val="0"/>
      <w:divBdr>
        <w:top w:val="none" w:sz="0" w:space="0" w:color="auto"/>
        <w:left w:val="none" w:sz="0" w:space="0" w:color="auto"/>
        <w:bottom w:val="none" w:sz="0" w:space="0" w:color="auto"/>
        <w:right w:val="none" w:sz="0" w:space="0" w:color="auto"/>
      </w:divBdr>
    </w:div>
    <w:div w:id="331379629">
      <w:bodyDiv w:val="1"/>
      <w:marLeft w:val="0"/>
      <w:marRight w:val="0"/>
      <w:marTop w:val="0"/>
      <w:marBottom w:val="0"/>
      <w:divBdr>
        <w:top w:val="none" w:sz="0" w:space="0" w:color="auto"/>
        <w:left w:val="none" w:sz="0" w:space="0" w:color="auto"/>
        <w:bottom w:val="none" w:sz="0" w:space="0" w:color="auto"/>
        <w:right w:val="none" w:sz="0" w:space="0" w:color="auto"/>
      </w:divBdr>
    </w:div>
    <w:div w:id="429661008">
      <w:bodyDiv w:val="1"/>
      <w:marLeft w:val="0"/>
      <w:marRight w:val="0"/>
      <w:marTop w:val="0"/>
      <w:marBottom w:val="0"/>
      <w:divBdr>
        <w:top w:val="none" w:sz="0" w:space="0" w:color="auto"/>
        <w:left w:val="none" w:sz="0" w:space="0" w:color="auto"/>
        <w:bottom w:val="none" w:sz="0" w:space="0" w:color="auto"/>
        <w:right w:val="none" w:sz="0" w:space="0" w:color="auto"/>
      </w:divBdr>
    </w:div>
    <w:div w:id="440151529">
      <w:bodyDiv w:val="1"/>
      <w:marLeft w:val="0"/>
      <w:marRight w:val="0"/>
      <w:marTop w:val="0"/>
      <w:marBottom w:val="0"/>
      <w:divBdr>
        <w:top w:val="none" w:sz="0" w:space="0" w:color="auto"/>
        <w:left w:val="none" w:sz="0" w:space="0" w:color="auto"/>
        <w:bottom w:val="none" w:sz="0" w:space="0" w:color="auto"/>
        <w:right w:val="none" w:sz="0" w:space="0" w:color="auto"/>
      </w:divBdr>
    </w:div>
    <w:div w:id="509833437">
      <w:bodyDiv w:val="1"/>
      <w:marLeft w:val="0"/>
      <w:marRight w:val="0"/>
      <w:marTop w:val="0"/>
      <w:marBottom w:val="0"/>
      <w:divBdr>
        <w:top w:val="none" w:sz="0" w:space="0" w:color="auto"/>
        <w:left w:val="none" w:sz="0" w:space="0" w:color="auto"/>
        <w:bottom w:val="none" w:sz="0" w:space="0" w:color="auto"/>
        <w:right w:val="none" w:sz="0" w:space="0" w:color="auto"/>
      </w:divBdr>
    </w:div>
    <w:div w:id="558826590">
      <w:bodyDiv w:val="1"/>
      <w:marLeft w:val="0"/>
      <w:marRight w:val="0"/>
      <w:marTop w:val="0"/>
      <w:marBottom w:val="0"/>
      <w:divBdr>
        <w:top w:val="none" w:sz="0" w:space="0" w:color="auto"/>
        <w:left w:val="none" w:sz="0" w:space="0" w:color="auto"/>
        <w:bottom w:val="none" w:sz="0" w:space="0" w:color="auto"/>
        <w:right w:val="none" w:sz="0" w:space="0" w:color="auto"/>
      </w:divBdr>
    </w:div>
    <w:div w:id="614560297">
      <w:bodyDiv w:val="1"/>
      <w:marLeft w:val="0"/>
      <w:marRight w:val="0"/>
      <w:marTop w:val="0"/>
      <w:marBottom w:val="0"/>
      <w:divBdr>
        <w:top w:val="none" w:sz="0" w:space="0" w:color="auto"/>
        <w:left w:val="none" w:sz="0" w:space="0" w:color="auto"/>
        <w:bottom w:val="none" w:sz="0" w:space="0" w:color="auto"/>
        <w:right w:val="none" w:sz="0" w:space="0" w:color="auto"/>
      </w:divBdr>
    </w:div>
    <w:div w:id="673453826">
      <w:bodyDiv w:val="1"/>
      <w:marLeft w:val="0"/>
      <w:marRight w:val="0"/>
      <w:marTop w:val="0"/>
      <w:marBottom w:val="0"/>
      <w:divBdr>
        <w:top w:val="none" w:sz="0" w:space="0" w:color="auto"/>
        <w:left w:val="none" w:sz="0" w:space="0" w:color="auto"/>
        <w:bottom w:val="none" w:sz="0" w:space="0" w:color="auto"/>
        <w:right w:val="none" w:sz="0" w:space="0" w:color="auto"/>
      </w:divBdr>
    </w:div>
    <w:div w:id="689528933">
      <w:bodyDiv w:val="1"/>
      <w:marLeft w:val="0"/>
      <w:marRight w:val="0"/>
      <w:marTop w:val="0"/>
      <w:marBottom w:val="0"/>
      <w:divBdr>
        <w:top w:val="none" w:sz="0" w:space="0" w:color="auto"/>
        <w:left w:val="none" w:sz="0" w:space="0" w:color="auto"/>
        <w:bottom w:val="none" w:sz="0" w:space="0" w:color="auto"/>
        <w:right w:val="none" w:sz="0" w:space="0" w:color="auto"/>
      </w:divBdr>
    </w:div>
    <w:div w:id="708796824">
      <w:bodyDiv w:val="1"/>
      <w:marLeft w:val="0"/>
      <w:marRight w:val="0"/>
      <w:marTop w:val="0"/>
      <w:marBottom w:val="0"/>
      <w:divBdr>
        <w:top w:val="none" w:sz="0" w:space="0" w:color="auto"/>
        <w:left w:val="none" w:sz="0" w:space="0" w:color="auto"/>
        <w:bottom w:val="none" w:sz="0" w:space="0" w:color="auto"/>
        <w:right w:val="none" w:sz="0" w:space="0" w:color="auto"/>
      </w:divBdr>
    </w:div>
    <w:div w:id="722173813">
      <w:bodyDiv w:val="1"/>
      <w:marLeft w:val="0"/>
      <w:marRight w:val="0"/>
      <w:marTop w:val="0"/>
      <w:marBottom w:val="0"/>
      <w:divBdr>
        <w:top w:val="none" w:sz="0" w:space="0" w:color="auto"/>
        <w:left w:val="none" w:sz="0" w:space="0" w:color="auto"/>
        <w:bottom w:val="none" w:sz="0" w:space="0" w:color="auto"/>
        <w:right w:val="none" w:sz="0" w:space="0" w:color="auto"/>
      </w:divBdr>
    </w:div>
    <w:div w:id="748120938">
      <w:bodyDiv w:val="1"/>
      <w:marLeft w:val="0"/>
      <w:marRight w:val="0"/>
      <w:marTop w:val="0"/>
      <w:marBottom w:val="0"/>
      <w:divBdr>
        <w:top w:val="none" w:sz="0" w:space="0" w:color="auto"/>
        <w:left w:val="none" w:sz="0" w:space="0" w:color="auto"/>
        <w:bottom w:val="none" w:sz="0" w:space="0" w:color="auto"/>
        <w:right w:val="none" w:sz="0" w:space="0" w:color="auto"/>
      </w:divBdr>
    </w:div>
    <w:div w:id="756054108">
      <w:bodyDiv w:val="1"/>
      <w:marLeft w:val="0"/>
      <w:marRight w:val="0"/>
      <w:marTop w:val="0"/>
      <w:marBottom w:val="0"/>
      <w:divBdr>
        <w:top w:val="none" w:sz="0" w:space="0" w:color="auto"/>
        <w:left w:val="none" w:sz="0" w:space="0" w:color="auto"/>
        <w:bottom w:val="none" w:sz="0" w:space="0" w:color="auto"/>
        <w:right w:val="none" w:sz="0" w:space="0" w:color="auto"/>
      </w:divBdr>
    </w:div>
    <w:div w:id="762725321">
      <w:bodyDiv w:val="1"/>
      <w:marLeft w:val="0"/>
      <w:marRight w:val="0"/>
      <w:marTop w:val="0"/>
      <w:marBottom w:val="0"/>
      <w:divBdr>
        <w:top w:val="none" w:sz="0" w:space="0" w:color="auto"/>
        <w:left w:val="none" w:sz="0" w:space="0" w:color="auto"/>
        <w:bottom w:val="none" w:sz="0" w:space="0" w:color="auto"/>
        <w:right w:val="none" w:sz="0" w:space="0" w:color="auto"/>
      </w:divBdr>
    </w:div>
    <w:div w:id="774247488">
      <w:bodyDiv w:val="1"/>
      <w:marLeft w:val="0"/>
      <w:marRight w:val="0"/>
      <w:marTop w:val="0"/>
      <w:marBottom w:val="0"/>
      <w:divBdr>
        <w:top w:val="none" w:sz="0" w:space="0" w:color="auto"/>
        <w:left w:val="none" w:sz="0" w:space="0" w:color="auto"/>
        <w:bottom w:val="none" w:sz="0" w:space="0" w:color="auto"/>
        <w:right w:val="none" w:sz="0" w:space="0" w:color="auto"/>
      </w:divBdr>
    </w:div>
    <w:div w:id="867720801">
      <w:bodyDiv w:val="1"/>
      <w:marLeft w:val="0"/>
      <w:marRight w:val="0"/>
      <w:marTop w:val="0"/>
      <w:marBottom w:val="0"/>
      <w:divBdr>
        <w:top w:val="none" w:sz="0" w:space="0" w:color="auto"/>
        <w:left w:val="none" w:sz="0" w:space="0" w:color="auto"/>
        <w:bottom w:val="none" w:sz="0" w:space="0" w:color="auto"/>
        <w:right w:val="none" w:sz="0" w:space="0" w:color="auto"/>
      </w:divBdr>
    </w:div>
    <w:div w:id="875313216">
      <w:bodyDiv w:val="1"/>
      <w:marLeft w:val="0"/>
      <w:marRight w:val="0"/>
      <w:marTop w:val="0"/>
      <w:marBottom w:val="0"/>
      <w:divBdr>
        <w:top w:val="none" w:sz="0" w:space="0" w:color="auto"/>
        <w:left w:val="none" w:sz="0" w:space="0" w:color="auto"/>
        <w:bottom w:val="none" w:sz="0" w:space="0" w:color="auto"/>
        <w:right w:val="none" w:sz="0" w:space="0" w:color="auto"/>
      </w:divBdr>
    </w:div>
    <w:div w:id="1008599638">
      <w:bodyDiv w:val="1"/>
      <w:marLeft w:val="0"/>
      <w:marRight w:val="0"/>
      <w:marTop w:val="0"/>
      <w:marBottom w:val="0"/>
      <w:divBdr>
        <w:top w:val="none" w:sz="0" w:space="0" w:color="auto"/>
        <w:left w:val="none" w:sz="0" w:space="0" w:color="auto"/>
        <w:bottom w:val="none" w:sz="0" w:space="0" w:color="auto"/>
        <w:right w:val="none" w:sz="0" w:space="0" w:color="auto"/>
      </w:divBdr>
    </w:div>
    <w:div w:id="1136028492">
      <w:bodyDiv w:val="1"/>
      <w:marLeft w:val="0"/>
      <w:marRight w:val="0"/>
      <w:marTop w:val="0"/>
      <w:marBottom w:val="0"/>
      <w:divBdr>
        <w:top w:val="none" w:sz="0" w:space="0" w:color="auto"/>
        <w:left w:val="none" w:sz="0" w:space="0" w:color="auto"/>
        <w:bottom w:val="none" w:sz="0" w:space="0" w:color="auto"/>
        <w:right w:val="none" w:sz="0" w:space="0" w:color="auto"/>
      </w:divBdr>
    </w:div>
    <w:div w:id="1142045283">
      <w:bodyDiv w:val="1"/>
      <w:marLeft w:val="0"/>
      <w:marRight w:val="0"/>
      <w:marTop w:val="0"/>
      <w:marBottom w:val="0"/>
      <w:divBdr>
        <w:top w:val="none" w:sz="0" w:space="0" w:color="auto"/>
        <w:left w:val="none" w:sz="0" w:space="0" w:color="auto"/>
        <w:bottom w:val="none" w:sz="0" w:space="0" w:color="auto"/>
        <w:right w:val="none" w:sz="0" w:space="0" w:color="auto"/>
      </w:divBdr>
    </w:div>
    <w:div w:id="1243024596">
      <w:bodyDiv w:val="1"/>
      <w:marLeft w:val="0"/>
      <w:marRight w:val="0"/>
      <w:marTop w:val="0"/>
      <w:marBottom w:val="0"/>
      <w:divBdr>
        <w:top w:val="none" w:sz="0" w:space="0" w:color="auto"/>
        <w:left w:val="none" w:sz="0" w:space="0" w:color="auto"/>
        <w:bottom w:val="none" w:sz="0" w:space="0" w:color="auto"/>
        <w:right w:val="none" w:sz="0" w:space="0" w:color="auto"/>
      </w:divBdr>
    </w:div>
    <w:div w:id="1263034402">
      <w:bodyDiv w:val="1"/>
      <w:marLeft w:val="0"/>
      <w:marRight w:val="0"/>
      <w:marTop w:val="0"/>
      <w:marBottom w:val="0"/>
      <w:divBdr>
        <w:top w:val="none" w:sz="0" w:space="0" w:color="auto"/>
        <w:left w:val="none" w:sz="0" w:space="0" w:color="auto"/>
        <w:bottom w:val="none" w:sz="0" w:space="0" w:color="auto"/>
        <w:right w:val="none" w:sz="0" w:space="0" w:color="auto"/>
      </w:divBdr>
    </w:div>
    <w:div w:id="1341614899">
      <w:bodyDiv w:val="1"/>
      <w:marLeft w:val="0"/>
      <w:marRight w:val="0"/>
      <w:marTop w:val="0"/>
      <w:marBottom w:val="0"/>
      <w:divBdr>
        <w:top w:val="none" w:sz="0" w:space="0" w:color="auto"/>
        <w:left w:val="none" w:sz="0" w:space="0" w:color="auto"/>
        <w:bottom w:val="none" w:sz="0" w:space="0" w:color="auto"/>
        <w:right w:val="none" w:sz="0" w:space="0" w:color="auto"/>
      </w:divBdr>
    </w:div>
    <w:div w:id="1349603937">
      <w:bodyDiv w:val="1"/>
      <w:marLeft w:val="0"/>
      <w:marRight w:val="0"/>
      <w:marTop w:val="0"/>
      <w:marBottom w:val="0"/>
      <w:divBdr>
        <w:top w:val="none" w:sz="0" w:space="0" w:color="auto"/>
        <w:left w:val="none" w:sz="0" w:space="0" w:color="auto"/>
        <w:bottom w:val="none" w:sz="0" w:space="0" w:color="auto"/>
        <w:right w:val="none" w:sz="0" w:space="0" w:color="auto"/>
      </w:divBdr>
    </w:div>
    <w:div w:id="1443568222">
      <w:bodyDiv w:val="1"/>
      <w:marLeft w:val="0"/>
      <w:marRight w:val="0"/>
      <w:marTop w:val="0"/>
      <w:marBottom w:val="0"/>
      <w:divBdr>
        <w:top w:val="none" w:sz="0" w:space="0" w:color="auto"/>
        <w:left w:val="none" w:sz="0" w:space="0" w:color="auto"/>
        <w:bottom w:val="none" w:sz="0" w:space="0" w:color="auto"/>
        <w:right w:val="none" w:sz="0" w:space="0" w:color="auto"/>
      </w:divBdr>
    </w:div>
    <w:div w:id="1548057079">
      <w:bodyDiv w:val="1"/>
      <w:marLeft w:val="0"/>
      <w:marRight w:val="0"/>
      <w:marTop w:val="0"/>
      <w:marBottom w:val="0"/>
      <w:divBdr>
        <w:top w:val="none" w:sz="0" w:space="0" w:color="auto"/>
        <w:left w:val="none" w:sz="0" w:space="0" w:color="auto"/>
        <w:bottom w:val="none" w:sz="0" w:space="0" w:color="auto"/>
        <w:right w:val="none" w:sz="0" w:space="0" w:color="auto"/>
      </w:divBdr>
    </w:div>
    <w:div w:id="1555920405">
      <w:bodyDiv w:val="1"/>
      <w:marLeft w:val="0"/>
      <w:marRight w:val="0"/>
      <w:marTop w:val="0"/>
      <w:marBottom w:val="0"/>
      <w:divBdr>
        <w:top w:val="none" w:sz="0" w:space="0" w:color="auto"/>
        <w:left w:val="none" w:sz="0" w:space="0" w:color="auto"/>
        <w:bottom w:val="none" w:sz="0" w:space="0" w:color="auto"/>
        <w:right w:val="none" w:sz="0" w:space="0" w:color="auto"/>
      </w:divBdr>
    </w:div>
    <w:div w:id="1608654133">
      <w:bodyDiv w:val="1"/>
      <w:marLeft w:val="0"/>
      <w:marRight w:val="0"/>
      <w:marTop w:val="0"/>
      <w:marBottom w:val="0"/>
      <w:divBdr>
        <w:top w:val="none" w:sz="0" w:space="0" w:color="auto"/>
        <w:left w:val="none" w:sz="0" w:space="0" w:color="auto"/>
        <w:bottom w:val="none" w:sz="0" w:space="0" w:color="auto"/>
        <w:right w:val="none" w:sz="0" w:space="0" w:color="auto"/>
      </w:divBdr>
    </w:div>
    <w:div w:id="1613393666">
      <w:bodyDiv w:val="1"/>
      <w:marLeft w:val="0"/>
      <w:marRight w:val="0"/>
      <w:marTop w:val="0"/>
      <w:marBottom w:val="0"/>
      <w:divBdr>
        <w:top w:val="none" w:sz="0" w:space="0" w:color="auto"/>
        <w:left w:val="none" w:sz="0" w:space="0" w:color="auto"/>
        <w:bottom w:val="none" w:sz="0" w:space="0" w:color="auto"/>
        <w:right w:val="none" w:sz="0" w:space="0" w:color="auto"/>
      </w:divBdr>
    </w:div>
    <w:div w:id="1705712102">
      <w:bodyDiv w:val="1"/>
      <w:marLeft w:val="0"/>
      <w:marRight w:val="0"/>
      <w:marTop w:val="0"/>
      <w:marBottom w:val="0"/>
      <w:divBdr>
        <w:top w:val="none" w:sz="0" w:space="0" w:color="auto"/>
        <w:left w:val="none" w:sz="0" w:space="0" w:color="auto"/>
        <w:bottom w:val="none" w:sz="0" w:space="0" w:color="auto"/>
        <w:right w:val="none" w:sz="0" w:space="0" w:color="auto"/>
      </w:divBdr>
    </w:div>
    <w:div w:id="1718121230">
      <w:bodyDiv w:val="1"/>
      <w:marLeft w:val="0"/>
      <w:marRight w:val="0"/>
      <w:marTop w:val="0"/>
      <w:marBottom w:val="0"/>
      <w:divBdr>
        <w:top w:val="none" w:sz="0" w:space="0" w:color="auto"/>
        <w:left w:val="none" w:sz="0" w:space="0" w:color="auto"/>
        <w:bottom w:val="none" w:sz="0" w:space="0" w:color="auto"/>
        <w:right w:val="none" w:sz="0" w:space="0" w:color="auto"/>
      </w:divBdr>
    </w:div>
    <w:div w:id="1738935777">
      <w:bodyDiv w:val="1"/>
      <w:marLeft w:val="0"/>
      <w:marRight w:val="0"/>
      <w:marTop w:val="0"/>
      <w:marBottom w:val="0"/>
      <w:divBdr>
        <w:top w:val="none" w:sz="0" w:space="0" w:color="auto"/>
        <w:left w:val="none" w:sz="0" w:space="0" w:color="auto"/>
        <w:bottom w:val="none" w:sz="0" w:space="0" w:color="auto"/>
        <w:right w:val="none" w:sz="0" w:space="0" w:color="auto"/>
      </w:divBdr>
    </w:div>
    <w:div w:id="1877042585">
      <w:bodyDiv w:val="1"/>
      <w:marLeft w:val="0"/>
      <w:marRight w:val="0"/>
      <w:marTop w:val="0"/>
      <w:marBottom w:val="0"/>
      <w:divBdr>
        <w:top w:val="none" w:sz="0" w:space="0" w:color="auto"/>
        <w:left w:val="none" w:sz="0" w:space="0" w:color="auto"/>
        <w:bottom w:val="none" w:sz="0" w:space="0" w:color="auto"/>
        <w:right w:val="none" w:sz="0" w:space="0" w:color="auto"/>
      </w:divBdr>
    </w:div>
    <w:div w:id="1901212980">
      <w:bodyDiv w:val="1"/>
      <w:marLeft w:val="0"/>
      <w:marRight w:val="0"/>
      <w:marTop w:val="0"/>
      <w:marBottom w:val="0"/>
      <w:divBdr>
        <w:top w:val="none" w:sz="0" w:space="0" w:color="auto"/>
        <w:left w:val="none" w:sz="0" w:space="0" w:color="auto"/>
        <w:bottom w:val="none" w:sz="0" w:space="0" w:color="auto"/>
        <w:right w:val="none" w:sz="0" w:space="0" w:color="auto"/>
      </w:divBdr>
    </w:div>
    <w:div w:id="1943757519">
      <w:bodyDiv w:val="1"/>
      <w:marLeft w:val="0"/>
      <w:marRight w:val="0"/>
      <w:marTop w:val="0"/>
      <w:marBottom w:val="0"/>
      <w:divBdr>
        <w:top w:val="none" w:sz="0" w:space="0" w:color="auto"/>
        <w:left w:val="none" w:sz="0" w:space="0" w:color="auto"/>
        <w:bottom w:val="none" w:sz="0" w:space="0" w:color="auto"/>
        <w:right w:val="none" w:sz="0" w:space="0" w:color="auto"/>
      </w:divBdr>
    </w:div>
    <w:div w:id="20062079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o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ABAD6F-AAE3-44E2-A6C4-6BAD62F03C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4344</Words>
  <Characters>23459</Characters>
  <Application>Microsoft Office Word</Application>
  <DocSecurity>0</DocSecurity>
  <Lines>195</Lines>
  <Paragraphs>55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GIOVANNI NOGUEIRA GLINS</dc:creator>
  <cp:keywords/>
  <dc:description/>
  <cp:lastModifiedBy>Giovanni Glins</cp:lastModifiedBy>
  <cp:revision>2</cp:revision>
  <dcterms:created xsi:type="dcterms:W3CDTF">2025-08-22T02:39:00Z</dcterms:created>
  <dcterms:modified xsi:type="dcterms:W3CDTF">2025-08-22T02:39:00Z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2025-05-09T16:48:00Z</dcterms:created>
  <dc:creator>Mayara Maria de Amorim Machado</dc:creator>
  <dc:description/>
  <dc:language>pt-BR</dc:language>
  <cp:lastModifiedBy/>
  <cp:lastPrinted>2025-02-21T16:16:00Z</cp:lastPrinted>
  <dcterms:modified xsi:type="dcterms:W3CDTF">2025-05-26T09:23:19Z</dcterms:modified>
  <cp:revision>3</cp:revision>
  <dc:subject/>
  <dc:title/>
</cp:coreProperties>
</file>