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Modulo I – Inquadramento Fiscale e Regime Forfetario</w:t>
      </w:r>
    </w:p>
    <w:p>
      <w:pPr>
        <w:pStyle w:val="Heading2"/>
      </w:pPr>
      <w:r>
        <w:t>1. La Partita IVA</w:t>
      </w:r>
    </w:p>
    <w:p>
      <w:pPr>
        <w:pStyle w:val="ListBullet"/>
      </w:pPr>
      <w:r>
        <w:t>Necessaria per lavorare come autonomi o in forma organizzata.</w:t>
      </w:r>
    </w:p>
    <w:p>
      <w:pPr>
        <w:pStyle w:val="ListBullet"/>
      </w:pPr>
      <w:r>
        <w:t>Ogni P.IVA ha 11 cifre ed è univoca.</w:t>
      </w:r>
    </w:p>
    <w:p>
      <w:pPr>
        <w:pStyle w:val="ListBullet"/>
      </w:pPr>
      <w:r>
        <w:t>Tipi:</w:t>
      </w:r>
    </w:p>
    <w:p>
      <w:pPr>
        <w:pStyle w:val="ListBullet"/>
      </w:pPr>
      <w:r>
        <w:t>- Persone fisiche (una P.IVA per soggetto).</w:t>
      </w:r>
    </w:p>
    <w:p>
      <w:pPr>
        <w:pStyle w:val="ListBullet"/>
      </w:pPr>
      <w:r>
        <w:t>- Società (soggetto giuridico autonomo, può avere più soci).</w:t>
      </w:r>
    </w:p>
    <w:p>
      <w:pPr>
        <w:pStyle w:val="Heading2"/>
      </w:pPr>
      <w:r>
        <w:t>2. Clienti di Fiscozen</w:t>
      </w:r>
    </w:p>
    <w:p>
      <w:pPr>
        <w:pStyle w:val="ListBullet"/>
      </w:pPr>
      <w:r>
        <w:t>Seguiti: Liberi Professionisti e Ditte Individuali.</w:t>
      </w:r>
    </w:p>
    <w:p>
      <w:pPr>
        <w:pStyle w:val="ListBullet"/>
      </w:pPr>
      <w:r>
        <w:t>Non seguite: Società.</w:t>
      </w:r>
    </w:p>
    <w:p>
      <w:pPr>
        <w:pStyle w:val="ListBullet"/>
      </w:pPr>
      <w:r>
        <w:t>Due tipologie di clienti:</w:t>
      </w:r>
    </w:p>
    <w:p>
      <w:pPr>
        <w:pStyle w:val="ListBullet"/>
      </w:pPr>
      <w:r>
        <w:t>- Nuove aperture</w:t>
      </w:r>
    </w:p>
    <w:p>
      <w:pPr>
        <w:pStyle w:val="ListBullet"/>
      </w:pPr>
      <w:r>
        <w:t>- Migrazioni (già in possesso di P.IVA)</w:t>
      </w:r>
    </w:p>
    <w:p>
      <w:pPr>
        <w:pStyle w:val="Heading2"/>
      </w:pPr>
      <w:r>
        <w:t>3. Inquadramento fiscale</w:t>
      </w:r>
    </w:p>
    <w:p>
      <w:pPr>
        <w:pStyle w:val="ListBullet"/>
      </w:pPr>
      <w:r>
        <w:t>Si determina tramite:</w:t>
      </w:r>
    </w:p>
    <w:p>
      <w:pPr>
        <w:pStyle w:val="ListBullet"/>
      </w:pPr>
      <w:r>
        <w:t>- Codice ATECO</w:t>
      </w:r>
    </w:p>
    <w:p>
      <w:pPr>
        <w:pStyle w:val="ListBullet"/>
      </w:pPr>
      <w:r>
        <w:t>- Tipologia (libero professionista o ditta individuale)</w:t>
      </w:r>
    </w:p>
    <w:p>
      <w:pPr>
        <w:pStyle w:val="ListBullet"/>
      </w:pPr>
      <w:r>
        <w:t>- Modello di business e modalità di incasso</w:t>
      </w:r>
    </w:p>
    <w:p>
      <w:pPr>
        <w:pStyle w:val="ListBullet"/>
      </w:pPr>
      <w:r>
        <w:t>Attenzione a:</w:t>
      </w:r>
    </w:p>
    <w:p>
      <w:pPr>
        <w:pStyle w:val="ListBullet"/>
      </w:pPr>
      <w:r>
        <w:t>- Doppia cassa previdenziale</w:t>
      </w:r>
    </w:p>
    <w:p>
      <w:pPr>
        <w:pStyle w:val="ListBullet"/>
      </w:pPr>
      <w:r>
        <w:t>- Più di due codici ATECO</w:t>
      </w:r>
    </w:p>
    <w:p>
      <w:pPr>
        <w:pStyle w:val="Heading2"/>
      </w:pPr>
      <w:r>
        <w:t>4. Differenze: Libero Professionista vs Ditta Individuale</w:t>
      </w:r>
    </w:p>
    <w:p>
      <w:pPr>
        <w:pStyle w:val="ListBullet"/>
      </w:pPr>
      <w:r>
        <w:t>| Aspetto                  | Libero Professionista           | Ditta Individuale                |</w:t>
      </w:r>
    </w:p>
    <w:p>
      <w:pPr>
        <w:pStyle w:val="ListBullet"/>
      </w:pPr>
      <w:r>
        <w:t>|--------------------------|----------------------------------|----------------------------------|</w:t>
      </w:r>
    </w:p>
    <w:p>
      <w:pPr>
        <w:pStyle w:val="ListBullet"/>
      </w:pPr>
      <w:r>
        <w:t>| Cassa previdenziale      | ENPAP, INPS GS, ecc.             | INPS Commercio o Artigiani       |</w:t>
      </w:r>
    </w:p>
    <w:p>
      <w:pPr>
        <w:pStyle w:val="ListBullet"/>
      </w:pPr>
      <w:r>
        <w:t>| Fatturazione             | Solo fatture                     | Fatture o corrispettivi          |</w:t>
      </w:r>
    </w:p>
    <w:p>
      <w:pPr>
        <w:pStyle w:val="ListBullet"/>
      </w:pPr>
      <w:r>
        <w:t>| Avvio                    | Più semplice e meno costoso      | Più passaggi e comunicazioni     |</w:t>
      </w:r>
    </w:p>
    <w:p>
      <w:pPr>
        <w:pStyle w:val="ListBullet"/>
      </w:pPr>
      <w:r>
        <w:t>| Costi modifiche attività | Gratuiti                         | 150€ + IVA                       |</w:t>
      </w:r>
    </w:p>
    <w:p>
      <w:pPr>
        <w:pStyle w:val="Heading2"/>
      </w:pPr>
      <w:r>
        <w:t>5. Adempimenti obbligatori</w:t>
      </w:r>
    </w:p>
    <w:p>
      <w:pPr>
        <w:pStyle w:val="ListBullet"/>
      </w:pPr>
      <w:r>
        <w:t>Iscrizione alla cassa previdenziale</w:t>
      </w:r>
    </w:p>
    <w:p>
      <w:pPr>
        <w:pStyle w:val="ListBullet"/>
      </w:pPr>
      <w:r>
        <w:t>Emissione fatture o corrispettivi</w:t>
      </w:r>
    </w:p>
    <w:p>
      <w:pPr>
        <w:pStyle w:val="ListBullet"/>
      </w:pPr>
      <w:r>
        <w:t>Dichiarazione dei redditi</w:t>
      </w:r>
    </w:p>
    <w:p>
      <w:pPr>
        <w:pStyle w:val="Heading2"/>
      </w:pPr>
      <w:r>
        <w:t>6. Codice ATECO</w:t>
      </w:r>
    </w:p>
    <w:p>
      <w:pPr>
        <w:pStyle w:val="ListBullet"/>
      </w:pPr>
      <w:r>
        <w:t>Classifica l'attività economica</w:t>
      </w:r>
    </w:p>
    <w:p>
      <w:pPr>
        <w:pStyle w:val="ListBullet"/>
      </w:pPr>
      <w:r>
        <w:t>Incide su:</w:t>
      </w:r>
    </w:p>
    <w:p>
      <w:pPr>
        <w:pStyle w:val="ListBullet"/>
      </w:pPr>
      <w:r>
        <w:t>- Coefficiente di redditività</w:t>
      </w:r>
    </w:p>
    <w:p>
      <w:pPr>
        <w:pStyle w:val="ListBullet"/>
      </w:pPr>
      <w:r>
        <w:t>- Obblighi fiscali</w:t>
      </w:r>
    </w:p>
    <w:p>
      <w:pPr>
        <w:pStyle w:val="ListBullet"/>
      </w:pPr>
      <w:r>
        <w:t>- Cassa di appartenenza</w:t>
      </w:r>
    </w:p>
    <w:p>
      <w:pPr>
        <w:pStyle w:val="Heading2"/>
      </w:pPr>
      <w:r>
        <w:t>7. Regimi fiscali</w:t>
      </w:r>
    </w:p>
    <w:p>
      <w:pPr>
        <w:pStyle w:val="ListBullet"/>
      </w:pPr>
      <w:r>
        <w:t>- Forfetario: agevolato, con requisiti</w:t>
      </w:r>
    </w:p>
    <w:p>
      <w:pPr>
        <w:pStyle w:val="ListBullet"/>
      </w:pPr>
      <w:r>
        <w:t>- Semplificato: per fatturati medio-bassi</w:t>
      </w:r>
    </w:p>
    <w:p>
      <w:pPr>
        <w:pStyle w:val="ListBullet"/>
      </w:pPr>
      <w:r>
        <w:t>- Ordinario: nessun limite</w:t>
      </w:r>
    </w:p>
    <w:p>
      <w:pPr>
        <w:pStyle w:val="Heading2"/>
      </w:pPr>
      <w:r>
        <w:t>8. Regime Forfetario – Requisiti di Accesso</w:t>
      </w:r>
    </w:p>
    <w:p>
      <w:pPr>
        <w:pStyle w:val="ListBullet"/>
      </w:pPr>
      <w:r>
        <w:t>- Residenza in Italia o UE/SEE (con 75% reddito prodotto in Italia)</w:t>
      </w:r>
    </w:p>
    <w:p>
      <w:pPr>
        <w:pStyle w:val="ListBullet"/>
      </w:pPr>
      <w:r>
        <w:t>- Ricavi &lt; 85.000 €</w:t>
      </w:r>
    </w:p>
    <w:p>
      <w:pPr>
        <w:pStyle w:val="ListBullet"/>
      </w:pPr>
      <w:r>
        <w:t>- Reddito da lavoro dipendente &lt; 30.000 €</w:t>
      </w:r>
    </w:p>
    <w:p>
      <w:pPr>
        <w:pStyle w:val="ListBullet"/>
      </w:pPr>
      <w:r>
        <w:t>- No partecipazione a società/controllo Srl con codici simili</w:t>
      </w:r>
    </w:p>
    <w:p>
      <w:pPr>
        <w:pStyle w:val="ListBullet"/>
      </w:pPr>
      <w:r>
        <w:t>- No uso di regimi speciali IVA</w:t>
      </w:r>
    </w:p>
    <w:p>
      <w:pPr>
        <w:pStyle w:val="Heading2"/>
      </w:pPr>
      <w:r>
        <w:t>9. Requisiti di Mantenimento</w:t>
      </w:r>
    </w:p>
    <w:p>
      <w:pPr>
        <w:pStyle w:val="ListBullet"/>
      </w:pPr>
      <w:r>
        <w:t>- No emissioni &gt; 100.000 € → fuoriuscita automatica</w:t>
      </w:r>
    </w:p>
    <w:p>
      <w:pPr>
        <w:pStyle w:val="ListBullet"/>
      </w:pPr>
      <w:r>
        <w:t>- No oltre 20.000 € annui a collaboratori</w:t>
      </w:r>
    </w:p>
    <w:p>
      <w:pPr>
        <w:pStyle w:val="ListBullet"/>
      </w:pPr>
      <w:r>
        <w:t>- No prevalente attività verso ex datori di lavoro</w:t>
      </w:r>
    </w:p>
    <w:p>
      <w:pPr>
        <w:pStyle w:val="Heading2"/>
      </w:pPr>
      <w:r>
        <w:t>10. Imposta sostitutiva</w:t>
      </w:r>
    </w:p>
    <w:p>
      <w:pPr>
        <w:pStyle w:val="ListBullet"/>
      </w:pPr>
      <w:r>
        <w:t>- 5% per startup nei primi 5 anni</w:t>
      </w:r>
    </w:p>
    <w:p>
      <w:pPr>
        <w:pStyle w:val="ListBullet"/>
      </w:pPr>
      <w:r>
        <w:t>- 15% ordinaria</w:t>
      </w:r>
    </w:p>
    <w:p>
      <w:pPr>
        <w:pStyle w:val="ListBullet"/>
      </w:pPr>
      <w:r>
        <w:t>Calcolata su: Reddito = Ricavi × coeff. redditività - contributi INPS</w:t>
      </w:r>
    </w:p>
    <w:p>
      <w:pPr>
        <w:pStyle w:val="Heading2"/>
      </w:pPr>
      <w:r>
        <w:t>11. Esempio di calcolo (Ateco 62.02.00 – coeff. 67%)</w:t>
      </w:r>
    </w:p>
    <w:p>
      <w:pPr>
        <w:pStyle w:val="ListBullet"/>
      </w:pPr>
      <w:r>
        <w:t>Ricavi: 10.000 €</w:t>
      </w:r>
    </w:p>
    <w:p>
      <w:pPr>
        <w:pStyle w:val="ListBullet"/>
      </w:pPr>
      <w:r>
        <w:t>Reddito lordo: 6.700 €</w:t>
      </w:r>
    </w:p>
    <w:p>
      <w:pPr>
        <w:pStyle w:val="ListBullet"/>
      </w:pPr>
      <w:r>
        <w:t>Contributi: 2.000 €</w:t>
      </w:r>
    </w:p>
    <w:p>
      <w:pPr>
        <w:pStyle w:val="ListBullet"/>
      </w:pPr>
      <w:r>
        <w:t>Reddito netto: 4.700 €</w:t>
      </w:r>
    </w:p>
    <w:p>
      <w:pPr>
        <w:pStyle w:val="ListBullet"/>
      </w:pPr>
      <w:r>
        <w:t>Imposta (15%): 705 €</w:t>
      </w:r>
    </w:p>
    <w:p>
      <w:pPr>
        <w:pStyle w:val="Heading2"/>
      </w:pPr>
      <w:r>
        <w:t>12. Acconti</w:t>
      </w:r>
    </w:p>
    <w:p>
      <w:pPr>
        <w:pStyle w:val="ListBullet"/>
      </w:pPr>
      <w:r>
        <w:t>- Versati in due rate (giugno e novembre)</w:t>
      </w:r>
    </w:p>
    <w:p>
      <w:pPr>
        <w:pStyle w:val="ListBullet"/>
      </w:pPr>
      <w:r>
        <w:t>- Metodo storico o previsionale</w:t>
      </w:r>
    </w:p>
    <w:p>
      <w:pPr>
        <w:pStyle w:val="Heading2"/>
      </w:pPr>
      <w:r>
        <w:t>13. Semplificazioni regime forfetario</w:t>
      </w:r>
    </w:p>
    <w:p>
      <w:pPr>
        <w:pStyle w:val="ListBullet"/>
      </w:pPr>
      <w:r>
        <w:t>- No IVA in fattura</w:t>
      </w:r>
    </w:p>
    <w:p>
      <w:pPr>
        <w:pStyle w:val="ListBullet"/>
      </w:pPr>
      <w:r>
        <w:t>- No ritenuta d’acconto</w:t>
      </w:r>
    </w:p>
    <w:p>
      <w:pPr>
        <w:pStyle w:val="ListBullet"/>
      </w:pPr>
      <w:r>
        <w:t>- Contabilità semplificata</w:t>
      </w:r>
    </w:p>
    <w:p>
      <w:pPr>
        <w:pStyle w:val="Heading2"/>
      </w:pPr>
      <w:r>
        <w:t>14. Cassetto fiscale</w:t>
      </w:r>
    </w:p>
    <w:p>
      <w:pPr>
        <w:pStyle w:val="ListBullet"/>
      </w:pPr>
      <w:r>
        <w:t>- Area riservata online dell’Agenzia delle Entrate</w:t>
      </w:r>
    </w:p>
    <w:p>
      <w:pPr>
        <w:pStyle w:val="ListBullet"/>
      </w:pPr>
      <w:r>
        <w:t>- Mostra: dati fiscali, versamenti, P.IVA, Ateco, ecc.</w:t>
      </w:r>
    </w:p>
    <w:p>
      <w:pPr>
        <w:pStyle w:val="ListBullet"/>
      </w:pPr>
      <w:r>
        <w:t>- Accesso con SPID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