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Ejercicio4_1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proceso hacerRectangulo(E altura: numero; E base:numero; ES flores:numero)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flores:=0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repetir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repetir altura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mientras (HayFlorEnLaEsquina)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tomarFlor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flores:=flores+1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derecha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repetir 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mientras (HayFlorEnLaEsquina)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tomarFlor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flores:=flores+1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derecha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proceso dejarFlor(E f:numero)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mientras (f &lt;&gt;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depositarFlor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f:= f - 1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areas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esquina : AreaC(10,10,10,10)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areaR1  : AreaP(15,15,30,35)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areaR2  : AreaP(40,40,55,60)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robots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robot tipo1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variables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f:numero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miAv:numero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miCa:numero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f:=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miAv:= PosAv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miCa:= PosCa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hacerRectangulo(20,15,f)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BloquearEsquina(10,10)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Pos(10,10)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dejarFlor(f)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Pos(miAv,miCa)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LiberarEsquina(10,10)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Informar(f)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robot1: tipo1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robot2: tipo1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comenzar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AsignarArea(robot1,areaR1)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AsignarArea(robot2,areaR2)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AsignarArea(robot1,esquina)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AsignarArea(robot2,esquina)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Iniciar(robot1, 15,15)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Iniciar(robot2, 40, 40)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