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580" w:rsidRPr="004A1580" w:rsidRDefault="004A1580" w:rsidP="004A1580">
      <w:pPr>
        <w:pStyle w:val="2"/>
        <w:spacing w:before="360" w:after="15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Глава 3. УЧЕТ ОПЕРАЦИЙ ПО ФОРМИРОВАНИЮ УСТАВНОГО КАПИТАЛА</w:t>
      </w:r>
    </w:p>
    <w:p w:rsidR="004A1580" w:rsidRPr="004A1580" w:rsidRDefault="004A1580" w:rsidP="004A1580">
      <w:pPr>
        <w:spacing w:before="270" w:after="75" w:line="240" w:lineRule="auto"/>
        <w:outlineLvl w:val="2"/>
        <w:rPr>
          <w:rFonts w:ascii="Arial" w:eastAsia="Times New Roman" w:hAnsi="Arial" w:cs="Times New Roman"/>
          <w:b/>
          <w:bCs/>
          <w:color w:val="000000"/>
          <w:sz w:val="26"/>
          <w:szCs w:val="26"/>
          <w:lang w:eastAsia="ru-RU"/>
        </w:rPr>
      </w:pPr>
      <w:r w:rsidRPr="004A1580">
        <w:rPr>
          <w:rFonts w:ascii="Arial" w:eastAsia="Times New Roman" w:hAnsi="Arial" w:cs="Times New Roman"/>
          <w:b/>
          <w:bCs/>
          <w:color w:val="000000"/>
          <w:sz w:val="26"/>
          <w:szCs w:val="26"/>
          <w:lang w:eastAsia="ru-RU"/>
        </w:rPr>
        <w:t>Настройка плана счетов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4A1580">
        <w:rPr>
          <w:rFonts w:ascii="Arial" w:eastAsia="Times New Roman" w:hAnsi="Arial" w:cs="Times New Roman"/>
          <w:color w:val="000000"/>
          <w:lang w:eastAsia="ru-RU"/>
        </w:rPr>
        <w:t>Учет уставного капитала предприятия ведется на пассивном счете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80 «Уставный капитал»</w:t>
      </w:r>
      <w:r w:rsidRPr="004A1580">
        <w:rPr>
          <w:rFonts w:ascii="Arial" w:eastAsia="Times New Roman" w:hAnsi="Arial" w:cs="Times New Roman"/>
          <w:color w:val="000000"/>
          <w:lang w:eastAsia="ru-RU"/>
        </w:rPr>
        <w:t>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4A1580">
        <w:rPr>
          <w:rFonts w:ascii="Arial" w:eastAsia="Times New Roman" w:hAnsi="Arial" w:cs="Times New Roman"/>
          <w:color w:val="000000"/>
          <w:lang w:eastAsia="ru-RU"/>
        </w:rPr>
        <w:t>Учет расчетов по вкладам учредителей в уставный капитал общества ведется на счете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 xml:space="preserve">75 «Расчеты с учредителями» </w:t>
      </w:r>
      <w:proofErr w:type="spellStart"/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субсчет</w:t>
      </w:r>
      <w:proofErr w:type="spellEnd"/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 xml:space="preserve"> 75.01 «Расчеты по вкладам в уставный (складочный) капитал»</w:t>
      </w:r>
      <w:r w:rsidRPr="004A1580">
        <w:rPr>
          <w:rFonts w:ascii="Arial" w:eastAsia="Times New Roman" w:hAnsi="Arial" w:cs="Times New Roman"/>
          <w:color w:val="000000"/>
          <w:lang w:eastAsia="ru-RU"/>
        </w:rPr>
        <w:t>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4A1580">
        <w:rPr>
          <w:rFonts w:ascii="Arial" w:eastAsia="Times New Roman" w:hAnsi="Arial" w:cs="Times New Roman"/>
          <w:color w:val="000000"/>
          <w:lang w:eastAsia="ru-RU"/>
        </w:rPr>
        <w:t>Для учета доли каждого учредителя в уставном капитале общества, а также задолженности каждого участника по вкладам в уставный капитал предусмотрено ведение аналитического учета на счетах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75.01</w:t>
      </w:r>
      <w:r w:rsidRPr="004A1580">
        <w:rPr>
          <w:rFonts w:ascii="Arial" w:eastAsia="Times New Roman" w:hAnsi="Arial" w:cs="Times New Roman"/>
          <w:color w:val="000000"/>
          <w:lang w:eastAsia="ru-RU"/>
        </w:rPr>
        <w:t> и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80</w:t>
      </w:r>
      <w:r w:rsidRPr="004A1580">
        <w:rPr>
          <w:rFonts w:ascii="Arial" w:eastAsia="Times New Roman" w:hAnsi="Arial" w:cs="Times New Roman"/>
          <w:color w:val="000000"/>
          <w:lang w:eastAsia="ru-RU"/>
        </w:rPr>
        <w:t>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4A1580">
        <w:rPr>
          <w:rFonts w:ascii="Arial" w:eastAsia="Times New Roman" w:hAnsi="Arial" w:cs="Times New Roman"/>
          <w:color w:val="000000"/>
          <w:lang w:eastAsia="ru-RU"/>
        </w:rPr>
        <w:t>Аналитический учет учредителей в программе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1</w:t>
      </w:r>
      <w:proofErr w:type="gramStart"/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С:Бухгалтерия</w:t>
      </w:r>
      <w:proofErr w:type="gramEnd"/>
      <w:r w:rsidRPr="004A1580">
        <w:rPr>
          <w:rFonts w:ascii="Arial" w:eastAsia="Times New Roman" w:hAnsi="Arial" w:cs="Times New Roman"/>
          <w:color w:val="000000"/>
          <w:lang w:eastAsia="ru-RU"/>
        </w:rPr>
        <w:t> ведется в разрезе субконто </w:t>
      </w:r>
      <w:r w:rsidRPr="004A1580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Контрагенты</w:t>
      </w:r>
      <w:r w:rsidRPr="004A1580">
        <w:rPr>
          <w:rFonts w:ascii="Arial" w:eastAsia="Times New Roman" w:hAnsi="Arial" w:cs="Times New Roman"/>
          <w:color w:val="000000"/>
          <w:lang w:eastAsia="ru-RU"/>
        </w:rPr>
        <w:t>.</w:t>
      </w:r>
    </w:p>
    <w:p w:rsidR="004A1580" w:rsidRPr="004A1580" w:rsidRDefault="004A1580" w:rsidP="004A1580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4A1580">
        <w:rPr>
          <w:rFonts w:ascii="Arial" w:eastAsia="Times New Roman" w:hAnsi="Arial" w:cs="Times New Roman"/>
          <w:i/>
          <w:iCs/>
          <w:color w:val="666666"/>
          <w:lang w:eastAsia="ru-RU"/>
        </w:rPr>
        <w:t>Задание № 3-1</w:t>
      </w:r>
    </w:p>
    <w:p w:rsidR="004A1580" w:rsidRPr="004A1580" w:rsidRDefault="004A1580" w:rsidP="004A1580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4A1580">
        <w:rPr>
          <w:rFonts w:ascii="Arial" w:eastAsia="Times New Roman" w:hAnsi="Arial" w:cs="Times New Roman"/>
          <w:i/>
          <w:iCs/>
          <w:color w:val="666666"/>
          <w:lang w:eastAsia="ru-RU"/>
        </w:rPr>
        <w:t>Открыть «План счетов бухгалтерского учета» и определить, какие атрибуты установлены для счетов:</w:t>
      </w:r>
    </w:p>
    <w:p w:rsidR="004A1580" w:rsidRPr="004A1580" w:rsidRDefault="004A1580" w:rsidP="004A1580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4A1580">
        <w:rPr>
          <w:rFonts w:ascii="Arial" w:eastAsia="Times New Roman" w:hAnsi="Arial" w:cs="Times New Roman"/>
          <w:i/>
          <w:iCs/>
          <w:color w:val="666666"/>
          <w:lang w:eastAsia="ru-RU"/>
        </w:rPr>
        <w:t>– 75.01 «Расчеты по вкладам в уставный (складочный) капитал»;</w:t>
      </w:r>
    </w:p>
    <w:p w:rsidR="004A1580" w:rsidRPr="004A1580" w:rsidRDefault="004A1580" w:rsidP="004A1580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4A1580">
        <w:rPr>
          <w:rFonts w:ascii="Arial" w:eastAsia="Times New Roman" w:hAnsi="Arial" w:cs="Times New Roman"/>
          <w:i/>
          <w:iCs/>
          <w:color w:val="666666"/>
          <w:lang w:eastAsia="ru-RU"/>
        </w:rPr>
        <w:t>– 80 «Уставный капитал».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4A1580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Решение</w:t>
      </w:r>
    </w:p>
    <w:p w:rsidR="004A1580" w:rsidRPr="004A1580" w:rsidRDefault="004A1580" w:rsidP="004A1580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открыть </w:t>
      </w:r>
      <w:r w:rsidRPr="004A1580">
        <w:rPr>
          <w:rFonts w:ascii="Arial" w:eastAsia="Times New Roman" w:hAnsi="Arial" w:cs="Arial"/>
          <w:b/>
          <w:bCs/>
          <w:color w:val="000000"/>
          <w:sz w:val="23"/>
          <w:szCs w:val="23"/>
          <w:lang w:eastAsia="ru-RU"/>
        </w:rPr>
        <w:t>План счетов</w:t>
      </w: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через </w:t>
      </w:r>
      <w:r w:rsidRPr="004A1580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Панель разделов → Главное → Настройки → План счетов;</w:t>
      </w:r>
    </w:p>
    <w:p w:rsidR="004A1580" w:rsidRPr="004A1580" w:rsidRDefault="004A1580" w:rsidP="004A1580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для быстрого перехода к интересующему счету достаточно набрать на клавиатуре номер искомого счета. Наберем на клавиатуре «75» – на экране появятся все элементы справочника, содержащего набранное значение (рис. 3-1);</w:t>
      </w:r>
    </w:p>
    <w:p w:rsidR="004A1580" w:rsidRPr="004A1580" w:rsidRDefault="004A1580" w:rsidP="004A1580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в окне </w:t>
      </w:r>
      <w:r w:rsidRPr="004A1580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Плана счетов бухгалтерского учета</w:t>
      </w: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 xml:space="preserve"> будет представлен список всех </w:t>
      </w:r>
      <w:proofErr w:type="spellStart"/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субсчетов</w:t>
      </w:r>
      <w:proofErr w:type="spellEnd"/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 xml:space="preserve"> счета </w:t>
      </w:r>
      <w:r w:rsidRPr="004A1580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75</w:t>
      </w: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;</w:t>
      </w:r>
    </w:p>
    <w:p w:rsidR="004A1580" w:rsidRPr="004A1580" w:rsidRDefault="004A1580" w:rsidP="004A1580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аналогичные действия нужно выполнить для поиска и просмотра в </w:t>
      </w:r>
      <w:r w:rsidRPr="004A1580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Плане счетов</w:t>
      </w: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информации о счете </w:t>
      </w:r>
      <w:r w:rsidRPr="004A1580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80</w:t>
      </w:r>
      <w:r w:rsidRPr="004A1580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.</w:t>
      </w:r>
    </w:p>
    <w:p w:rsidR="004A1580" w:rsidRPr="004A1580" w:rsidRDefault="004A1580" w:rsidP="004A1580">
      <w:pPr>
        <w:spacing w:after="48" w:line="288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 w:rsidRPr="004A1580"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6132674" cy="2867025"/>
            <wp:effectExtent l="0" t="0" r="1905" b="0"/>
            <wp:docPr id="1" name="Рисунок 1" descr="https://its.1c.ru/db/content/pubeconomicfacts/src/images/image7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72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87" cy="28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Pr="004A1580" w:rsidRDefault="004A1580" w:rsidP="004A1580">
      <w:pPr>
        <w:spacing w:after="288" w:line="288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A1580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Рис. 3-1</w:t>
      </w:r>
      <w:r w:rsidRPr="004A158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«План счетов бухгалтерского учета» (фрагмент)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4A1580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Результат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4A1580">
        <w:rPr>
          <w:rFonts w:ascii="Arial" w:eastAsia="Times New Roman" w:hAnsi="Arial" w:cs="Arial"/>
          <w:color w:val="000000"/>
          <w:lang w:eastAsia="ru-RU"/>
        </w:rPr>
        <w:t>В </w:t>
      </w:r>
      <w:r w:rsidRPr="004A1580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Плане счетов</w:t>
      </w:r>
      <w:r w:rsidRPr="004A1580">
        <w:rPr>
          <w:rFonts w:ascii="Arial" w:eastAsia="Times New Roman" w:hAnsi="Arial" w:cs="Arial"/>
          <w:color w:val="000000"/>
          <w:lang w:eastAsia="ru-RU"/>
        </w:rPr>
        <w:t> видим, что на счете (</w:t>
      </w:r>
      <w:proofErr w:type="spellStart"/>
      <w:r w:rsidRPr="004A1580">
        <w:rPr>
          <w:rFonts w:ascii="Arial" w:eastAsia="Times New Roman" w:hAnsi="Arial" w:cs="Arial"/>
          <w:color w:val="000000"/>
          <w:lang w:eastAsia="ru-RU"/>
        </w:rPr>
        <w:t>субсчете</w:t>
      </w:r>
      <w:proofErr w:type="spellEnd"/>
      <w:r w:rsidRPr="004A1580">
        <w:rPr>
          <w:rFonts w:ascii="Arial" w:eastAsia="Times New Roman" w:hAnsi="Arial" w:cs="Arial"/>
          <w:color w:val="000000"/>
          <w:lang w:eastAsia="ru-RU"/>
        </w:rPr>
        <w:t>)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75.01 «Расчеты по вкладам в уставный (складочный) капитал»</w:t>
      </w:r>
      <w:r w:rsidRPr="004A1580">
        <w:rPr>
          <w:rFonts w:ascii="Arial" w:eastAsia="Times New Roman" w:hAnsi="Arial" w:cs="Arial"/>
          <w:color w:val="000000"/>
          <w:lang w:eastAsia="ru-RU"/>
        </w:rPr>
        <w:t> предусмотрено ведение аналитического учета в разрезе субконто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Контрагенты</w:t>
      </w:r>
      <w:r w:rsidRPr="004A1580">
        <w:rPr>
          <w:rFonts w:ascii="Arial" w:eastAsia="Times New Roman" w:hAnsi="Arial" w:cs="Arial"/>
          <w:color w:val="000000"/>
          <w:lang w:eastAsia="ru-RU"/>
        </w:rPr>
        <w:t>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4A1580">
        <w:rPr>
          <w:rFonts w:ascii="Arial" w:eastAsia="Times New Roman" w:hAnsi="Arial" w:cs="Arial"/>
          <w:color w:val="000000"/>
          <w:lang w:eastAsia="ru-RU"/>
        </w:rPr>
        <w:t>В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Плане счетов</w:t>
      </w:r>
      <w:r w:rsidRPr="004A1580">
        <w:rPr>
          <w:rFonts w:ascii="Arial" w:eastAsia="Times New Roman" w:hAnsi="Arial" w:cs="Arial"/>
          <w:color w:val="000000"/>
          <w:lang w:eastAsia="ru-RU"/>
        </w:rPr>
        <w:t> к счету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80</w:t>
      </w:r>
      <w:r w:rsidRPr="004A1580">
        <w:rPr>
          <w:rFonts w:ascii="Arial" w:eastAsia="Times New Roman" w:hAnsi="Arial" w:cs="Arial"/>
          <w:color w:val="000000"/>
          <w:lang w:eastAsia="ru-RU"/>
        </w:rPr>
        <w:t xml:space="preserve"> также открыто несколько </w:t>
      </w:r>
      <w:proofErr w:type="spellStart"/>
      <w:r w:rsidRPr="004A1580">
        <w:rPr>
          <w:rFonts w:ascii="Arial" w:eastAsia="Times New Roman" w:hAnsi="Arial" w:cs="Arial"/>
          <w:color w:val="000000"/>
          <w:lang w:eastAsia="ru-RU"/>
        </w:rPr>
        <w:t>субсчетов</w:t>
      </w:r>
      <w:proofErr w:type="spellEnd"/>
      <w:r w:rsidRPr="004A1580">
        <w:rPr>
          <w:rFonts w:ascii="Arial" w:eastAsia="Times New Roman" w:hAnsi="Arial" w:cs="Arial"/>
          <w:color w:val="000000"/>
          <w:lang w:eastAsia="ru-RU"/>
        </w:rPr>
        <w:t>.</w:t>
      </w:r>
    </w:p>
    <w:p w:rsidR="004A1580" w:rsidRPr="004A1580" w:rsidRDefault="004A1580" w:rsidP="004A1580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4A1580">
        <w:rPr>
          <w:rFonts w:ascii="Arial" w:eastAsia="Times New Roman" w:hAnsi="Arial" w:cs="Arial"/>
          <w:color w:val="000000"/>
          <w:lang w:eastAsia="ru-RU"/>
        </w:rPr>
        <w:t>Так, для учета уставного капитала, представленного в виде обыкновенных акций, предусмотрен счет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80.01</w:t>
      </w:r>
      <w:r w:rsidRPr="004A1580">
        <w:rPr>
          <w:rFonts w:ascii="Arial" w:eastAsia="Times New Roman" w:hAnsi="Arial" w:cs="Arial"/>
          <w:color w:val="000000"/>
          <w:lang w:eastAsia="ru-RU"/>
        </w:rPr>
        <w:t>, на котором осуществляется ведение аналитического учета в разрезе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контрагентов</w:t>
      </w:r>
      <w:r w:rsidRPr="004A1580">
        <w:rPr>
          <w:rFonts w:ascii="Arial" w:eastAsia="Times New Roman" w:hAnsi="Arial" w:cs="Arial"/>
          <w:color w:val="000000"/>
          <w:lang w:eastAsia="ru-RU"/>
        </w:rPr>
        <w:t> и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ценных бумаг</w:t>
      </w:r>
      <w:r w:rsidRPr="004A1580">
        <w:rPr>
          <w:rFonts w:ascii="Arial" w:eastAsia="Times New Roman" w:hAnsi="Arial" w:cs="Arial"/>
          <w:color w:val="000000"/>
          <w:lang w:eastAsia="ru-RU"/>
        </w:rPr>
        <w:t> (собственных акций предприятия) и количественного учета (установлен признак </w:t>
      </w:r>
      <w:r w:rsidRPr="004A158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кол.</w:t>
      </w:r>
      <w:r w:rsidRPr="004A1580">
        <w:rPr>
          <w:rFonts w:ascii="Arial" w:eastAsia="Times New Roman" w:hAnsi="Arial" w:cs="Arial"/>
          <w:color w:val="000000"/>
          <w:lang w:eastAsia="ru-RU"/>
        </w:rPr>
        <w:t>) акций, принадлежащих каждому акционеру.</w:t>
      </w:r>
    </w:p>
    <w:p w:rsidR="004A1580" w:rsidRDefault="004A1580" w:rsidP="004A1580">
      <w:pPr>
        <w:pStyle w:val="3"/>
        <w:spacing w:before="270" w:beforeAutospacing="0" w:after="75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Ввод операций и проводок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Режим ручного ввода операций и проводок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Факты хозяйственной жизни в бухгалтерии регистрируются в виде двойных бухгалтерских записей или проводок.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Проводка – элементарное действие, отражающее изменение состояния хозяйственных средств: их увеличение или уменьшение на счетах бухгалтерского учета с соблюдением принципа двойной записи.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Принцип двойной записи состоит в том, что факт хозяйственной жизни, имеющий стоимостную оценку, отражается одновременно на двух счетах: по дебету одного счета и кредиту другого.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Например, организацией оплачены материалы на сумму 10 000,00 руб. Это означает, что на эту сумму, с одной стороны, увеличилась дебиторская (или уменьшилась кредиторская) задолженность поставщика, а, с другой стороны, – уменьшилось количество денежных средств на счете учета денежных средств на расчетном счете или в кассе.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В программе «1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» под операцией понимается некоторый факт хозяйственной деятельности, фиксируемый в виде записи в «Журнале операций». Каждой операции принадлежит список (набор) бухгалтерских проводок, относящихся к этой операции.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операций вручную производится с помощью документов вида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Операция</w:t>
      </w:r>
      <w:r>
        <w:rPr>
          <w:rFonts w:ascii="Arial" w:hAnsi="Arial" w:cs="Arial"/>
          <w:color w:val="000000"/>
        </w:rPr>
        <w:t> через список документов, который открывается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Операции → Бухгалтерский учет → Журнал операций</w:t>
      </w:r>
      <w:r>
        <w:rPr>
          <w:rFonts w:ascii="Arial" w:hAnsi="Arial" w:cs="Arial"/>
          <w:color w:val="000000"/>
        </w:rPr>
        <w:t> (рис. 3-2) или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разделов→ Операции → Бухгалтерский учет → Операции, введенные вручную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«По умолчанию» в списке показываются все введенные в информационную базу документы, включая операции, введенные вручную. При необходимости можно задать требуемый интервал видимости. Для этого в форме списка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Журнала операций</w:t>
      </w:r>
      <w:r>
        <w:rPr>
          <w:rFonts w:ascii="Arial" w:hAnsi="Arial" w:cs="Arial"/>
          <w:color w:val="000000"/>
        </w:rPr>
        <w:t> следует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 →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466850" cy="114300"/>
            <wp:effectExtent l="0" t="0" r="0" b="0"/>
            <wp:docPr id="7" name="Рисунок 7" descr="https://its.1c.ru/db/content/pubeconomicfacts/src/images/image7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73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Новый документ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Операция</w:t>
      </w:r>
      <w:r>
        <w:rPr>
          <w:rFonts w:ascii="Arial" w:hAnsi="Arial" w:cs="Arial"/>
          <w:color w:val="000000"/>
        </w:rPr>
        <w:t> вводится из формы списка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Журнала операций</w:t>
      </w:r>
      <w:r>
        <w:rPr>
          <w:rFonts w:ascii="Arial" w:hAnsi="Arial" w:cs="Arial"/>
          <w:color w:val="000000"/>
        </w:rPr>
        <w:t> по команде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→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(либо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47650"/>
            <wp:effectExtent l="0" t="0" r="9525" b="0"/>
            <wp:docPr id="6" name="Рисунок 6" descr="https://its.1c.ru/db/content/pubeconomicfacts/src/images/image7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74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инструментов, либо по команде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контекстного меню, либо нажатием на клавишу клавиатуры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Insert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)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24575" cy="2158913"/>
            <wp:effectExtent l="0" t="0" r="0" b="0"/>
            <wp:docPr id="5" name="Рисунок 5" descr="https://its.1c.ru/db/content/pubeconomicfacts/src/images/image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75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54" cy="21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3-2.</w:t>
      </w:r>
      <w:r>
        <w:rPr>
          <w:rFonts w:ascii="Arial" w:hAnsi="Arial" w:cs="Arial"/>
          <w:color w:val="000000"/>
          <w:sz w:val="20"/>
          <w:szCs w:val="20"/>
        </w:rPr>
        <w:t> Форма списка «Журнала операций»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экран будет выведена форма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Операция (Создание)</w:t>
      </w:r>
      <w:r>
        <w:rPr>
          <w:rFonts w:ascii="Arial" w:hAnsi="Arial" w:cs="Arial"/>
          <w:color w:val="000000"/>
        </w:rPr>
        <w:t> (рис. 3-3).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13540" cy="2038350"/>
            <wp:effectExtent l="0" t="0" r="0" b="0"/>
            <wp:docPr id="4" name="Рисунок 4" descr="https://its.1c.ru/db/content/pubeconomicfacts/src/images/image7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pubeconomicfacts/src/images/image76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659" cy="203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3-3</w:t>
      </w:r>
      <w:r>
        <w:rPr>
          <w:rFonts w:ascii="Arial" w:hAnsi="Arial" w:cs="Arial"/>
          <w:color w:val="000000"/>
          <w:sz w:val="20"/>
          <w:szCs w:val="20"/>
        </w:rPr>
        <w:t>. Форма документа для ввода операции вручную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титульной части формы вводятся реквизиты, являющиеся общими для всех проводок операции: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номер операции</w:t>
      </w:r>
      <w:r>
        <w:rPr>
          <w:rFonts w:ascii="Arial" w:hAnsi="Arial" w:cs="Arial"/>
          <w:color w:val="000000"/>
        </w:rPr>
        <w:t> («по умолчанию» все операции нумеруются автоматически при записи операции в информационную базу),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дата операции</w:t>
      </w:r>
      <w:r>
        <w:rPr>
          <w:rFonts w:ascii="Arial" w:hAnsi="Arial" w:cs="Arial"/>
          <w:color w:val="000000"/>
        </w:rPr>
        <w:t> (выбирают в календаре или вводят с клавиатуры),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операции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содержание операции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операции</w:t>
      </w:r>
      <w:r>
        <w:rPr>
          <w:rFonts w:ascii="Arial" w:hAnsi="Arial" w:cs="Arial"/>
          <w:color w:val="000000"/>
        </w:rPr>
        <w:t> подсчитывается автоматически как сумма по всем проводкам операции. Вместе с тем этот реквизит доступен для редактирования.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значений фиксируется нажатием клавиши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Enter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 либо активизацией мышью нового поля для ввода.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табличную часть формы вводятся записи (проводки) бухгалтерского учета, включающие в себя также данные и для налогового учета. Если в оценке активов и обязательств возникают постоянные и временные разницы в соответствии с ПБУ 18/02, то они также указываются в соответствующих реквизитах бухгалтерской записи.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Номера дебетуемого и кредитуемого счетов выбираются из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Плана счетов</w:t>
      </w:r>
      <w:r>
        <w:rPr>
          <w:rFonts w:ascii="Arial" w:hAnsi="Arial" w:cs="Arial"/>
          <w:color w:val="000000"/>
        </w:rPr>
        <w:t> путем набора необходимого значения на клавиатуре с последующим нажатием клавиши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Enter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 xml:space="preserve">. Если счет имеет </w:t>
      </w:r>
      <w:proofErr w:type="spellStart"/>
      <w:r>
        <w:rPr>
          <w:rFonts w:ascii="Arial" w:hAnsi="Arial" w:cs="Arial"/>
          <w:color w:val="000000"/>
        </w:rPr>
        <w:t>субсчета</w:t>
      </w:r>
      <w:proofErr w:type="spellEnd"/>
      <w:r>
        <w:rPr>
          <w:rFonts w:ascii="Arial" w:hAnsi="Arial" w:cs="Arial"/>
          <w:color w:val="000000"/>
        </w:rPr>
        <w:t xml:space="preserve">, то достаточно набрать на клавиатуре номер счета, после чего появится выпадающий список, содержащий коды и наименования </w:t>
      </w:r>
      <w:proofErr w:type="spellStart"/>
      <w:r>
        <w:rPr>
          <w:rFonts w:ascii="Arial" w:hAnsi="Arial" w:cs="Arial"/>
          <w:color w:val="000000"/>
        </w:rPr>
        <w:t>субсчетов</w:t>
      </w:r>
      <w:proofErr w:type="spellEnd"/>
      <w:r>
        <w:rPr>
          <w:rFonts w:ascii="Arial" w:hAnsi="Arial" w:cs="Arial"/>
          <w:color w:val="000000"/>
        </w:rPr>
        <w:t xml:space="preserve">, – из этого списка можно выбрать требуемый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Колонки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Субконто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Субконто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заполняются только при ведении по счету аналитического учета, а колонки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Валюта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Валюта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Вал. сумма</w:t>
      </w:r>
      <w:r>
        <w:rPr>
          <w:rFonts w:ascii="Arial" w:hAnsi="Arial" w:cs="Arial"/>
          <w:color w:val="000000"/>
        </w:rPr>
        <w:t> – при вводе операции, стоимость которой выражена в иностранной валюте.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Колонки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Количество</w:t>
      </w:r>
      <w:r>
        <w:rPr>
          <w:rFonts w:ascii="Arial" w:hAnsi="Arial" w:cs="Arial"/>
          <w:color w:val="000000"/>
        </w:rPr>
        <w:t> (по дебету и/или проводки) заполняются, если в проводке используются счета, на которых ведется количественный учет. Сумма проводки вводится вручную или автоматически.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Запись документа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Операция</w:t>
      </w:r>
      <w:r>
        <w:rPr>
          <w:rFonts w:ascii="Arial" w:hAnsi="Arial" w:cs="Arial"/>
          <w:color w:val="000000"/>
        </w:rPr>
        <w:t> в информационную базу производится с использованием пиктограммы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90575" cy="257175"/>
            <wp:effectExtent l="0" t="0" r="9525" b="9525"/>
            <wp:docPr id="3" name="Рисунок 3" descr="https://its.1c.ru/db/content/pubeconomicfacts/src/images/image7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pubeconomicfacts/src/images/image77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или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24000" cy="257175"/>
            <wp:effectExtent l="0" t="0" r="0" b="9525"/>
            <wp:docPr id="2" name="Рисунок 2" descr="https://its.1c.ru/db/content/pubeconomicfacts/src/images/image7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pubeconomicfacts/src/images/image78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В первом случае форма документа остается открытой, во втором она закрывается.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справочника «Контрагенты»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отражении большого числа фактов хозяйственной жизни используется справочник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. Он предназначен для хранения справочной информации о контрагентах организации (юридических и физических лицах), используемой при выписке первичных документов, а также для ведения аналитического учета.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и у всех справочников конфигурации, состав и структура справочника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закладываются на этапе конфигурирования прикладной программы. На этапе использования справочник можно только дополнять, или изменять значения реквизитов.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общем случае любой справочник в программе может быть линейным (простой список) или многоуровневым (иерархический список).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программе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справочник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определен как многоуровневый.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Элемент списка (справочника) – любой объект (в нашем случае – контрагент), описываемый набором реквизитов.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Реквизит элемента – одно из свойств элемента как объекта учета.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нового элемента в справочник «Контрагенты»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Новым элементом справочника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являются сведения об организации или физическом лице (учредителе, сотруднике, поставщике, покупателе и т. п.), записанные в форму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 (создание)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Форма списка контрагентов разделена на две части. В левой части формы показано дерево групп (элементов), в правой – список групп (элементов). Форма списка удобна для поиска и выбора элементов справочника.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Реквизиты каждого контрагента записываются на нескольких закладках (страницах). Реквизиты контрагентов – юридических лиц, являющихся учредителями АО ЭПОС, приведены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Информации № 3-1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3-1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ОБ ОРГАНИЗАЦИЯХ – учредителях АО ЭПОС</w:t>
      </w:r>
    </w:p>
    <w:p w:rsidR="004A1580" w:rsidRDefault="004A1580" w:rsidP="004A158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3-1</w:t>
      </w:r>
    </w:p>
    <w:tbl>
      <w:tblPr>
        <w:tblW w:w="98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9"/>
        <w:gridCol w:w="4315"/>
        <w:gridCol w:w="3270"/>
      </w:tblGrid>
      <w:tr w:rsidR="004A1580" w:rsidTr="008233AB">
        <w:trPr>
          <w:trHeight w:val="540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Краткое 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Боровик НПО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Топ-Инвест КБ</w:t>
            </w:r>
          </w:p>
        </w:tc>
      </w:tr>
      <w:tr w:rsidR="004A1580" w:rsidTr="008233AB">
        <w:trPr>
          <w:trHeight w:val="55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Полное 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Научно-производственное объединение «Боровик»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Коммерческий банк «Топ-Инвест»</w:t>
            </w: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Юридический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127434, Москва, Дубки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№ 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105173, Москва, Хвойная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№ 15</w:t>
            </w:r>
          </w:p>
        </w:tc>
      </w:tr>
      <w:tr w:rsidR="004A1580" w:rsidTr="008233AB">
        <w:trPr>
          <w:trHeight w:val="55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Фактический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109387, Москва, Липовая Аллея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№ 21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128354 Москва, Хвойная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№ 15</w:t>
            </w: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Телефон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222-23-32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234-23-34</w:t>
            </w: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7708137213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7715548581</w:t>
            </w:r>
          </w:p>
        </w:tc>
      </w:tr>
      <w:tr w:rsidR="004A1580" w:rsidTr="008233AB">
        <w:trPr>
          <w:trHeight w:val="55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КПП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770701001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771501001</w:t>
            </w: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Расчетный 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40702810438050100396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4A1580" w:rsidTr="008233AB">
        <w:trPr>
          <w:trHeight w:val="55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Банк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ПАО СБЕРБАНК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Корр. 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30107810600000172305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4A1580" w:rsidTr="008233AB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</w:tbl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3-2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«Контрагенты» сведения об учредителях – юридических лицах.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</w:t>
      </w:r>
      <w:r>
        <w:rPr>
          <w:rFonts w:ascii="Arial" w:hAnsi="Arial" w:cs="Arial"/>
          <w:color w:val="000000"/>
        </w:rPr>
        <w:t> →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Справочники</w:t>
      </w:r>
      <w:r>
        <w:rPr>
          <w:rFonts w:ascii="Arial" w:hAnsi="Arial" w:cs="Arial"/>
          <w:color w:val="000000"/>
        </w:rPr>
        <w:t> →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вывести на экран форму списка справочника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, а затем через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→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(либо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47650"/>
            <wp:effectExtent l="0" t="0" r="9525" b="0"/>
            <wp:docPr id="13" name="Рисунок 13" descr="https://its.1c.ru/db/content/pubeconomicfacts/src/images/image7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74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инструментов, либо по команде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контекстного меню, либо нажатием на клавишу клавиатуры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Insert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) открыть форму для создания нового элемента справочника (рис. 3-4).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Последовательность ввода записей о новом контрагенте в справочник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рассмотрим на примере контрагента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НПО «Боровик»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Общие</w:t>
      </w:r>
      <w:r>
        <w:rPr>
          <w:rFonts w:ascii="Arial" w:hAnsi="Arial" w:cs="Arial"/>
          <w:color w:val="000000"/>
        </w:rPr>
        <w:t> нужно ввести реквизиты, приведенные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Информации № 3-1</w:t>
      </w:r>
      <w:r>
        <w:rPr>
          <w:rFonts w:ascii="Arial" w:hAnsi="Arial" w:cs="Arial"/>
          <w:color w:val="000000"/>
        </w:rPr>
        <w:t>:</w:t>
      </w:r>
    </w:p>
    <w:p w:rsidR="004A1580" w:rsidRDefault="004A1580" w:rsidP="004A158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записать сокращенное название контрагента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(Боровик НПО, а не НПО «Боровик», что необходимо для однозначного поиска, ведь НПО много, а «Боровик» один).</w:t>
      </w:r>
    </w:p>
    <w:p w:rsidR="004A1580" w:rsidRDefault="004A1580" w:rsidP="004A158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Юридическое/физическое лицо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Юридическое лицо;</w:t>
      </w:r>
    </w:p>
    <w:p w:rsidR="004A1580" w:rsidRDefault="004A1580" w:rsidP="004A158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Полное наименование</w:t>
      </w:r>
      <w:r>
        <w:rPr>
          <w:rFonts w:ascii="Arial" w:hAnsi="Arial" w:cs="Arial"/>
          <w:color w:val="000000"/>
          <w:sz w:val="25"/>
          <w:szCs w:val="25"/>
        </w:rPr>
        <w:t> записать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Научно-производственное объединение «Боровик»;</w:t>
      </w:r>
    </w:p>
    <w:p w:rsidR="004A1580" w:rsidRDefault="004A1580" w:rsidP="004A158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ИНН</w:t>
      </w:r>
      <w:r>
        <w:rPr>
          <w:rFonts w:ascii="Arial" w:hAnsi="Arial" w:cs="Arial"/>
          <w:color w:val="000000"/>
          <w:sz w:val="25"/>
          <w:szCs w:val="25"/>
        </w:rPr>
        <w:t> ввести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7708137213,</w:t>
      </w:r>
      <w:r>
        <w:rPr>
          <w:rFonts w:ascii="Arial" w:hAnsi="Arial" w:cs="Arial"/>
          <w:color w:val="000000"/>
          <w:sz w:val="25"/>
          <w:szCs w:val="25"/>
        </w:rPr>
        <w:t> 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КПП – 770701001.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65645" cy="2867025"/>
            <wp:effectExtent l="0" t="0" r="6985" b="0"/>
            <wp:docPr id="12" name="Рисунок 12" descr="https://its.1c.ru/db/content/pubeconomicfacts/src/images/image7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pubeconomicfacts/src/images/image79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33" cy="28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3-4</w:t>
      </w:r>
      <w:r>
        <w:rPr>
          <w:rFonts w:ascii="Arial" w:hAnsi="Arial" w:cs="Arial"/>
          <w:color w:val="000000"/>
          <w:sz w:val="20"/>
          <w:szCs w:val="20"/>
        </w:rPr>
        <w:t>. Форма «Контрагенты»: Создание нового элемента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Адреса и телефоны</w:t>
      </w:r>
      <w:r>
        <w:rPr>
          <w:rFonts w:ascii="Arial" w:hAnsi="Arial" w:cs="Arial"/>
          <w:color w:val="000000"/>
        </w:rPr>
        <w:t> в строке для ввода юридического адреса открыть и заполнить форму ввода адреса. Повторить процедуру для строки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Фактический адрес контрагента</w:t>
      </w:r>
      <w:r>
        <w:rPr>
          <w:rFonts w:ascii="Arial" w:hAnsi="Arial" w:cs="Arial"/>
          <w:color w:val="000000"/>
        </w:rPr>
        <w:t>. Телефон контрагента вводится в виде строки символов.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48400" cy="4233291"/>
            <wp:effectExtent l="0" t="0" r="0" b="0"/>
            <wp:docPr id="11" name="Рисунок 11" descr="https://its.1c.ru/db/content/pubeconomicfacts/src/images/image8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pubeconomicfacts/src/images/image80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24" cy="42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3-5</w:t>
      </w:r>
      <w:r>
        <w:rPr>
          <w:rFonts w:ascii="Arial" w:hAnsi="Arial" w:cs="Arial"/>
          <w:color w:val="000000"/>
          <w:sz w:val="20"/>
          <w:szCs w:val="20"/>
        </w:rPr>
        <w:t>. Закладка «Адрес и телефон»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необходимости можно открыть закладку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Дополнительная информация</w:t>
      </w:r>
      <w:r>
        <w:rPr>
          <w:rFonts w:ascii="Arial" w:hAnsi="Arial" w:cs="Arial"/>
          <w:color w:val="000000"/>
        </w:rPr>
        <w:t> и ввести произвольные дополнительные сведения о контрагенте в единственное текстовое поле.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выполнения безналичных расчетов с контрагентом понадобится ввести в программу информацию с реквизитами банковских счетов.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это сделать?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Сверху формы справочника имеются гиперссылки на сопутствующие данному справочнику информационные объекты (см. рис. 3-5). В частности, для справочника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доступны следующие объекты: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Документы;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Договоры;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Банковские счета;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Контактные лица;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Счета расчетов с контрагентами;</w:t>
      </w:r>
    </w:p>
    <w:p w:rsidR="004A1580" w:rsidRDefault="004A1580" w:rsidP="004A158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Лицензии поставщиков алкогольной продукции.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Постепенно мы узнаем назначение и порядок использования информации, содержащейся в этих списках, но начнем с заполнения списка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Банковские счета.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хранения сведений о банковских счетах контрагента (в общем случае у контрагента может быть несколько счетов) предназначен список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Банковские счета</w:t>
      </w:r>
      <w:r>
        <w:rPr>
          <w:rFonts w:ascii="Arial" w:hAnsi="Arial" w:cs="Arial"/>
          <w:color w:val="000000"/>
        </w:rPr>
        <w:t>. Воспользуемся гиперссылкой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Банковские счета</w:t>
      </w:r>
      <w:r>
        <w:rPr>
          <w:rFonts w:ascii="Arial" w:hAnsi="Arial" w:cs="Arial"/>
          <w:color w:val="000000"/>
        </w:rPr>
        <w:t>, чтобы войти в этот список.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Программа потребует предварительно записать ранее введенные сведения о контрагенте, а затем в этой же закладке раскроет список банковских счетов, относящихся к контрагенту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Боровик НПО</w:t>
      </w:r>
      <w:r>
        <w:rPr>
          <w:rFonts w:ascii="Arial" w:hAnsi="Arial" w:cs="Arial"/>
          <w:color w:val="000000"/>
        </w:rPr>
        <w:t>. Разумеется, изначально этот список пуст (рис. 3-6).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29325" cy="1967067"/>
            <wp:effectExtent l="0" t="0" r="0" b="0"/>
            <wp:docPr id="10" name="Рисунок 10" descr="https://its.1c.ru/db/content/pubeconomicfacts/src/images/image8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pubeconomicfacts/src/images/image81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41" cy="19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3-6</w:t>
      </w:r>
      <w:r>
        <w:rPr>
          <w:rFonts w:ascii="Arial" w:hAnsi="Arial" w:cs="Arial"/>
          <w:color w:val="000000"/>
          <w:sz w:val="20"/>
          <w:szCs w:val="20"/>
        </w:rPr>
        <w:t>. Список «Банковские счета»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начать ввод реквизитов банковского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НПО «Боровик»</w:t>
      </w:r>
      <w:r>
        <w:rPr>
          <w:rFonts w:ascii="Arial" w:hAnsi="Arial" w:cs="Arial"/>
          <w:color w:val="000000"/>
        </w:rPr>
        <w:t> нужно воспользоваться кнопкой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&lt;Создать&gt;</w:t>
      </w:r>
      <w:r>
        <w:rPr>
          <w:rFonts w:ascii="Arial" w:hAnsi="Arial" w:cs="Arial"/>
          <w:color w:val="000000"/>
        </w:rPr>
        <w:t>. На экран будет выведена форма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Банковский счет (Создание)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Контрагент: Боровик НПО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БИК</w:t>
      </w:r>
      <w:r>
        <w:rPr>
          <w:rFonts w:ascii="Arial" w:hAnsi="Arial" w:cs="Arial"/>
          <w:color w:val="000000"/>
        </w:rPr>
        <w:t> указать БИК банка. В результате название банка будет определено автоматически по данным из справочника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Банки</w:t>
      </w:r>
      <w:r>
        <w:rPr>
          <w:rFonts w:ascii="Arial" w:hAnsi="Arial" w:cs="Arial"/>
          <w:color w:val="000000"/>
        </w:rPr>
        <w:t> (рис. 3-7).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Номер счета</w:t>
      </w:r>
      <w:r>
        <w:rPr>
          <w:rFonts w:ascii="Arial" w:hAnsi="Arial" w:cs="Arial"/>
          <w:color w:val="000000"/>
        </w:rPr>
        <w:t> указать номер расчетного счета контрагента.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Также, если у контрагента открыт единственный банковский счет, в форме справочника на закладке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Основной банковский счет</w:t>
      </w:r>
      <w:r>
        <w:rPr>
          <w:rFonts w:ascii="Arial" w:hAnsi="Arial" w:cs="Arial"/>
          <w:color w:val="000000"/>
        </w:rPr>
        <w:t> можно сразу внести необходимую информацию.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38875" cy="3322201"/>
            <wp:effectExtent l="0" t="0" r="0" b="0"/>
            <wp:docPr id="9" name="Рисунок 9" descr="https://its.1c.ru/db/content/pubeconomicfacts/src/images/image8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pubeconomicfacts/src/images/image82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273" cy="33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3-7</w:t>
      </w:r>
      <w:r>
        <w:rPr>
          <w:rFonts w:ascii="Arial" w:hAnsi="Arial" w:cs="Arial"/>
          <w:color w:val="000000"/>
          <w:sz w:val="20"/>
          <w:szCs w:val="20"/>
        </w:rPr>
        <w:t>. Форма для ввода сведений о банковском счете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этого, если введенный с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чет</w:t>
      </w:r>
      <w:r>
        <w:rPr>
          <w:rFonts w:ascii="Arial" w:hAnsi="Arial" w:cs="Arial"/>
          <w:color w:val="000000"/>
        </w:rPr>
        <w:t> является основным, в форме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Банковские счета</w:t>
      </w:r>
      <w:r>
        <w:rPr>
          <w:rFonts w:ascii="Arial" w:hAnsi="Arial" w:cs="Arial"/>
          <w:color w:val="000000"/>
        </w:rPr>
        <w:t> необходимо указать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000250" cy="257175"/>
            <wp:effectExtent l="0" t="0" r="0" b="9525"/>
            <wp:docPr id="8" name="Рисунок 8" descr="https://its.1c.ru/db/content/pubeconomicfacts/src/images/image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pubeconomicfacts/src/images/image83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Подобным образом можно заполнить значения других реквизитов, используемых программой «по умолчанию» при заполнении документов.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Аналогично вводу данных об учредителе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НПО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«Боровик»</w:t>
      </w:r>
      <w:r>
        <w:rPr>
          <w:rFonts w:ascii="Arial" w:hAnsi="Arial" w:cs="Arial"/>
          <w:color w:val="000000"/>
        </w:rPr>
        <w:t> необходимо ввести в справочник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данные контрагента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Коммерческий банк «Топ-Инвест»,</w:t>
      </w:r>
      <w:r>
        <w:rPr>
          <w:rFonts w:ascii="Arial" w:hAnsi="Arial" w:cs="Arial"/>
          <w:color w:val="000000"/>
        </w:rPr>
        <w:t> согласно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Информации № 3-1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информации о контрагентах – физических лицах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Под контрагентом – физическим лицом в «1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С:Бухгалтерии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8» понимаются любые физические лица: сотрудники, поставщики, покупатели, наладчики, предприниматели без образования юридического лица – в общем, все те, с кем организация вступает в различного рода гражданско-правовые отношения.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Физические лица, с которыми организация устанавливает трудовые отношения, регистрируются в специальном справочнике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Сотрудники организаций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Однако сотрудников можно рассматривать и как контрагентов организации. Для этого их нужно зарегистрировать в справочнике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3-2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ФИЗИЧЕСКИХ ЛИЦАХ – учредителях АО ЭПОС</w:t>
      </w:r>
    </w:p>
    <w:p w:rsidR="004A1580" w:rsidRDefault="004A1580" w:rsidP="004A158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Таблица № 3-2</w:t>
      </w:r>
    </w:p>
    <w:tbl>
      <w:tblPr>
        <w:tblW w:w="9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3195"/>
        <w:gridCol w:w="3239"/>
        <w:gridCol w:w="2334"/>
      </w:tblGrid>
      <w:tr w:rsidR="004A1580" w:rsidTr="008233AB">
        <w:trPr>
          <w:trHeight w:val="460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ФИО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Шурупов Евгений Леонидович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Чурбанов Виктор Александрович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Доскин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 xml:space="preserve"> Ефим Давыдович</w:t>
            </w:r>
          </w:p>
        </w:tc>
      </w:tr>
      <w:tr w:rsidR="004A1580" w:rsidTr="008233AB">
        <w:trPr>
          <w:trHeight w:val="11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119049, Москва г, Внутригородская территория муниципальный округ Якиманка, Ленинский пр-т, дом № 3, квартира 124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111558, Москва г, Внутригородская территория муниципальный округ Ивановское, Сапёрный проезд, дом № 15, квартира 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142050, Московская </w:t>
            </w:r>
            <w:proofErr w:type="spellStart"/>
            <w:r>
              <w:rPr>
                <w:rFonts w:ascii="Arial" w:hAnsi="Arial" w:cs="Arial"/>
                <w:color w:val="4D4D4D"/>
              </w:rPr>
              <w:t>обл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, Домодедово г, Белые Столбы </w:t>
            </w:r>
            <w:proofErr w:type="spellStart"/>
            <w:r>
              <w:rPr>
                <w:rFonts w:ascii="Arial" w:hAnsi="Arial" w:cs="Arial"/>
                <w:color w:val="4D4D4D"/>
              </w:rPr>
              <w:t>мкр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., Школьная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№ 3</w:t>
            </w:r>
          </w:p>
        </w:tc>
      </w:tr>
      <w:tr w:rsidR="004A1580" w:rsidTr="008233AB">
        <w:trPr>
          <w:trHeight w:val="47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Телефон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204-13-74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564-75-36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234-23-34</w:t>
            </w:r>
          </w:p>
        </w:tc>
      </w:tr>
    </w:tbl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3-3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«Контрагенты» данные о физических лицах – учредителях АО ЭПОС.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Решение:</w:t>
      </w:r>
    </w:p>
    <w:p w:rsidR="004A1580" w:rsidRDefault="004A1580" w:rsidP="004A158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формы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 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6" name="Рисунок 16" descr="https://its.1c.ru/db/content/pubeconomicfacts/src/images/image7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74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вывести на экран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форму Контрагенты (Создание);</w:t>
      </w:r>
    </w:p>
    <w:p w:rsidR="004A1580" w:rsidRDefault="004A1580" w:rsidP="004A158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закладке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Общие</w:t>
      </w:r>
      <w:r>
        <w:rPr>
          <w:rFonts w:ascii="Arial" w:hAnsi="Arial" w:cs="Arial"/>
          <w:color w:val="000000"/>
          <w:sz w:val="25"/>
          <w:szCs w:val="25"/>
        </w:rPr>
        <w:t> по кнопке справа от поля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Юридическое/Физическое лицо</w:t>
      </w:r>
      <w:r>
        <w:rPr>
          <w:rFonts w:ascii="Arial" w:hAnsi="Arial" w:cs="Arial"/>
          <w:color w:val="000000"/>
          <w:sz w:val="25"/>
          <w:szCs w:val="25"/>
        </w:rPr>
        <w:t> открыть список видов контрагентов и вместо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Юридическое лицо</w:t>
      </w:r>
      <w:r>
        <w:rPr>
          <w:rFonts w:ascii="Arial" w:hAnsi="Arial" w:cs="Arial"/>
          <w:color w:val="000000"/>
          <w:sz w:val="25"/>
          <w:szCs w:val="25"/>
        </w:rPr>
        <w:t> выбрать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Физическое лицо</w:t>
      </w:r>
      <w:r>
        <w:rPr>
          <w:rFonts w:ascii="Arial" w:hAnsi="Arial" w:cs="Arial"/>
          <w:color w:val="000000"/>
          <w:sz w:val="25"/>
          <w:szCs w:val="25"/>
        </w:rPr>
        <w:t> (рис. 3-8);</w:t>
      </w:r>
    </w:p>
    <w:p w:rsidR="004A1580" w:rsidRDefault="004A1580" w:rsidP="004A158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заполнить форму данными согласно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Информации № 3-2</w:t>
      </w:r>
      <w:r>
        <w:rPr>
          <w:rFonts w:ascii="Arial" w:hAnsi="Arial" w:cs="Arial"/>
          <w:color w:val="000000"/>
          <w:sz w:val="25"/>
          <w:szCs w:val="25"/>
        </w:rPr>
        <w:t>, после чего сохранить их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24000" cy="247650"/>
            <wp:effectExtent l="0" t="0" r="0" b="0"/>
            <wp:docPr id="15" name="Рисунок 15" descr="https://its.1c.ru/db/content/pubeconomicfacts/src/images/image8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pubeconomicfacts/src/images/image84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98439" cy="4886325"/>
            <wp:effectExtent l="0" t="0" r="0" b="0"/>
            <wp:docPr id="14" name="Рисунок 14" descr="https://its.1c.ru/db/content/pubeconomicfacts/src/images/image8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pubeconomicfacts/src/images/image85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61" cy="488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3-8.</w:t>
      </w:r>
      <w:r>
        <w:rPr>
          <w:rFonts w:ascii="Arial" w:hAnsi="Arial" w:cs="Arial"/>
          <w:color w:val="000000"/>
          <w:sz w:val="20"/>
          <w:szCs w:val="20"/>
        </w:rPr>
        <w:t> Форма для ввода сведений о банковском счете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 же, как для юридических лиц, здесь можно заполнить реквизиты, используемые программой «по умолчанию» (сведения о банковском счете, договоре с контрагентом), однако для учебного примера мы этого делать не будем.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Ручной ввод операции по учету уставного капитала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Внимание! Все задания для обучения относятся к прошедшему периоду. Соответственно, в документах, которыми отражается хозяйственная жизнь АО ЭПОС, должна указываться не текущая дата, а та, которая указана в задании.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 связи с этим при вводе документов понадобится каждый раз изменять проставляемую «по умолчанию» текущую дату на дату в соответствии с заданием.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по учету уставного капитала включает в себя пять проводок (по числу учредителей)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80.01</w:t>
      </w:r>
      <w:r>
        <w:rPr>
          <w:rFonts w:ascii="Arial" w:hAnsi="Arial" w:cs="Arial"/>
          <w:color w:val="000000"/>
        </w:rPr>
        <w:t> на стоимость доли каждого учредителя согласно учредительному договору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</w:rPr>
        <w:t> Дата операции и, соответственно, проводок – это дата регистрации общества, указанная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Свидетельстве о регистрации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3-3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Уставный капитал АО ЭПОС составляет 3 000 000 руб. (30 000 обыкновенных акций по 100 руб. каждая).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Доли акционеров распределены следующим образом:</w:t>
      </w:r>
    </w:p>
    <w:p w:rsidR="004A1580" w:rsidRDefault="004A1580" w:rsidP="004A158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3-3</w:t>
      </w:r>
    </w:p>
    <w:tbl>
      <w:tblPr>
        <w:tblW w:w="97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3571"/>
        <w:gridCol w:w="2916"/>
      </w:tblGrid>
      <w:tr w:rsidR="004A1580" w:rsidTr="008233AB">
        <w:trPr>
          <w:trHeight w:val="505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Учредитель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Количество акций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Доля в рублях</w:t>
            </w:r>
          </w:p>
        </w:tc>
      </w:tr>
      <w:tr w:rsidR="004A1580" w:rsidTr="008233AB">
        <w:trPr>
          <w:trHeight w:val="5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НПО «Боровик»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8 000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800 000</w:t>
            </w:r>
          </w:p>
        </w:tc>
      </w:tr>
      <w:tr w:rsidR="004A1580" w:rsidTr="008233A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КБ «Топ–Инвест»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11 250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1 125 000</w:t>
            </w:r>
          </w:p>
        </w:tc>
      </w:tr>
      <w:tr w:rsidR="004A1580" w:rsidTr="008233AB">
        <w:trPr>
          <w:trHeight w:val="5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Шурупов Е.Л.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300 000</w:t>
            </w:r>
          </w:p>
        </w:tc>
      </w:tr>
      <w:tr w:rsidR="004A1580" w:rsidTr="008233A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Чурбанов В.А.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3 250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325 000</w:t>
            </w:r>
          </w:p>
        </w:tc>
      </w:tr>
      <w:tr w:rsidR="004A1580" w:rsidTr="008233A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proofErr w:type="spellStart"/>
            <w:r>
              <w:rPr>
                <w:rFonts w:ascii="Arial" w:hAnsi="Arial" w:cs="Arial"/>
                <w:color w:val="4D4D4D"/>
              </w:rPr>
              <w:t>Доскин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Е.Д.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4 500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A1580" w:rsidRDefault="004A158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450 000</w:t>
            </w:r>
          </w:p>
        </w:tc>
      </w:tr>
    </w:tbl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3-4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операцию от 17.01.2020, отражающую формирование уставного капитала АО ЭПОС (пять проводок).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Доли акционеров приведены в «Информации № 3-3».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4A1580" w:rsidRDefault="004A1580" w:rsidP="004A158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Операции → Операции</w:t>
      </w:r>
      <w:r>
        <w:rPr>
          <w:rFonts w:ascii="Arial" w:hAnsi="Arial" w:cs="Arial"/>
          <w:color w:val="000000"/>
          <w:sz w:val="25"/>
          <w:szCs w:val="25"/>
        </w:rPr>
        <w:t>, введенные вручную раскроем форму списка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Операции, введенные вручную</w:t>
      </w:r>
      <w:r>
        <w:rPr>
          <w:rFonts w:ascii="Arial" w:hAnsi="Arial" w:cs="Arial"/>
          <w:color w:val="000000"/>
          <w:sz w:val="25"/>
          <w:szCs w:val="25"/>
        </w:rPr>
        <w:t>, которая пока еще пуста;</w:t>
      </w:r>
    </w:p>
    <w:p w:rsidR="004A1580" w:rsidRDefault="004A1580" w:rsidP="004A158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журнала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Операции, введенные вручную</w:t>
      </w:r>
      <w:r>
        <w:rPr>
          <w:rFonts w:ascii="Arial" w:hAnsi="Arial" w:cs="Arial"/>
          <w:color w:val="000000"/>
          <w:sz w:val="25"/>
          <w:szCs w:val="25"/>
        </w:rPr>
        <w:t> нажмем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933450" cy="257175"/>
            <wp:effectExtent l="0" t="0" r="0" b="9525"/>
            <wp:docPr id="22" name="Рисунок 22" descr="https://its.1c.ru/db/content/pubeconomicfacts/src/images/image8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86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 В результате раскроется список выбора типа операций для ввода в журнал;</w:t>
      </w:r>
    </w:p>
    <w:p w:rsidR="004A1580" w:rsidRDefault="004A1580" w:rsidP="004A158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списке типа операций выберем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Операция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нужно ввести:</w:t>
      </w:r>
    </w:p>
    <w:p w:rsidR="004A1580" w:rsidRDefault="004A1580" w:rsidP="004A158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 от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17.01.2020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реквизит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операции</w:t>
      </w:r>
      <w:r>
        <w:rPr>
          <w:rFonts w:ascii="Arial" w:hAnsi="Arial" w:cs="Arial"/>
          <w:color w:val="000000"/>
          <w:sz w:val="25"/>
          <w:szCs w:val="25"/>
        </w:rPr>
        <w:t> пропустить (будет рассчитана автоматически);</w:t>
      </w:r>
    </w:p>
    <w:p w:rsidR="004A1580" w:rsidRDefault="004A1580" w:rsidP="004A158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Содержание – Учтен уставный капитал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части:</w:t>
      </w:r>
    </w:p>
    <w:p w:rsidR="004A1580" w:rsidRDefault="004A1580" w:rsidP="004A158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командой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Добавить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66775" cy="228600"/>
            <wp:effectExtent l="0" t="0" r="9525" b="0"/>
            <wp:docPr id="21" name="Рисунок 21" descr="https://its.1c.ru/db/content/pubeconomicfacts/src/images/image8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pubeconomicfacts/src/images/image87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 табличной части, либо по команде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Добавить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Insert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строку для ввода первой проводки;</w:t>
      </w:r>
    </w:p>
    <w:p w:rsidR="004A1580" w:rsidRDefault="004A1580" w:rsidP="004A158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Счет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указать номер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Дебета 75.01</w:t>
      </w:r>
      <w:r>
        <w:rPr>
          <w:rFonts w:ascii="Arial" w:hAnsi="Arial" w:cs="Arial"/>
          <w:color w:val="000000"/>
          <w:sz w:val="25"/>
          <w:szCs w:val="25"/>
        </w:rPr>
        <w:t> (выбором из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Плана счетов</w:t>
      </w:r>
      <w:r>
        <w:rPr>
          <w:rFonts w:ascii="Arial" w:hAnsi="Arial" w:cs="Arial"/>
          <w:color w:val="000000"/>
          <w:sz w:val="25"/>
          <w:szCs w:val="25"/>
        </w:rPr>
        <w:t> либо набором на клавиатуре);</w:t>
      </w:r>
    </w:p>
    <w:p w:rsidR="004A1580" w:rsidRDefault="004A1580" w:rsidP="004A158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строке для колонки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СубконтоДт1</w:t>
      </w:r>
      <w:r>
        <w:rPr>
          <w:rFonts w:ascii="Arial" w:hAnsi="Arial" w:cs="Arial"/>
          <w:color w:val="000000"/>
          <w:sz w:val="25"/>
          <w:szCs w:val="25"/>
        </w:rPr>
        <w:t> указать субконто по Дебету счета проводки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4A1580" w:rsidRDefault="004A1580" w:rsidP="004A158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Счет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указать номер счета Кредита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80.01</w:t>
      </w:r>
      <w:r>
        <w:rPr>
          <w:rFonts w:ascii="Arial" w:hAnsi="Arial" w:cs="Arial"/>
          <w:color w:val="000000"/>
          <w:sz w:val="25"/>
          <w:szCs w:val="25"/>
        </w:rPr>
        <w:t> (выбором из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Плана счетов</w:t>
      </w:r>
      <w:r>
        <w:rPr>
          <w:rFonts w:ascii="Arial" w:hAnsi="Arial" w:cs="Arial"/>
          <w:color w:val="000000"/>
          <w:sz w:val="25"/>
          <w:szCs w:val="25"/>
        </w:rPr>
        <w:t> либо набором на клавиатуре);</w:t>
      </w:r>
    </w:p>
    <w:p w:rsidR="004A1580" w:rsidRDefault="004A1580" w:rsidP="004A158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строке для колонки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СубконтоКт1</w:t>
      </w:r>
      <w:r>
        <w:rPr>
          <w:rFonts w:ascii="Arial" w:hAnsi="Arial" w:cs="Arial"/>
          <w:color w:val="000000"/>
          <w:sz w:val="25"/>
          <w:szCs w:val="25"/>
        </w:rPr>
        <w:t> указать первое субконто по Кредиту счета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80.01 «Обыкновенные акции»</w:t>
      </w:r>
      <w:r>
        <w:rPr>
          <w:rFonts w:ascii="Arial" w:hAnsi="Arial" w:cs="Arial"/>
          <w:color w:val="000000"/>
        </w:rPr>
        <w:t> аналитический учет ведется в двух разрезах:</w:t>
      </w:r>
    </w:p>
    <w:p w:rsidR="004A1580" w:rsidRDefault="004A1580" w:rsidP="004A158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каждому акционеру (справочник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4A1580" w:rsidRDefault="004A1580" w:rsidP="004A158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видам акций (справочник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Ценные бумаги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продолжения ввода проводки необходимо в справочник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Ценные бумаги</w:t>
      </w:r>
      <w:r>
        <w:rPr>
          <w:rFonts w:ascii="Arial" w:hAnsi="Arial" w:cs="Arial"/>
          <w:color w:val="000000"/>
        </w:rPr>
        <w:t> ввести сведения об акциях АО ЭПОС (рис. 3-9).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2232094"/>
            <wp:effectExtent l="0" t="0" r="0" b="0"/>
            <wp:docPr id="20" name="Рисунок 20" descr="https://its.1c.ru/db/content/pubeconomicfacts/src/images/image8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pubeconomicfacts/src/images/image88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07" cy="223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3-9</w:t>
      </w:r>
      <w:r>
        <w:rPr>
          <w:rFonts w:ascii="Arial" w:hAnsi="Arial" w:cs="Arial"/>
          <w:color w:val="000000"/>
          <w:sz w:val="20"/>
          <w:szCs w:val="20"/>
        </w:rPr>
        <w:t>. Форма справочника «Ценные бумаги»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Продолжаем заполнять табличную часть:</w:t>
      </w:r>
    </w:p>
    <w:p w:rsidR="004A1580" w:rsidRDefault="004A1580" w:rsidP="004A158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строке для колонки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СубконтоКт2</w:t>
      </w:r>
      <w:r>
        <w:rPr>
          <w:rFonts w:ascii="Arial" w:hAnsi="Arial" w:cs="Arial"/>
          <w:color w:val="000000"/>
          <w:sz w:val="25"/>
          <w:szCs w:val="25"/>
        </w:rPr>
        <w:t> указать второе субконто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– Обыкн. Акции АО ЭПОС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Ценные бумаги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4A1580" w:rsidRDefault="004A1580" w:rsidP="004A158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 указать количество акций, принадлежащих учредителю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НПО, – 8 000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ввести сумму проводки –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800 000,00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Содержание</w:t>
      </w:r>
      <w:r>
        <w:rPr>
          <w:rFonts w:ascii="Arial" w:hAnsi="Arial" w:cs="Arial"/>
          <w:color w:val="000000"/>
          <w:sz w:val="25"/>
          <w:szCs w:val="25"/>
        </w:rPr>
        <w:t> указать краткое содержание проводки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Доля в уставном капитале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Затем командой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→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 (либо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66775" cy="228600"/>
            <wp:effectExtent l="0" t="0" r="9525" b="0"/>
            <wp:docPr id="19" name="Рисунок 19" descr="https://its.1c.ru/db/content/pubeconomicfacts/src/images/image8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pubeconomicfacts/src/images/image87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 табличной части, либо по команде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 контекстного меню, либо нажатием на клавишу клавиатуры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Insert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) открыть строку для ввода следующей проводки и повторить ввод данных для второго акционера.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аналогии ввести все пять проводок. В результате форма должна принять вид, представленный на рис. 3-10.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19825" cy="4540472"/>
            <wp:effectExtent l="0" t="0" r="0" b="0"/>
            <wp:docPr id="18" name="Рисунок 18" descr="https://its.1c.ru/db/content/pubeconomicfacts/src/images/image8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pubeconomicfacts/src/images/image89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184" cy="454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3-10</w:t>
      </w:r>
      <w:r>
        <w:rPr>
          <w:rFonts w:ascii="Arial" w:hAnsi="Arial" w:cs="Arial"/>
          <w:color w:val="000000"/>
          <w:sz w:val="20"/>
          <w:szCs w:val="20"/>
        </w:rPr>
        <w:t>. Операция регистрации уставного капитала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налоговом учете формирование уставного капитала не отражается. Поэтому в рассматриваемом примере реквизиты с данными налогового учета не заполняются.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ввода пяти бухгалтерских проводок завершить ввод операции щелчком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24000" cy="247650"/>
            <wp:effectExtent l="0" t="0" r="0" b="0"/>
            <wp:docPr id="17" name="Рисунок 17" descr="https://its.1c.ru/db/content/pubeconomicfacts/src/images/image8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pubeconomicfacts/src/images/image84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Окно формы при этом закроется.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ускорения процесса ручного ввода идентичных проводок в программе предусмотрено копирование проводок с последующей корректировкой копии. Для этого необходимо установить курсор в строку с проводкой (в любую графу проводки), которая является образцом для копирования, и выполнить одно из следующих действий:</w:t>
      </w:r>
    </w:p>
    <w:p w:rsidR="004A1580" w:rsidRDefault="004A1580" w:rsidP="004A158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клавишу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&lt;F9&gt;;</w:t>
      </w:r>
    </w:p>
    <w:p w:rsidR="004A1580" w:rsidRDefault="004A1580" w:rsidP="004A158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выбрать команду меню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→ Скопировать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команду контекстного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Скопировать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копировании проводки в табличную часть формы операции будет введена новая строка, графы которой будут заполнены данными, взятыми из строки-образца. В копии необходимо исправить субконто дебетуемого и кредитуемого счетов, а также сумму проводки, остальные реквизиты оставить без изменений, нажать клавишу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Enter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Также удобно при заполнении полей субконто не производить выбор нужного значения из списка по кнопке выбора, а непосредственно с клавиатуры начать вводить в поле искомое </w:t>
      </w:r>
      <w:r>
        <w:rPr>
          <w:rFonts w:ascii="Arial" w:hAnsi="Arial" w:cs="Arial"/>
          <w:color w:val="000000"/>
        </w:rPr>
        <w:lastRenderedPageBreak/>
        <w:t>значение, например, «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Чу</w:t>
      </w:r>
      <w:r>
        <w:rPr>
          <w:rFonts w:ascii="Arial" w:hAnsi="Arial" w:cs="Arial"/>
          <w:color w:val="000000"/>
        </w:rPr>
        <w:t>», а программа сама по первым буквам найдет в справочнике и подставит в поле ввода подходящее значение – например, «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Чурбанов В.А.</w:t>
      </w:r>
      <w:r>
        <w:rPr>
          <w:rFonts w:ascii="Arial" w:hAnsi="Arial" w:cs="Arial"/>
          <w:color w:val="000000"/>
        </w:rPr>
        <w:t>».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Просмотр операций и проводок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Введенные в информационную базу операции и проводки можно найти и посмотреть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 операций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Собственно, в форме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Журнала операций</w:t>
      </w:r>
      <w:r>
        <w:rPr>
          <w:rFonts w:ascii="Arial" w:hAnsi="Arial" w:cs="Arial"/>
          <w:color w:val="000000"/>
        </w:rPr>
        <w:t> отображаются сведения о введенных документах (факты хозяйственной жизни) (рис. 3-11).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просмотра проводок, соответствующих некоторой операции, необходимо отметить соответствующую строку в списке и после этого щелкнуть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25" name="Рисунок 25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 панели инструментов. В результате программа откроет в новой вкладке форму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Движения документа …</w:t>
      </w:r>
      <w:r>
        <w:rPr>
          <w:rFonts w:ascii="Arial" w:hAnsi="Arial" w:cs="Arial"/>
          <w:color w:val="000000"/>
        </w:rPr>
        <w:t>, в которой будут представлены все проводки, сформированные документом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Операция</w:t>
      </w:r>
      <w:r>
        <w:rPr>
          <w:rFonts w:ascii="Arial" w:hAnsi="Arial" w:cs="Arial"/>
          <w:color w:val="000000"/>
        </w:rPr>
        <w:t> (рис. 3-12).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29325" cy="2766882"/>
            <wp:effectExtent l="0" t="0" r="0" b="0"/>
            <wp:docPr id="24" name="Рисунок 24" descr="https://its.1c.ru/db/content/pubeconomicfacts/src/images/image9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s.1c.ru/db/content/pubeconomicfacts/src/images/image91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217" cy="277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3-11</w:t>
      </w:r>
      <w:r>
        <w:rPr>
          <w:rFonts w:ascii="Arial" w:hAnsi="Arial" w:cs="Arial"/>
          <w:color w:val="000000"/>
          <w:sz w:val="20"/>
          <w:szCs w:val="20"/>
        </w:rPr>
        <w:t>. Операция регистрации уставного капитала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62675" cy="3851672"/>
            <wp:effectExtent l="0" t="0" r="0" b="0"/>
            <wp:docPr id="23" name="Рисунок 23" descr="https://its.1c.ru/db/content/pubeconomicfacts/src/images/image9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92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44" cy="38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3-12</w:t>
      </w:r>
      <w:r>
        <w:rPr>
          <w:rFonts w:ascii="Arial" w:hAnsi="Arial" w:cs="Arial"/>
          <w:color w:val="000000"/>
          <w:sz w:val="20"/>
          <w:szCs w:val="20"/>
        </w:rPr>
        <w:t>. Список проводок, относящихся к операции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3-5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Откройте «Журнал операций», выберите в нем введенную операцию и раскройте список проводок, соответствующих данной операции.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Средства проверки правильности выполнения заданий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Программа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содержит разнообразные средства, которые позволяют проверить правильность отражения фактов хозяйственной жизни на счетах бухгалтерского и налогового учета. В первую очередь, к ним относятся так называемые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стандартные отчеты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 полному списку стандартных отчетов программы можно перейти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Отчеты → Стандартные отчеты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Ряд стандартных отчетов в учебном пособии будет использоваться регулярно в качестве средства контроля правильности ввода фактов хозяйственной жизни.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первую очередь, это </w:t>
      </w:r>
      <w:proofErr w:type="spellStart"/>
      <w:r>
        <w:rPr>
          <w:rFonts w:ascii="Arial" w:hAnsi="Arial" w:cs="Arial"/>
          <w:color w:val="000000"/>
        </w:rPr>
        <w:t>Оборотно</w:t>
      </w:r>
      <w:proofErr w:type="spellEnd"/>
      <w:r>
        <w:rPr>
          <w:rFonts w:ascii="Arial" w:hAnsi="Arial" w:cs="Arial"/>
          <w:color w:val="000000"/>
        </w:rPr>
        <w:t xml:space="preserve">-сальдовая ведомость и </w:t>
      </w:r>
      <w:proofErr w:type="spellStart"/>
      <w:r>
        <w:rPr>
          <w:rFonts w:ascii="Arial" w:hAnsi="Arial" w:cs="Arial"/>
          <w:color w:val="000000"/>
        </w:rPr>
        <w:t>Оборотно</w:t>
      </w:r>
      <w:proofErr w:type="spellEnd"/>
      <w:r>
        <w:rPr>
          <w:rFonts w:ascii="Arial" w:hAnsi="Arial" w:cs="Arial"/>
          <w:color w:val="000000"/>
        </w:rPr>
        <w:t>-сальдовая ведомость по счету.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Оборотно</w:t>
      </w:r>
      <w:proofErr w:type="spellEnd"/>
      <w:r>
        <w:rPr>
          <w:rFonts w:ascii="Arial" w:hAnsi="Arial" w:cs="Arial"/>
          <w:color w:val="000000"/>
        </w:rPr>
        <w:t>-сальдовая ведомость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Отчет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-сальдовая ведомость</w:t>
      </w:r>
      <w:r>
        <w:rPr>
          <w:rFonts w:ascii="Arial" w:hAnsi="Arial" w:cs="Arial"/>
          <w:color w:val="000000"/>
        </w:rPr>
        <w:t> используется для анализа остатков и оборотов на синтетических счетах.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Этот отчет содержит для каждого синтетического счета информацию об остатках (сальдо) на начало периода, оборотах по дебету и кредиту за период и об остатках на конец периода.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Оборотно</w:t>
      </w:r>
      <w:proofErr w:type="spellEnd"/>
      <w:r>
        <w:rPr>
          <w:rFonts w:ascii="Arial" w:hAnsi="Arial" w:cs="Arial"/>
          <w:color w:val="000000"/>
        </w:rPr>
        <w:t>-сальдовую ведомость можно получить в целом по синтетическим счетам (флажок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субсчетам</w:t>
      </w:r>
      <w:proofErr w:type="spellEnd"/>
      <w:r>
        <w:rPr>
          <w:rFonts w:ascii="Arial" w:hAnsi="Arial" w:cs="Arial"/>
          <w:color w:val="000000"/>
        </w:rPr>
        <w:t xml:space="preserve"> в форме настройки не установлен) или с детализацией данных по </w:t>
      </w:r>
      <w:proofErr w:type="spellStart"/>
      <w:r>
        <w:rPr>
          <w:rFonts w:ascii="Arial" w:hAnsi="Arial" w:cs="Arial"/>
          <w:color w:val="000000"/>
        </w:rPr>
        <w:t>субсчетам</w:t>
      </w:r>
      <w:proofErr w:type="spellEnd"/>
      <w:r>
        <w:rPr>
          <w:rFonts w:ascii="Arial" w:hAnsi="Arial" w:cs="Arial"/>
          <w:color w:val="000000"/>
        </w:rPr>
        <w:t xml:space="preserve"> (флажок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По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субсчетам</w:t>
      </w:r>
      <w:proofErr w:type="spellEnd"/>
      <w:r>
        <w:rPr>
          <w:rFonts w:ascii="Arial" w:hAnsi="Arial" w:cs="Arial"/>
          <w:color w:val="000000"/>
        </w:rPr>
        <w:t> в форме настройки установлен).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обратиться в форму настроек необходимо нажать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390650" cy="257175"/>
            <wp:effectExtent l="0" t="0" r="0" b="9525"/>
            <wp:docPr id="28" name="Рисунок 28" descr="https://its.1c.ru/db/content/pubeconomicfacts/src/images/image9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93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Информация о задолженности учредителей по вкладам в уставный капитал и о доле учредителей в уставном капитале обобщается на </w:t>
      </w:r>
      <w:proofErr w:type="spellStart"/>
      <w:r>
        <w:rPr>
          <w:rFonts w:ascii="Arial" w:hAnsi="Arial" w:cs="Arial"/>
          <w:color w:val="000000"/>
        </w:rPr>
        <w:t>субсчетах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 «Вклады в уставный (складочный) капитал»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80.01 «Обыкновенные акции»</w:t>
      </w:r>
      <w:r>
        <w:rPr>
          <w:rFonts w:ascii="Arial" w:hAnsi="Arial" w:cs="Arial"/>
          <w:color w:val="000000"/>
        </w:rPr>
        <w:t>. Соответственно, формировать ведомость следует в режиме, когда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субсчетам</w:t>
      </w:r>
      <w:proofErr w:type="spellEnd"/>
      <w:r>
        <w:rPr>
          <w:rFonts w:ascii="Arial" w:hAnsi="Arial" w:cs="Arial"/>
          <w:color w:val="000000"/>
        </w:rPr>
        <w:t> установлен.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3-6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Оборотно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>-сальдовую ведомость» за январь 2020 года.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4A1580" w:rsidRDefault="004A1580" w:rsidP="004A158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командой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Отчеты →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-сальдовая ведомость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отчета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-сальдовая ведомость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установить период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Месяц – Январь 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панели настроек установить флажок группировки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субсчетам</w:t>
      </w:r>
      <w:proofErr w:type="spellEnd"/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57175"/>
            <wp:effectExtent l="0" t="0" r="0" b="9525"/>
            <wp:docPr id="27" name="Рисунок 27" descr="https://its.1c.ru/db/content/pubeconomicfacts/src/images/image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pubeconomicfacts/src/images/image94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программа сформирует и выведет на экран для просмотра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-сальдовую ведомость</w:t>
      </w:r>
      <w:r>
        <w:rPr>
          <w:rFonts w:ascii="Arial" w:hAnsi="Arial" w:cs="Arial"/>
          <w:color w:val="000000"/>
        </w:rPr>
        <w:t> (рис. 3-13).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суммы проводок были указаны верно, то сальдо 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</w:t>
      </w:r>
      <w:r>
        <w:rPr>
          <w:rFonts w:ascii="Arial" w:hAnsi="Arial" w:cs="Arial"/>
          <w:color w:val="000000"/>
        </w:rPr>
        <w:t> на конец периода должно быть дебетовым и равным 3 000 000,00 руб., поскольку к этому моменту задолженность учредителей по оплате уставного капитала пока еще не погашалась.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81725" cy="2101787"/>
            <wp:effectExtent l="0" t="0" r="0" b="0"/>
            <wp:docPr id="26" name="Рисунок 26" descr="https://its.1c.ru/db/content/pubeconomicfacts/src/images/image9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pubeconomicfacts/src/images/image95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90" cy="21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3-13</w:t>
      </w:r>
      <w:r>
        <w:rPr>
          <w:rFonts w:ascii="Arial" w:hAnsi="Arial" w:cs="Arial"/>
          <w:color w:val="000000"/>
          <w:sz w:val="20"/>
          <w:szCs w:val="20"/>
        </w:rPr>
        <w:t>. Операция регистрации уставного капитала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Оборотно</w:t>
      </w:r>
      <w:proofErr w:type="spellEnd"/>
      <w:r>
        <w:rPr>
          <w:rFonts w:ascii="Arial" w:hAnsi="Arial" w:cs="Arial"/>
          <w:color w:val="000000"/>
        </w:rPr>
        <w:t>-сальдовая ведомость по счету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Стандартный отчет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-сальдовая ведомость по счету</w:t>
      </w:r>
      <w:r>
        <w:rPr>
          <w:rFonts w:ascii="Arial" w:hAnsi="Arial" w:cs="Arial"/>
          <w:color w:val="000000"/>
        </w:rPr>
        <w:t> позволяет для одного выбранного счета, по которому ведется аналитический учет, получить информацию об остатках и/или оборотах по конкретным объектам аналитического учета (субконто).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частности, для получения информации о доле (в денежном выражении) каждого из учредителей в уставном капитале АО ЭПОС необходимо сформировать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80.01,</w:t>
      </w:r>
      <w:r>
        <w:rPr>
          <w:rFonts w:ascii="Arial" w:hAnsi="Arial" w:cs="Arial"/>
          <w:color w:val="000000"/>
        </w:rPr>
        <w:t> а для получения информации о состоянии расчетов с учредителями по вкладам в уставный капитал –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75.01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3-7</w:t>
      </w:r>
    </w:p>
    <w:p w:rsidR="004A1580" w:rsidRDefault="004A1580" w:rsidP="004A158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Оборотно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-сальдовую ведомость по счету» 75.01 за январь 2020 года для контрагента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Шурупова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Е.Л.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4A1580" w:rsidRDefault="004A1580" w:rsidP="004A158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командой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Отчеты →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-сальдовая ведомость по счету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-сальдовая ведомость по счету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установить период с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01.01.2020 по 31.01.2020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указать счет, по которому будет формироваться ведомость,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75.01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панели настроек перейти в закладку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390650" cy="247650"/>
            <wp:effectExtent l="0" t="0" r="0" b="0"/>
            <wp:docPr id="33" name="Рисунок 33" descr="https://its.1c.ru/db/content/pubeconomicfacts/src/images/image9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ts.1c.ru/db/content/pubeconomicfacts/src/images/image96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→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542925" cy="266700"/>
            <wp:effectExtent l="0" t="0" r="9525" b="0"/>
            <wp:docPr id="32" name="Рисунок 32" descr="https://its.1c.ru/db/content/pubeconomicfacts/src/images/image9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ts.1c.ru/db/content/pubeconomicfacts/src/images/image97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и в табличной части добавить условие отбора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Учредители Равно Шурупов Евгений Леонидович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4A1580" w:rsidRDefault="004A1580" w:rsidP="004A158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47650"/>
            <wp:effectExtent l="0" t="0" r="0" b="0"/>
            <wp:docPr id="31" name="Рисунок 31" descr="https://its.1c.ru/db/content/pubeconomicfacts/src/images/image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98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и посмотреть отчет (рис. 3-14).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15050" cy="1949172"/>
            <wp:effectExtent l="0" t="0" r="0" b="0"/>
            <wp:docPr id="30" name="Рисунок 30" descr="https://its.1c.ru/db/content/pubeconomicfacts/src/images/image9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99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173" cy="195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3-14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за январь 2020 г. по счету 75.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01.Условия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отбора: «Учредители Равно Шурупов»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отбор не устанавливать, в отчет будут включены все элементы данного вида субконто (рис. 3-15).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Анализ информации, проведенный на основании данных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-сальдовой ведомости по счету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75</w:t>
      </w:r>
      <w:r>
        <w:rPr>
          <w:rFonts w:ascii="Arial" w:hAnsi="Arial" w:cs="Arial"/>
          <w:color w:val="000000"/>
        </w:rPr>
        <w:t xml:space="preserve"> «Расчеты с учредителями», свидетельствует о факте регистрации уставного </w:t>
      </w:r>
      <w:r>
        <w:rPr>
          <w:rFonts w:ascii="Arial" w:hAnsi="Arial" w:cs="Arial"/>
          <w:color w:val="000000"/>
        </w:rPr>
        <w:lastRenderedPageBreak/>
        <w:t>капитала и, как результат, об образовании дебиторской задолженности учредителей в размере 3 000 000,00 руб.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Дебетовый оборот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</w:t>
      </w:r>
      <w:r>
        <w:rPr>
          <w:rFonts w:ascii="Arial" w:hAnsi="Arial" w:cs="Arial"/>
          <w:color w:val="000000"/>
        </w:rPr>
        <w:t> равен сальдо на конец периода, что свидетельствует о том, что сумма задолженности по вкладам в уставный капитал еще не погашалась.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 «Уставный капитал»</w:t>
      </w:r>
      <w:r>
        <w:rPr>
          <w:rFonts w:ascii="Arial" w:hAnsi="Arial" w:cs="Arial"/>
          <w:color w:val="000000"/>
        </w:rPr>
        <w:t> образовалось кредитовое сальдо в 3 000 000,00 руб. Все верно: как и все пассивы, уставный капитал отражается по кредитовой стороне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</w:t>
      </w:r>
      <w:r>
        <w:rPr>
          <w:rFonts w:ascii="Arial" w:hAnsi="Arial" w:cs="Arial"/>
          <w:color w:val="000000"/>
        </w:rPr>
        <w:t> и равен сумме, записанной в уставе.</w:t>
      </w:r>
    </w:p>
    <w:p w:rsidR="004A1580" w:rsidRDefault="004A1580" w:rsidP="004A158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48375" cy="2434471"/>
            <wp:effectExtent l="0" t="0" r="0" b="4445"/>
            <wp:docPr id="29" name="Рисунок 29" descr="https://its.1c.ru/db/content/pubeconomicfacts/src/images/image10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pubeconomicfacts/src/images/image100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993" cy="24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A1580" w:rsidRDefault="004A1580" w:rsidP="004A158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3-15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75.01»</w:t>
      </w:r>
    </w:p>
    <w:p w:rsidR="004A1580" w:rsidRDefault="004A1580" w:rsidP="004A158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Детализация и обновление показателей отчетов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получении отчета может возникнуть необходимость в конкретизации представленных в нем данных.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Так, получив отчет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-сальдовая ведомость</w:t>
      </w:r>
      <w:r>
        <w:rPr>
          <w:rFonts w:ascii="Arial" w:hAnsi="Arial" w:cs="Arial"/>
          <w:color w:val="000000"/>
        </w:rPr>
        <w:t>, часто возникает вопрос, в результате каких проводок появились те или иные итоговые суммы?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получения ответа можно воспользоваться другими стандартными отчетами – например,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Анализ счета</w:t>
      </w:r>
      <w:r>
        <w:rPr>
          <w:rFonts w:ascii="Arial" w:hAnsi="Arial" w:cs="Arial"/>
          <w:color w:val="000000"/>
        </w:rPr>
        <w:t> или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Карточка счета</w:t>
      </w:r>
      <w:r>
        <w:rPr>
          <w:rFonts w:ascii="Arial" w:hAnsi="Arial" w:cs="Arial"/>
          <w:color w:val="000000"/>
        </w:rPr>
        <w:t>, и уже в них посмотреть движение по интересующему счету, проводки, вызвавшие это движение, а затем обратиться 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Журналу операций</w:t>
      </w:r>
      <w:r>
        <w:rPr>
          <w:rFonts w:ascii="Arial" w:hAnsi="Arial" w:cs="Arial"/>
          <w:color w:val="000000"/>
        </w:rPr>
        <w:t> и в нем искать конкретную операцию или документ.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рассматриваемом примере, когда в компьютерной бухгалтерии введена всего одна операция, несложно, исходя из итоговой суммы, определить цепочку действий, породивших ее. А что делать, если бухгалтеру необходимо найти какую-нибудь ошибочную проводку при наличии нескольких тысяч записей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Журнале операций</w:t>
      </w:r>
      <w:r>
        <w:rPr>
          <w:rFonts w:ascii="Arial" w:hAnsi="Arial" w:cs="Arial"/>
          <w:color w:val="000000"/>
        </w:rPr>
        <w:t>?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Понимая сложность таких задач, при разработке программы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был реализован, пожалуй, наиболее удобный механизм решения подобных задач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детализация (расшифровка) отчетов</w:t>
      </w:r>
      <w:r>
        <w:rPr>
          <w:rFonts w:ascii="Arial" w:hAnsi="Arial" w:cs="Arial"/>
          <w:color w:val="000000"/>
        </w:rPr>
        <w:t>. Посмотрим, как работает данный механизм.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Раскроем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-сальдовую ведомость</w:t>
      </w:r>
      <w:r>
        <w:rPr>
          <w:rFonts w:ascii="Arial" w:hAnsi="Arial" w:cs="Arial"/>
          <w:color w:val="000000"/>
        </w:rPr>
        <w:t>. При перемещении курсора мыши по графам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-сальдовой ведомости</w:t>
      </w:r>
      <w:r>
        <w:rPr>
          <w:rFonts w:ascii="Arial" w:hAnsi="Arial" w:cs="Arial"/>
          <w:color w:val="000000"/>
        </w:rPr>
        <w:t> на некоторых клетках он приобретает специфический вид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66700" cy="295275"/>
            <wp:effectExtent l="0" t="0" r="0" b="9525"/>
            <wp:docPr id="36" name="Рисунок 36" descr="https://its.1c.ru/db/content/pubeconomicfacts/src/images/image10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pubeconomicfacts/src/images/image101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 , представляющий собой сочетание «знака +» и «лупы». По всей </w:t>
      </w:r>
      <w:r>
        <w:rPr>
          <w:rFonts w:ascii="Arial" w:hAnsi="Arial" w:cs="Arial"/>
          <w:color w:val="000000"/>
        </w:rPr>
        <w:lastRenderedPageBreak/>
        <w:t>видимости, такой знак призван символизировать следующее. «Плюс» – символ бухгалтерского итога, «лупа» – символ инструмента, позволяющего разглядеть детали.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Таким образом, появление этого знака говорит о том, что приведен в готовность инструмент, позволяющий разглядеть детали формирования того бухгалтерского итога, на котором установлен курсор.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Действительно, в этот момент щелчком мыши можно обеспечить быстрый переход к другим аналитическим формам, расшифровывающим образование той суммы, которая находится в данной клетке.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Рассмотрим, как реализуется данный механизм в программе на примере детализации показателей отчета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-сальдовая ведомость</w:t>
      </w:r>
      <w:r>
        <w:rPr>
          <w:rFonts w:ascii="Arial" w:hAnsi="Arial" w:cs="Arial"/>
          <w:color w:val="000000"/>
        </w:rPr>
        <w:t>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Подведем «лупу» к сумме дебетового оборота 3 000 000,00 руб. в строке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</w:t>
      </w:r>
      <w:r>
        <w:rPr>
          <w:rFonts w:ascii="Arial" w:hAnsi="Arial" w:cs="Arial"/>
          <w:color w:val="000000"/>
        </w:rPr>
        <w:t> и щелкнем мышью. Программа выдаст меню, в котором предложит пять вариантов уточняющих ведомостей: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ОСВ по счету 75.01Карточка счета 75.01Анализ счета 75.01Обороты счета 75.01 по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месяцамОбороты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счета 75.01 по дням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Выберем первый вариант детализации отчета и мгновенно получим отчет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Карточка счета 75.01</w:t>
      </w:r>
      <w:r>
        <w:rPr>
          <w:rFonts w:ascii="Arial" w:hAnsi="Arial" w:cs="Arial"/>
          <w:color w:val="000000"/>
        </w:rPr>
        <w:t>, в котором будут представлены все проводки, обеспечившие формирование данного итога.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отчете увидим, что данный итог сложился из сумм пяти проводок, введенных в операции от 18.01.2020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«Учтен уставный капитал»</w:t>
      </w:r>
      <w:r>
        <w:rPr>
          <w:rFonts w:ascii="Arial" w:hAnsi="Arial" w:cs="Arial"/>
          <w:color w:val="000000"/>
        </w:rPr>
        <w:t>. На любой из этих сумм курсор также приобретает знакомые очертания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66700" cy="295275"/>
            <wp:effectExtent l="0" t="0" r="0" b="9525"/>
            <wp:docPr id="35" name="Рисунок 35" descr="https://its.1c.ru/db/content/pubeconomicfacts/src/images/image10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pubeconomicfacts/src/images/image101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То есть и эти суммы могут быть детализированы.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 как? Щелкнем мышью по сумме 325 000,00 и мгновенно попадем в форму редактирования операции на ту самую проводку, сумму которой мы выбрали. Это – вторая проводка операции, она отражает учет доли учредителя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Чурбанова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В.А.</w:t>
      </w:r>
      <w:r>
        <w:rPr>
          <w:rFonts w:ascii="Arial" w:hAnsi="Arial" w:cs="Arial"/>
          <w:color w:val="000000"/>
        </w:rPr>
        <w:t> в уставном капитале предприятия. Теперь, при необходимости, можно исправить эту сумму, записать операцию и вновь обратиться к любой из открытых ведомостей.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исправления, сделанные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Журнале операций</w:t>
      </w:r>
      <w:r>
        <w:rPr>
          <w:rFonts w:ascii="Arial" w:hAnsi="Arial" w:cs="Arial"/>
          <w:color w:val="000000"/>
        </w:rPr>
        <w:t>, отразились и в ведомости, ее нужно обновить щелчком мыши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219200" cy="257175"/>
            <wp:effectExtent l="0" t="0" r="0" b="9525"/>
            <wp:docPr id="34" name="Рисунок 34" descr="https://its.1c.ru/db/content/pubeconomicfacts/src/images/image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ts.1c.ru/db/content/pubeconomicfacts/src/images/image94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размещенной в верхнем левом углу формы отчета.</w:t>
      </w:r>
    </w:p>
    <w:p w:rsidR="004A1580" w:rsidRDefault="004A1580" w:rsidP="004A158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видим, механизм детализации и обновления отчетов позволяет быстро обнаружить причину возникновения тех или иных итогов вплоть до конкретизации отдельных проводок. Безусловно, этот режим незаменим при выявлении ошибок, которые неминуемо сопровождают учетную работу.</w:t>
      </w:r>
    </w:p>
    <w:p w:rsidR="007B248E" w:rsidRDefault="007B248E"/>
    <w:sectPr w:rsidR="007B2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64B69"/>
    <w:multiLevelType w:val="multilevel"/>
    <w:tmpl w:val="7318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DB50A3"/>
    <w:multiLevelType w:val="multilevel"/>
    <w:tmpl w:val="93AE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F1DFA"/>
    <w:multiLevelType w:val="multilevel"/>
    <w:tmpl w:val="4AEE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613B1"/>
    <w:multiLevelType w:val="multilevel"/>
    <w:tmpl w:val="3FD2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6592B"/>
    <w:multiLevelType w:val="multilevel"/>
    <w:tmpl w:val="33E8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EB29F9"/>
    <w:multiLevelType w:val="multilevel"/>
    <w:tmpl w:val="ED3C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C0B83"/>
    <w:multiLevelType w:val="multilevel"/>
    <w:tmpl w:val="B4B4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6232D"/>
    <w:multiLevelType w:val="multilevel"/>
    <w:tmpl w:val="6C0C9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B3230F"/>
    <w:multiLevelType w:val="multilevel"/>
    <w:tmpl w:val="5A4EB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27F5D"/>
    <w:multiLevelType w:val="multilevel"/>
    <w:tmpl w:val="B66A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B52176"/>
    <w:multiLevelType w:val="multilevel"/>
    <w:tmpl w:val="EE3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432FF"/>
    <w:multiLevelType w:val="multilevel"/>
    <w:tmpl w:val="2EF0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3"/>
  </w:num>
  <w:num w:numId="5">
    <w:abstractNumId w:val="7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6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48E"/>
    <w:rsid w:val="004A1580"/>
    <w:rsid w:val="007B248E"/>
    <w:rsid w:val="0082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F3752"/>
  <w15:chartTrackingRefBased/>
  <w15:docId w15:val="{5C1CB847-839E-4FBE-8839-A42673D7B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A15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A1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15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A15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kursiv">
    <w:name w:val="kursiv"/>
    <w:basedOn w:val="a0"/>
    <w:rsid w:val="004A1580"/>
  </w:style>
  <w:style w:type="paragraph" w:customStyle="1" w:styleId="vrezkabody0">
    <w:name w:val="vrezkabody0"/>
    <w:basedOn w:val="a"/>
    <w:rsid w:val="004A1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4A1580"/>
  </w:style>
  <w:style w:type="paragraph" w:customStyle="1" w:styleId="picyakor">
    <w:name w:val="picyakor"/>
    <w:basedOn w:val="a"/>
    <w:rsid w:val="004A1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4A1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A158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ablnazv">
    <w:name w:val="tablnazv"/>
    <w:basedOn w:val="a"/>
    <w:rsid w:val="004A1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A15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4068</Words>
  <Characters>23191</Characters>
  <Application>Microsoft Office Word</Application>
  <DocSecurity>0</DocSecurity>
  <Lines>193</Lines>
  <Paragraphs>54</Paragraphs>
  <ScaleCrop>false</ScaleCrop>
  <Company/>
  <LinksUpToDate>false</LinksUpToDate>
  <CharactersWithSpaces>27205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2020-10-18T08:54:00Z</dcterms:created>
  <dcterms:modified xsi:type="dcterms:W3CDTF">2020-10-18T08:59:00Z</dcterms:modified>
</cp:coreProperties>
</file>