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828A" w14:textId="31CF7397" w:rsidR="00C02A31" w:rsidRDefault="00C02A31" w:rsidP="00C02A31">
      <w:pPr>
        <w:jc w:val="center"/>
        <w:rPr>
          <w:b/>
          <w:bCs/>
          <w:sz w:val="32"/>
          <w:szCs w:val="32"/>
        </w:rPr>
      </w:pPr>
      <w:r w:rsidRPr="00C02A31">
        <w:rPr>
          <w:b/>
          <w:bCs/>
          <w:noProof/>
          <w:sz w:val="32"/>
          <w:szCs w:val="32"/>
        </w:rPr>
        <w:drawing>
          <wp:anchor distT="0" distB="0" distL="114300" distR="114300" simplePos="0" relativeHeight="251658240" behindDoc="0" locked="0" layoutInCell="1" allowOverlap="1" wp14:anchorId="7BD6ADD2" wp14:editId="005AAC53">
            <wp:simplePos x="0" y="0"/>
            <wp:positionH relativeFrom="column">
              <wp:posOffset>2721610</wp:posOffset>
            </wp:positionH>
            <wp:positionV relativeFrom="paragraph">
              <wp:posOffset>-448945</wp:posOffset>
            </wp:positionV>
            <wp:extent cx="844550" cy="584835"/>
            <wp:effectExtent l="0" t="0" r="0" b="5715"/>
            <wp:wrapNone/>
            <wp:docPr id="16370860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6034" name=""/>
                    <pic:cNvPicPr/>
                  </pic:nvPicPr>
                  <pic:blipFill>
                    <a:blip r:embed="rId8">
                      <a:extLst>
                        <a:ext uri="{28A0092B-C50C-407E-A947-70E740481C1C}">
                          <a14:useLocalDpi xmlns:a14="http://schemas.microsoft.com/office/drawing/2010/main" val="0"/>
                        </a:ext>
                      </a:extLst>
                    </a:blip>
                    <a:stretch>
                      <a:fillRect/>
                    </a:stretch>
                  </pic:blipFill>
                  <pic:spPr>
                    <a:xfrm>
                      <a:off x="0" y="0"/>
                      <a:ext cx="844550" cy="584835"/>
                    </a:xfrm>
                    <a:prstGeom prst="rect">
                      <a:avLst/>
                    </a:prstGeom>
                  </pic:spPr>
                </pic:pic>
              </a:graphicData>
            </a:graphic>
            <wp14:sizeRelH relativeFrom="page">
              <wp14:pctWidth>0</wp14:pctWidth>
            </wp14:sizeRelH>
            <wp14:sizeRelV relativeFrom="page">
              <wp14:pctHeight>0</wp14:pctHeight>
            </wp14:sizeRelV>
          </wp:anchor>
        </w:drawing>
      </w:r>
      <w:r w:rsidRPr="00C02A31">
        <w:rPr>
          <w:b/>
          <w:bCs/>
          <w:noProof/>
          <w:sz w:val="32"/>
          <w:szCs w:val="32"/>
        </w:rPr>
        <w:drawing>
          <wp:inline distT="0" distB="0" distL="0" distR="0" wp14:anchorId="7C4DAC44" wp14:editId="082AD5B2">
            <wp:extent cx="2484102" cy="1265555"/>
            <wp:effectExtent l="0" t="0" r="0" b="0"/>
            <wp:docPr id="5700030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03054" name=""/>
                    <pic:cNvPicPr/>
                  </pic:nvPicPr>
                  <pic:blipFill>
                    <a:blip r:embed="rId9"/>
                    <a:stretch>
                      <a:fillRect/>
                    </a:stretch>
                  </pic:blipFill>
                  <pic:spPr>
                    <a:xfrm>
                      <a:off x="0" y="0"/>
                      <a:ext cx="2516883" cy="1282256"/>
                    </a:xfrm>
                    <a:prstGeom prst="rect">
                      <a:avLst/>
                    </a:prstGeom>
                  </pic:spPr>
                </pic:pic>
              </a:graphicData>
            </a:graphic>
          </wp:inline>
        </w:drawing>
      </w:r>
    </w:p>
    <w:p w14:paraId="10390E38" w14:textId="75A31A86" w:rsidR="0025789F" w:rsidRPr="001F4849" w:rsidRDefault="008C6ECA" w:rsidP="008C6ECA">
      <w:pPr>
        <w:jc w:val="center"/>
        <w:rPr>
          <w:b/>
          <w:bCs/>
          <w:sz w:val="32"/>
          <w:szCs w:val="32"/>
          <w:lang w:val="en-GB"/>
        </w:rPr>
      </w:pPr>
      <w:r w:rsidRPr="001F4849">
        <w:rPr>
          <w:b/>
          <w:bCs/>
          <w:sz w:val="32"/>
          <w:szCs w:val="32"/>
          <w:lang w:val="en-GB"/>
        </w:rPr>
        <w:t xml:space="preserve">Relazione del paper: </w:t>
      </w:r>
      <w:r w:rsidRPr="001F4849">
        <w:rPr>
          <w:b/>
          <w:bCs/>
          <w:i/>
          <w:iCs/>
          <w:sz w:val="32"/>
          <w:szCs w:val="32"/>
          <w:lang w:val="en-GB"/>
        </w:rPr>
        <w:t>“From Mining to Mitigation: How Bitcoin Can Support Renewable Energy Development and Climate Action”</w:t>
      </w:r>
    </w:p>
    <w:p w14:paraId="27CA43A3" w14:textId="7F5086CD" w:rsidR="008C6ECA" w:rsidRDefault="008C6ECA" w:rsidP="008C6ECA">
      <w:pPr>
        <w:jc w:val="center"/>
        <w:rPr>
          <w:i/>
          <w:iCs/>
          <w:sz w:val="32"/>
          <w:szCs w:val="32"/>
        </w:rPr>
      </w:pPr>
      <w:r>
        <w:rPr>
          <w:b/>
          <w:bCs/>
          <w:sz w:val="32"/>
          <w:szCs w:val="32"/>
        </w:rPr>
        <w:t xml:space="preserve">Autore: </w:t>
      </w:r>
      <w:r w:rsidRPr="008C6ECA">
        <w:rPr>
          <w:i/>
          <w:iCs/>
          <w:sz w:val="32"/>
          <w:szCs w:val="32"/>
        </w:rPr>
        <w:t>Gioele Messina</w:t>
      </w:r>
      <w:r w:rsidR="00762ABC">
        <w:rPr>
          <w:i/>
          <w:iCs/>
          <w:sz w:val="32"/>
          <w:szCs w:val="32"/>
        </w:rPr>
        <w:t xml:space="preserve"> (1000002040)</w:t>
      </w:r>
    </w:p>
    <w:p w14:paraId="347876FF" w14:textId="77777777" w:rsidR="008C6ECA" w:rsidRDefault="008C6ECA" w:rsidP="00D03C62">
      <w:pPr>
        <w:rPr>
          <w:i/>
          <w:iCs/>
          <w:sz w:val="32"/>
          <w:szCs w:val="32"/>
        </w:rPr>
      </w:pPr>
    </w:p>
    <w:p w14:paraId="298B3667" w14:textId="784C16E5" w:rsidR="008C6ECA" w:rsidRDefault="00124292" w:rsidP="00FD1211">
      <w:pPr>
        <w:pStyle w:val="Titolo1"/>
      </w:pPr>
      <w:r>
        <w:t>INTRODUZIONE</w:t>
      </w:r>
    </w:p>
    <w:p w14:paraId="085A3B5F" w14:textId="6AF98F23" w:rsidR="00965C8E" w:rsidRDefault="00965C8E" w:rsidP="00965C8E">
      <w:pPr>
        <w:jc w:val="both"/>
      </w:pPr>
      <w:r w:rsidRPr="00965C8E">
        <w:t xml:space="preserve">Il mondo sta attualmente affrontando un grande problema legato alle alte emissioni provenienti dalle fonti energetiche basate sui combustibili fossili, </w:t>
      </w:r>
      <w:r>
        <w:t>le quali, impattando fortemente sull’ambiente</w:t>
      </w:r>
      <w:r w:rsidRPr="00965C8E">
        <w:t xml:space="preserve"> contribuiscono al problema del cambiamento climatico. </w:t>
      </w:r>
      <w:r>
        <w:t>Per contrastare e limitare questo inquinamento è</w:t>
      </w:r>
      <w:r w:rsidRPr="00965C8E">
        <w:t xml:space="preserve"> necessario passare a un'infrastruttura alimentata da energie rinnovabili</w:t>
      </w:r>
      <w:r>
        <w:t>.</w:t>
      </w:r>
      <w:r w:rsidR="00CA5ACD">
        <w:t xml:space="preserve"> Ne</w:t>
      </w:r>
      <w:r w:rsidR="00CA5ACD" w:rsidRPr="00CA5ACD">
        <w:t>lla lotta contro il cambiamento climatico, paesi come gli Stati Uniti, la Cina e la Germania stanno investendo in infrastrutture per energie rinnovabili per sostituire le fonti di energia convenzionali</w:t>
      </w:r>
      <w:r w:rsidR="00C6583F">
        <w:t xml:space="preserve"> in modo da ridurre le emissioni di carbonio. Molti paesi incentivano la produzione di energia da fonti di energia rinnovabile ma a q</w:t>
      </w:r>
      <w:r>
        <w:t xml:space="preserve">uesto passaggio </w:t>
      </w:r>
      <w:r w:rsidRPr="00965C8E">
        <w:t xml:space="preserve">incontra </w:t>
      </w:r>
      <w:r w:rsidR="00C6583F">
        <w:t xml:space="preserve">tutt’ora </w:t>
      </w:r>
      <w:r>
        <w:t xml:space="preserve">degli </w:t>
      </w:r>
      <w:r w:rsidRPr="00965C8E">
        <w:t>ostacoli</w:t>
      </w:r>
      <w:r>
        <w:t xml:space="preserve"> non trascurabili</w:t>
      </w:r>
      <w:r w:rsidRPr="00965C8E">
        <w:t>, come costi elevati e incertezze economiche</w:t>
      </w:r>
      <w:r>
        <w:t>, dove quest’ultime sono legate a diversi fattori come:</w:t>
      </w:r>
    </w:p>
    <w:p w14:paraId="45589371" w14:textId="0C5C58FE" w:rsidR="00965C8E" w:rsidRDefault="00965C8E" w:rsidP="00965C8E">
      <w:pPr>
        <w:pStyle w:val="Paragrafoelenco"/>
        <w:numPr>
          <w:ilvl w:val="0"/>
          <w:numId w:val="1"/>
        </w:numPr>
        <w:jc w:val="both"/>
      </w:pPr>
      <w:r>
        <w:t>Intermittenza delle fonti energetiche (sole, vento)</w:t>
      </w:r>
      <w:r w:rsidR="00C6583F">
        <w:t>.</w:t>
      </w:r>
    </w:p>
    <w:p w14:paraId="0DF466EB" w14:textId="4DCEADD0" w:rsidR="00965C8E" w:rsidRDefault="00965C8E" w:rsidP="00965C8E">
      <w:pPr>
        <w:pStyle w:val="Paragrafoelenco"/>
        <w:numPr>
          <w:ilvl w:val="0"/>
          <w:numId w:val="1"/>
        </w:numPr>
        <w:jc w:val="both"/>
      </w:pPr>
      <w:r>
        <w:t>Manutenzione elevata e deterioramento degli impianti</w:t>
      </w:r>
      <w:r w:rsidR="00C6583F">
        <w:t>.</w:t>
      </w:r>
    </w:p>
    <w:p w14:paraId="36F337AF" w14:textId="483E1463" w:rsidR="00965C8E" w:rsidRDefault="00965C8E" w:rsidP="00965C8E">
      <w:pPr>
        <w:pStyle w:val="Paragrafoelenco"/>
        <w:numPr>
          <w:ilvl w:val="0"/>
          <w:numId w:val="1"/>
        </w:numPr>
        <w:jc w:val="both"/>
      </w:pPr>
      <w:r>
        <w:t>Raccolta e stoccaggio energetico non adeguato</w:t>
      </w:r>
      <w:r w:rsidR="00C6583F">
        <w:t>, il quale porta a limitazioni nella produzione di energia.</w:t>
      </w:r>
    </w:p>
    <w:p w14:paraId="71A5E406" w14:textId="58A7A787" w:rsidR="00965C8E" w:rsidRDefault="00965C8E" w:rsidP="00965C8E">
      <w:pPr>
        <w:pStyle w:val="Paragrafoelenco"/>
        <w:numPr>
          <w:ilvl w:val="0"/>
          <w:numId w:val="1"/>
        </w:numPr>
        <w:jc w:val="both"/>
      </w:pPr>
      <w:r>
        <w:t xml:space="preserve">Burocrazia </w:t>
      </w:r>
      <w:r w:rsidRPr="00965C8E">
        <w:t>pre-commerciale</w:t>
      </w:r>
      <w:r>
        <w:t xml:space="preserve"> per l’integrazione degli impianti nelle reti nazionali. Questo comporta che gli impianti sono funzionanti ma non possono generare ricavi fino a quando non vengono connessi alla rete elettrica e questo richiede molto tempo, portando a perdite di potenziali guadagni.</w:t>
      </w:r>
    </w:p>
    <w:p w14:paraId="693EA107" w14:textId="6F3E2DAC" w:rsidR="00C6583F" w:rsidRDefault="00C6583F" w:rsidP="00965C8E">
      <w:pPr>
        <w:jc w:val="both"/>
      </w:pPr>
      <w:r w:rsidRPr="00C6583F">
        <w:t>In passato, la crescente popolarità della tecnologia blockchain, in particolare delle criptovalute</w:t>
      </w:r>
      <w:r>
        <w:t>,</w:t>
      </w:r>
      <w:r w:rsidRPr="00C6583F">
        <w:t xml:space="preserve"> come il bitcoin, </w:t>
      </w:r>
      <w:r w:rsidR="0024331F" w:rsidRPr="0024331F">
        <w:t>ha sollevato forti preoccupazioni per l'impatto ambientale</w:t>
      </w:r>
      <w:r>
        <w:t>, in quando i</w:t>
      </w:r>
      <w:r w:rsidRPr="00C6583F">
        <w:t xml:space="preserve">l mining </w:t>
      </w:r>
      <w:r w:rsidR="0024331F">
        <w:t>richiede un’elevata potenza computazionale e di conseguenza elevati</w:t>
      </w:r>
      <w:r>
        <w:t xml:space="preserve"> </w:t>
      </w:r>
      <w:r w:rsidRPr="00C6583F">
        <w:t>consum</w:t>
      </w:r>
      <w:r w:rsidR="0024331F">
        <w:t>i</w:t>
      </w:r>
      <w:r w:rsidRPr="00C6583F">
        <w:t xml:space="preserve"> energetic</w:t>
      </w:r>
      <w:r w:rsidR="0024331F">
        <w:t>i,</w:t>
      </w:r>
      <w:r w:rsidRPr="00C6583F">
        <w:t xml:space="preserve"> </w:t>
      </w:r>
      <w:r w:rsidR="0024331F">
        <w:t>spesso provenienti</w:t>
      </w:r>
      <w:r>
        <w:t xml:space="preserve"> da fonti </w:t>
      </w:r>
      <w:r w:rsidR="0024331F">
        <w:t xml:space="preserve">energetiche </w:t>
      </w:r>
      <w:r>
        <w:t>non rinnovabil</w:t>
      </w:r>
      <w:r w:rsidR="0024331F">
        <w:t>i.</w:t>
      </w:r>
      <w:r w:rsidR="000A15B7">
        <w:t xml:space="preserve"> </w:t>
      </w:r>
      <w:r w:rsidR="000A15B7" w:rsidRPr="000A15B7">
        <w:t>Alcuni stati, come New York, hanno approvato leggi per vietare le operazioni di mining di criptovalute che utilizzano fonti energetiche fossili.</w:t>
      </w:r>
    </w:p>
    <w:p w14:paraId="397455E3" w14:textId="73739468" w:rsidR="008C6ECA" w:rsidRDefault="00C6583F" w:rsidP="00965C8E">
      <w:pPr>
        <w:jc w:val="both"/>
      </w:pPr>
      <w:r w:rsidRPr="00C6583F">
        <w:lastRenderedPageBreak/>
        <w:t xml:space="preserve">In contrasto con le critiche che considerano </w:t>
      </w:r>
      <w:r w:rsidR="0024331F">
        <w:t xml:space="preserve">il mining </w:t>
      </w:r>
      <w:r w:rsidRPr="00C6583F">
        <w:t>un contributore al</w:t>
      </w:r>
      <w:r w:rsidR="0024331F">
        <w:t xml:space="preserve">l’incremento delle emissioni globali </w:t>
      </w:r>
      <w:r w:rsidRPr="00C6583F">
        <w:t xml:space="preserve">di carbonio, questo </w:t>
      </w:r>
      <w:r w:rsidR="0024331F">
        <w:t>paper</w:t>
      </w:r>
      <w:r w:rsidRPr="00C6583F">
        <w:t xml:space="preserve"> esamina se operazioni crypto</w:t>
      </w:r>
      <w:r w:rsidR="0024331F">
        <w:t>,</w:t>
      </w:r>
      <w:r w:rsidRPr="00C6583F">
        <w:t xml:space="preserve"> come il mining di bitcoin</w:t>
      </w:r>
      <w:r w:rsidR="0024331F">
        <w:t>,</w:t>
      </w:r>
      <w:r w:rsidRPr="00C6583F">
        <w:t xml:space="preserve"> possano fungere da catalizzatore per migliorare la competitività economica delle installazioni rinnovabili negli Stati Uniti</w:t>
      </w:r>
      <w:r w:rsidR="0024331F">
        <w:t>, aiutando</w:t>
      </w:r>
      <w:r w:rsidRPr="00C6583F">
        <w:t xml:space="preserve"> nella transizione verso infrastrutture energetiche più pulite</w:t>
      </w:r>
      <w:r w:rsidR="0024331F">
        <w:t xml:space="preserve">, mitigando </w:t>
      </w:r>
      <w:r w:rsidRPr="00C6583F">
        <w:t xml:space="preserve">il cambiamento climatico. </w:t>
      </w:r>
    </w:p>
    <w:p w14:paraId="25570C4A" w14:textId="4C520856" w:rsidR="00975B4A" w:rsidRPr="00975B4A" w:rsidRDefault="00975B4A" w:rsidP="00975B4A">
      <w:pPr>
        <w:jc w:val="center"/>
      </w:pPr>
      <w:r w:rsidRPr="00975B4A">
        <w:rPr>
          <w:noProof/>
        </w:rPr>
        <w:drawing>
          <wp:inline distT="0" distB="0" distL="0" distR="0" wp14:anchorId="53EC2512" wp14:editId="58D6043C">
            <wp:extent cx="4753155" cy="2797049"/>
            <wp:effectExtent l="0" t="0" r="0" b="3810"/>
            <wp:docPr id="167274623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5604" cy="2798490"/>
                    </a:xfrm>
                    <a:prstGeom prst="rect">
                      <a:avLst/>
                    </a:prstGeom>
                    <a:noFill/>
                    <a:ln>
                      <a:noFill/>
                    </a:ln>
                  </pic:spPr>
                </pic:pic>
              </a:graphicData>
            </a:graphic>
          </wp:inline>
        </w:drawing>
      </w:r>
    </w:p>
    <w:p w14:paraId="12914370" w14:textId="77777777" w:rsidR="00975B4A" w:rsidRDefault="00975B4A" w:rsidP="00965C8E">
      <w:pPr>
        <w:jc w:val="both"/>
      </w:pPr>
    </w:p>
    <w:p w14:paraId="16D8BFC4" w14:textId="04A1C407" w:rsidR="0024331F" w:rsidRDefault="00BB0E4E" w:rsidP="00FD1211">
      <w:pPr>
        <w:pStyle w:val="Titolo1"/>
      </w:pPr>
      <w:r>
        <w:t>METODOLOGIA E MODELLO</w:t>
      </w:r>
    </w:p>
    <w:p w14:paraId="75485ED5" w14:textId="4B4B8A17" w:rsidR="009934EA" w:rsidRDefault="00BB0E4E" w:rsidP="002D1DCA">
      <w:pPr>
        <w:jc w:val="both"/>
      </w:pPr>
      <w:r w:rsidRPr="00BB0E4E">
        <w:t>L’obiettivo degli autori</w:t>
      </w:r>
      <w:r>
        <w:t xml:space="preserve"> del paper</w:t>
      </w:r>
      <w:r w:rsidRPr="00BB0E4E">
        <w:t xml:space="preserve"> è quantificare i potenziali ricavi derivanti dall’impiego dell’energia prodotta da impianti fotovoltaici ed eolici </w:t>
      </w:r>
      <w:r w:rsidR="001D3064">
        <w:t xml:space="preserve">durante la fase pre-commericale </w:t>
      </w:r>
      <w:r w:rsidRPr="00BB0E4E">
        <w:t xml:space="preserve">per </w:t>
      </w:r>
      <w:r w:rsidR="001D3064">
        <w:t xml:space="preserve">il mining </w:t>
      </w:r>
      <w:r w:rsidRPr="00BB0E4E">
        <w:t xml:space="preserve">di Bitcoin. Per </w:t>
      </w:r>
      <w:r w:rsidR="001D3064">
        <w:t>ottenere</w:t>
      </w:r>
      <w:r w:rsidRPr="00BB0E4E">
        <w:t xml:space="preserve"> una stima accurata, </w:t>
      </w:r>
      <w:r w:rsidR="001D3064">
        <w:t xml:space="preserve">gli autori considerano </w:t>
      </w:r>
      <w:r w:rsidRPr="00BB0E4E">
        <w:t>i diversi vincoli fisici e tecnici che influenzano la generazione energetica</w:t>
      </w:r>
      <w:r w:rsidR="002D1DCA">
        <w:t>,</w:t>
      </w:r>
      <w:r w:rsidR="00082EC7">
        <w:t xml:space="preserve"> </w:t>
      </w:r>
      <w:r w:rsidR="002D1DCA">
        <w:t>n</w:t>
      </w:r>
      <w:r w:rsidRPr="00BB0E4E">
        <w:t xml:space="preserve">ello specifico, la produzione delle turbine eoliche viene </w:t>
      </w:r>
      <w:r w:rsidR="001D3064">
        <w:t>influenzata da</w:t>
      </w:r>
      <w:r w:rsidRPr="00BB0E4E">
        <w:t>lla velocità del vento</w:t>
      </w:r>
      <w:r w:rsidR="002D1DCA">
        <w:t xml:space="preserve"> </w:t>
      </w:r>
      <w:r w:rsidRPr="00BB0E4E">
        <w:t>e d</w:t>
      </w:r>
      <w:r w:rsidR="002D1DCA">
        <w:t>a</w:t>
      </w:r>
      <w:r w:rsidRPr="00BB0E4E">
        <w:t>i parametri operativi dell'impianto, tra cui le velocità soglia minima e massima di funzionamento. Allo stesso modo, per i sistemi fotovoltaici, la potenza totale disponibile nei vari intervalli temporali è stimata considerando la radiazione solare incidente, l'efficienza dei moduli e la capacità complessiva dell'impianto.</w:t>
      </w:r>
      <w:r w:rsidR="001D3064">
        <w:t xml:space="preserve"> </w:t>
      </w:r>
      <w:r w:rsidR="002D1DCA">
        <w:t>A partire da questi aspetti gli autori del paper hanno individuato le leggi matematiche che consentono di modellare questi aspetti, proponendo un modello matematico per la massimizzazione del profitto che tiene conto dei vari vincoli fisici, tecnici ed operativi.</w:t>
      </w:r>
    </w:p>
    <w:p w14:paraId="47A8B43E" w14:textId="15ABFDFC" w:rsidR="009934EA" w:rsidRDefault="009934EA" w:rsidP="00BB0E4E">
      <w:r>
        <w:t>Essendo che il profitto è determinato da:</w:t>
      </w:r>
    </w:p>
    <w:p w14:paraId="3F0CE7BE" w14:textId="6B77453D" w:rsidR="009934EA" w:rsidRPr="00156855" w:rsidRDefault="009934EA" w:rsidP="009934EA">
      <w:pPr>
        <w:jc w:val="center"/>
        <w:rPr>
          <w:b/>
          <w:bCs/>
          <w:i/>
          <w:iCs/>
        </w:rPr>
      </w:pPr>
      <w:r w:rsidRPr="00156855">
        <w:rPr>
          <w:b/>
          <w:bCs/>
          <w:i/>
          <w:iCs/>
        </w:rPr>
        <w:t xml:space="preserve">PROFITTO= RICAVI </w:t>
      </w:r>
      <w:r w:rsidR="00FA4687">
        <w:rPr>
          <w:b/>
          <w:bCs/>
          <w:i/>
          <w:iCs/>
        </w:rPr>
        <w:t>-</w:t>
      </w:r>
      <w:r w:rsidRPr="00156855">
        <w:rPr>
          <w:b/>
          <w:bCs/>
          <w:i/>
          <w:iCs/>
        </w:rPr>
        <w:t xml:space="preserve"> SPESE</w:t>
      </w:r>
    </w:p>
    <w:p w14:paraId="08491A86" w14:textId="0827B0EB" w:rsidR="001D3064" w:rsidRDefault="009934EA" w:rsidP="00156855">
      <w:pPr>
        <w:jc w:val="both"/>
      </w:pPr>
      <w:r>
        <w:t>g</w:t>
      </w:r>
      <w:r w:rsidR="001D3064">
        <w:t xml:space="preserve">li autori hanno individuato i parametri finanziari che entrano in gioco per andare ad effettuare una misura </w:t>
      </w:r>
      <w:r>
        <w:t xml:space="preserve">precisa </w:t>
      </w:r>
      <w:r w:rsidR="001D3064">
        <w:t xml:space="preserve">del profitto, </w:t>
      </w:r>
      <w:r w:rsidR="002D1DCA">
        <w:t>ch</w:t>
      </w:r>
      <w:r w:rsidR="001D3064">
        <w:t>e sono:</w:t>
      </w:r>
    </w:p>
    <w:p w14:paraId="20D01BDC" w14:textId="4D72E035" w:rsidR="001D3064" w:rsidRDefault="001D3064" w:rsidP="00156855">
      <w:pPr>
        <w:pStyle w:val="Paragrafoelenco"/>
        <w:numPr>
          <w:ilvl w:val="0"/>
          <w:numId w:val="2"/>
        </w:numPr>
        <w:jc w:val="both"/>
      </w:pPr>
      <w:r w:rsidRPr="003C153E">
        <w:rPr>
          <w:b/>
          <w:bCs/>
        </w:rPr>
        <w:t>Spese iniziali</w:t>
      </w:r>
      <w:r w:rsidR="003C153E" w:rsidRPr="003C153E">
        <w:rPr>
          <w:b/>
          <w:bCs/>
        </w:rPr>
        <w:t>:</w:t>
      </w:r>
      <w:r w:rsidR="003C153E">
        <w:t xml:space="preserve"> costi per acquistare</w:t>
      </w:r>
      <w:r>
        <w:t xml:space="preserve"> HW e per pompe di raffreddamento</w:t>
      </w:r>
      <w:r w:rsidR="003C153E">
        <w:t>.</w:t>
      </w:r>
    </w:p>
    <w:p w14:paraId="7504AF31" w14:textId="4B104039" w:rsidR="001D3064" w:rsidRDefault="003C153E" w:rsidP="00156855">
      <w:pPr>
        <w:pStyle w:val="Paragrafoelenco"/>
        <w:numPr>
          <w:ilvl w:val="0"/>
          <w:numId w:val="2"/>
        </w:numPr>
        <w:jc w:val="both"/>
      </w:pPr>
      <w:r>
        <w:rPr>
          <w:b/>
          <w:bCs/>
        </w:rPr>
        <w:t xml:space="preserve">Spese operative: </w:t>
      </w:r>
      <w:r w:rsidR="001D3064">
        <w:t xml:space="preserve">Spese dovute al consumo energetico </w:t>
      </w:r>
      <w:r>
        <w:t>e all</w:t>
      </w:r>
      <w:r w:rsidR="001D3064">
        <w:t>a manutenzione</w:t>
      </w:r>
      <w:r>
        <w:t>.</w:t>
      </w:r>
    </w:p>
    <w:p w14:paraId="4847DBE8" w14:textId="3B1D92F9" w:rsidR="001D3064" w:rsidRDefault="009934EA" w:rsidP="00156855">
      <w:pPr>
        <w:pStyle w:val="Paragrafoelenco"/>
        <w:numPr>
          <w:ilvl w:val="0"/>
          <w:numId w:val="2"/>
        </w:numPr>
        <w:jc w:val="both"/>
      </w:pPr>
      <w:r w:rsidRPr="003C153E">
        <w:rPr>
          <w:b/>
          <w:bCs/>
        </w:rPr>
        <w:lastRenderedPageBreak/>
        <w:t>Ricavi</w:t>
      </w:r>
      <w:r w:rsidR="003C153E">
        <w:t>:</w:t>
      </w:r>
      <w:r>
        <w:t xml:space="preserve"> Block Reward previste dal protocollo Bitcoin (</w:t>
      </w:r>
      <w:r w:rsidRPr="009934EA">
        <w:t xml:space="preserve">Il ricavo generato dal processo di mining di bitcoin dipende dal prezzo del bitcoin, dal numero di bitcoin </w:t>
      </w:r>
      <w:r>
        <w:t>rilasciati dal protocollo</w:t>
      </w:r>
      <w:r w:rsidRPr="009934EA">
        <w:t xml:space="preserve"> per aggiungere un nuovo blocco, dal hashrate, dal tempo di mining e dalla difficoltà attuale della rete. La difficoltà di mining indica quanto è difficile confermare una transazione nella rete e quindi</w:t>
      </w:r>
      <w:r>
        <w:t xml:space="preserve"> la difficoltà per</w:t>
      </w:r>
      <w:r w:rsidRPr="009934EA">
        <w:t xml:space="preserve"> aggiungere un blocco alla blockchain per ottenere i bitcoin come ricompensa</w:t>
      </w:r>
      <w:r>
        <w:t>)</w:t>
      </w:r>
      <w:r w:rsidR="002D1DCA">
        <w:t>.</w:t>
      </w:r>
    </w:p>
    <w:p w14:paraId="3FAA39A1" w14:textId="6EF6B866" w:rsidR="003C153E" w:rsidRDefault="003C153E" w:rsidP="00156855">
      <w:pPr>
        <w:pStyle w:val="Paragrafoelenco"/>
        <w:numPr>
          <w:ilvl w:val="0"/>
          <w:numId w:val="2"/>
        </w:numPr>
        <w:jc w:val="both"/>
      </w:pPr>
      <w:r>
        <w:rPr>
          <w:b/>
          <w:bCs/>
        </w:rPr>
        <w:t>Vendita attrezzatura</w:t>
      </w:r>
      <w:r w:rsidRPr="003C153E">
        <w:rPr>
          <w:b/>
          <w:bCs/>
        </w:rPr>
        <w:t>:</w:t>
      </w:r>
      <w:r>
        <w:t xml:space="preserve"> </w:t>
      </w:r>
      <w:r w:rsidR="009934EA">
        <w:t>Vendita dell’attrezzatura di mining</w:t>
      </w:r>
      <w:r>
        <w:t xml:space="preserve"> che porta al recupero di una parte dell’investimento iniziale</w:t>
      </w:r>
    </w:p>
    <w:p w14:paraId="004A990C" w14:textId="26929D44" w:rsidR="009934EA" w:rsidRDefault="002D1DCA" w:rsidP="00156855">
      <w:pPr>
        <w:pStyle w:val="Sottotitolo"/>
        <w:jc w:val="both"/>
      </w:pPr>
      <w:r>
        <w:t>Spese iniziali</w:t>
      </w:r>
    </w:p>
    <w:p w14:paraId="07CECF80" w14:textId="10F513D1" w:rsidR="002D1DCA" w:rsidRDefault="002D1DCA" w:rsidP="00156855">
      <w:pPr>
        <w:jc w:val="both"/>
      </w:pPr>
      <w:r>
        <w:t xml:space="preserve">Le spese iniziali considerate sono quelle relative all’acquisto dei miners, in particolare sono stati considerati i Bitmain Antminer S19j Pro, e delle pompe per il raffreddamento dell’intero sistema. Il costo legato all’attrezzatura di mining </w:t>
      </w:r>
      <w:r w:rsidRPr="002D1DCA">
        <w:rPr>
          <w:b/>
          <w:bCs/>
        </w:rPr>
        <w:t>C</w:t>
      </w:r>
      <w:r w:rsidRPr="002D1DCA">
        <w:rPr>
          <w:b/>
          <w:bCs/>
          <w:vertAlign w:val="superscript"/>
        </w:rPr>
        <w:t>Miner</w:t>
      </w:r>
      <w:r w:rsidRPr="002D1DCA">
        <w:rPr>
          <w:b/>
          <w:bCs/>
        </w:rPr>
        <w:t xml:space="preserve"> </w:t>
      </w:r>
      <w:r>
        <w:rPr>
          <w:b/>
          <w:bCs/>
        </w:rPr>
        <w:t xml:space="preserve"> </w:t>
      </w:r>
      <w:r>
        <w:t xml:space="preserve">è dato dal prodotto tra il numero di dispositivi HW ed il costo del singolo dispositivo, analogamente vale per le pompe, dove il costo dell’intero impianto di pompe di raffreddamento, indicato con </w:t>
      </w:r>
      <w:r w:rsidRPr="002D1DCA">
        <w:rPr>
          <w:b/>
          <w:bCs/>
        </w:rPr>
        <w:t>C</w:t>
      </w:r>
      <w:r w:rsidRPr="002D1DCA">
        <w:rPr>
          <w:b/>
          <w:bCs/>
          <w:vertAlign w:val="superscript"/>
        </w:rPr>
        <w:t>HP</w:t>
      </w:r>
      <w:r>
        <w:rPr>
          <w:b/>
          <w:bCs/>
          <w:vertAlign w:val="superscript"/>
        </w:rPr>
        <w:t xml:space="preserve"> </w:t>
      </w:r>
      <w:r>
        <w:t xml:space="preserve">è dato dal prodotto tra il costo della singola pompa per il numero di pompe utilizzate. </w:t>
      </w:r>
      <w:r w:rsidR="00082EC7">
        <w:t>La spesa iniziale complessiva è data da</w:t>
      </w:r>
    </w:p>
    <w:p w14:paraId="6121E6E6" w14:textId="0E4765D0" w:rsidR="003C153E" w:rsidRDefault="003C153E" w:rsidP="00156855">
      <w:pPr>
        <w:jc w:val="center"/>
        <w:rPr>
          <w:b/>
          <w:bCs/>
          <w:vertAlign w:val="superscript"/>
        </w:rPr>
      </w:pPr>
      <w:r w:rsidRPr="003C153E">
        <w:rPr>
          <w:b/>
          <w:bCs/>
        </w:rPr>
        <w:t>CAPEX</w:t>
      </w:r>
      <w:r>
        <w:t>=</w:t>
      </w:r>
      <w:r w:rsidRPr="003C153E">
        <w:rPr>
          <w:b/>
          <w:bCs/>
        </w:rPr>
        <w:t xml:space="preserve"> </w:t>
      </w:r>
      <w:r w:rsidRPr="002D1DCA">
        <w:rPr>
          <w:b/>
          <w:bCs/>
        </w:rPr>
        <w:t>C</w:t>
      </w:r>
      <w:r w:rsidRPr="002D1DCA">
        <w:rPr>
          <w:b/>
          <w:bCs/>
          <w:vertAlign w:val="superscript"/>
        </w:rPr>
        <w:t>Miner</w:t>
      </w:r>
      <w:r w:rsidRPr="002D1DCA">
        <w:rPr>
          <w:b/>
          <w:bCs/>
        </w:rPr>
        <w:t xml:space="preserve"> </w:t>
      </w:r>
      <w:r>
        <w:rPr>
          <w:b/>
          <w:bCs/>
        </w:rPr>
        <w:t xml:space="preserve">+ </w:t>
      </w:r>
      <w:r w:rsidRPr="002D1DCA">
        <w:rPr>
          <w:b/>
          <w:bCs/>
        </w:rPr>
        <w:t>C</w:t>
      </w:r>
      <w:r w:rsidRPr="002D1DCA">
        <w:rPr>
          <w:b/>
          <w:bCs/>
          <w:vertAlign w:val="superscript"/>
        </w:rPr>
        <w:t>HP</w:t>
      </w:r>
    </w:p>
    <w:p w14:paraId="58F53CB6" w14:textId="32090A70" w:rsidR="00FD4B91" w:rsidRPr="00FD4B91" w:rsidRDefault="00FD4B91" w:rsidP="00156855">
      <w:pPr>
        <w:jc w:val="both"/>
      </w:pPr>
      <w:r>
        <w:t>Queste spese iniziali possono essere in parte recuperate alla fine della fase pre-commerciale</w:t>
      </w:r>
      <w:r w:rsidR="00B61B46">
        <w:t xml:space="preserve"> attraverso la vendita degli impianti acquistati</w:t>
      </w:r>
      <w:r>
        <w:t>.</w:t>
      </w:r>
    </w:p>
    <w:p w14:paraId="449D96F5" w14:textId="6B9D3243" w:rsidR="003C153E" w:rsidRDefault="003C153E" w:rsidP="003C153E">
      <w:pPr>
        <w:pStyle w:val="Sottotitolo"/>
      </w:pPr>
      <w:r>
        <w:t xml:space="preserve">Vendita dell’attrezzatura </w:t>
      </w:r>
    </w:p>
    <w:p w14:paraId="33A5B575" w14:textId="77777777" w:rsidR="00FD4B91" w:rsidRDefault="003C153E" w:rsidP="00156855">
      <w:pPr>
        <w:jc w:val="both"/>
      </w:pPr>
      <w:r w:rsidRPr="003C153E">
        <w:t xml:space="preserve">Quando la fase pre-commerciale si conclude, gli operatori possono recuperare parte dell'investimento iniziale </w:t>
      </w:r>
      <w:r w:rsidR="00FD4B91">
        <w:t>d</w:t>
      </w:r>
      <w:r w:rsidRPr="003C153E">
        <w:t xml:space="preserve">ell'impianto di mining. </w:t>
      </w:r>
      <w:r w:rsidR="00FD4B91">
        <w:t>S</w:t>
      </w:r>
      <w:r w:rsidRPr="003C153E">
        <w:t xml:space="preserve">ul mercato sono disponibili alcune alternative che permettono di vendere le attrezzature di mining </w:t>
      </w:r>
      <w:r w:rsidR="00FD4B91">
        <w:t>utilizzate, ancora funzionanti, che non servono più, in modo da recuperare una parte dell’investimento iniziale</w:t>
      </w:r>
      <w:r w:rsidRPr="003C153E">
        <w:t>.</w:t>
      </w:r>
    </w:p>
    <w:p w14:paraId="3763F4E7" w14:textId="39634250" w:rsidR="003C153E" w:rsidRDefault="00FD4B91" w:rsidP="00156855">
      <w:pPr>
        <w:jc w:val="both"/>
      </w:pPr>
      <w:r>
        <w:t xml:space="preserve">Per quanto riguarda </w:t>
      </w:r>
      <w:r w:rsidR="003C153E" w:rsidRPr="003C153E">
        <w:t>le pompe di calore,</w:t>
      </w:r>
      <w:r>
        <w:t xml:space="preserve"> essendo che</w:t>
      </w:r>
      <w:r w:rsidR="003C153E" w:rsidRPr="003C153E">
        <w:t xml:space="preserve"> uno studio indica un costante aumento dell'adozione delle pompe di calore nel prossimo decenni</w:t>
      </w:r>
      <w:r>
        <w:t>o, q</w:t>
      </w:r>
      <w:r w:rsidR="003C153E" w:rsidRPr="003C153E">
        <w:t xml:space="preserve">uesta crescente tendenza di mercato suggerisce che </w:t>
      </w:r>
      <w:r>
        <w:t>è possibile vendere</w:t>
      </w:r>
      <w:r w:rsidR="003C153E" w:rsidRPr="003C153E">
        <w:t xml:space="preserve"> con successo </w:t>
      </w:r>
      <w:r>
        <w:t>l’</w:t>
      </w:r>
      <w:r w:rsidR="003C153E" w:rsidRPr="003C153E">
        <w:t xml:space="preserve">impianto di pompe di </w:t>
      </w:r>
      <w:r>
        <w:t>raffreddamento</w:t>
      </w:r>
      <w:r w:rsidR="003C153E" w:rsidRPr="003C153E">
        <w:t xml:space="preserve"> al termine della fase pre-commerciale</w:t>
      </w:r>
      <w:r>
        <w:t xml:space="preserve"> in quando il tempo di vita delle pompe di calore è nettamente maggiore rispetto al tempo per cui sono state utilizzate durante la fase pre-commerciale. Ovviamente la vendita non sarà al prezzo originario, ma subirà un deprezzamento di un fattore “s</w:t>
      </w:r>
      <w:r w:rsidR="00CD028D">
        <w:t>HP</w:t>
      </w:r>
      <w:r>
        <w:t>”.</w:t>
      </w:r>
    </w:p>
    <w:p w14:paraId="1268FE6B" w14:textId="2D41FDA0" w:rsidR="00FD4B91" w:rsidRPr="00CD028D" w:rsidRDefault="00FD4B91" w:rsidP="00CD028D">
      <w:pPr>
        <w:jc w:val="center"/>
        <w:rPr>
          <w:b/>
          <w:bCs/>
          <w:vertAlign w:val="superscript"/>
        </w:rPr>
      </w:pPr>
      <w:r>
        <w:rPr>
          <w:b/>
          <w:bCs/>
        </w:rPr>
        <w:t>SAL</w:t>
      </w:r>
      <w:r>
        <w:rPr>
          <w:b/>
          <w:bCs/>
          <w:vertAlign w:val="superscript"/>
        </w:rPr>
        <w:t>HP</w:t>
      </w:r>
      <w:r>
        <w:rPr>
          <w:b/>
          <w:bCs/>
        </w:rPr>
        <w:t xml:space="preserve">= </w:t>
      </w:r>
      <w:r w:rsidR="00CD028D">
        <w:rPr>
          <w:b/>
          <w:bCs/>
        </w:rPr>
        <w:t>sHP*C</w:t>
      </w:r>
      <w:r w:rsidR="00CD028D">
        <w:rPr>
          <w:b/>
          <w:bCs/>
          <w:vertAlign w:val="superscript"/>
        </w:rPr>
        <w:t>HP</w:t>
      </w:r>
    </w:p>
    <w:p w14:paraId="5029FA5A" w14:textId="7C33943E" w:rsidR="00CD028D" w:rsidRDefault="00CD028D" w:rsidP="00156855">
      <w:pPr>
        <w:jc w:val="both"/>
      </w:pPr>
      <w:r>
        <w:t>Analogamente è possibile rivendere i miners utilizzati durante questo periodo di utilizzo, dove anche questi subiscono un deprezzamento rispetto al prezzo iniziale di un fattore “sMiner”</w:t>
      </w:r>
    </w:p>
    <w:p w14:paraId="4377248B" w14:textId="58767329" w:rsidR="00CD028D" w:rsidRPr="00CD028D" w:rsidRDefault="00CD028D" w:rsidP="00156855">
      <w:pPr>
        <w:jc w:val="center"/>
      </w:pPr>
      <w:r>
        <w:rPr>
          <w:b/>
          <w:bCs/>
        </w:rPr>
        <w:t>SAL</w:t>
      </w:r>
      <w:r>
        <w:rPr>
          <w:b/>
          <w:bCs/>
          <w:vertAlign w:val="superscript"/>
        </w:rPr>
        <w:t>HP</w:t>
      </w:r>
      <w:r>
        <w:rPr>
          <w:b/>
          <w:bCs/>
        </w:rPr>
        <w:t>=</w:t>
      </w:r>
      <w:r w:rsidRPr="00CD028D">
        <w:rPr>
          <w:b/>
          <w:bCs/>
        </w:rPr>
        <w:t>sMiner* C</w:t>
      </w:r>
      <w:r w:rsidRPr="00CD028D">
        <w:rPr>
          <w:b/>
          <w:bCs/>
          <w:vertAlign w:val="superscript"/>
        </w:rPr>
        <w:t>Miner</w:t>
      </w:r>
    </w:p>
    <w:p w14:paraId="39E2BB55" w14:textId="77777777" w:rsidR="00156855" w:rsidRDefault="00CD028D" w:rsidP="00156855">
      <w:pPr>
        <w:jc w:val="both"/>
      </w:pPr>
      <w:r>
        <w:t>Quindi i</w:t>
      </w:r>
      <w:r w:rsidR="00FD4B91">
        <w:t>l recupero totale</w:t>
      </w:r>
      <w:r>
        <w:t xml:space="preserve"> della spesa iniziale</w:t>
      </w:r>
      <w:r w:rsidR="00FD4B91">
        <w:t xml:space="preserve"> è dato dalla somma: </w:t>
      </w:r>
    </w:p>
    <w:p w14:paraId="68F5D783" w14:textId="4A39845E" w:rsidR="00FD4B91" w:rsidRDefault="00FD4B91" w:rsidP="00156855">
      <w:pPr>
        <w:jc w:val="center"/>
        <w:rPr>
          <w:b/>
          <w:bCs/>
        </w:rPr>
      </w:pPr>
      <w:r>
        <w:rPr>
          <w:b/>
          <w:bCs/>
        </w:rPr>
        <w:lastRenderedPageBreak/>
        <w:t>SAL= SAL</w:t>
      </w:r>
      <w:r>
        <w:rPr>
          <w:b/>
          <w:bCs/>
          <w:vertAlign w:val="superscript"/>
        </w:rPr>
        <w:t>Miner</w:t>
      </w:r>
      <w:r>
        <w:rPr>
          <w:b/>
          <w:bCs/>
        </w:rPr>
        <w:t>+SAL</w:t>
      </w:r>
      <w:r>
        <w:rPr>
          <w:b/>
          <w:bCs/>
          <w:vertAlign w:val="superscript"/>
        </w:rPr>
        <w:t>HP</w:t>
      </w:r>
      <w:r w:rsidR="00CD028D">
        <w:rPr>
          <w:b/>
          <w:bCs/>
        </w:rPr>
        <w:t>.</w:t>
      </w:r>
    </w:p>
    <w:p w14:paraId="18BFDF7C" w14:textId="4939C146" w:rsidR="00CD028D" w:rsidRPr="00CD028D" w:rsidRDefault="00CD028D" w:rsidP="00156855">
      <w:pPr>
        <w:jc w:val="both"/>
      </w:pPr>
      <w:r w:rsidRPr="00CD028D">
        <w:t>In questo studio, dato che la vita del miner</w:t>
      </w:r>
      <w:r w:rsidR="00B61B46">
        <w:t>s</w:t>
      </w:r>
      <w:r w:rsidRPr="00CD028D">
        <w:t xml:space="preserve"> coincide con la durata del progetto, è stato considerato un valore di recupero pari a zero per i miner</w:t>
      </w:r>
      <w:r w:rsidR="00B61B46">
        <w:t>s</w:t>
      </w:r>
      <w:r>
        <w:t xml:space="preserve"> (sMiner=0), poiché anche se l’attrezzatura per il mining possa ancora fisicamente funzionare, a causa del fatto che siamo in un settore molto dinamico le tecnologie cambiano rapidamente, rendendo difficile la vendita di HW usato e tecnologicamente </w:t>
      </w:r>
      <w:r w:rsidR="00B61B46">
        <w:t>obsoleto</w:t>
      </w:r>
      <w:r>
        <w:t>.</w:t>
      </w:r>
    </w:p>
    <w:p w14:paraId="4BAE6610" w14:textId="09366241" w:rsidR="003C153E" w:rsidRDefault="003C153E" w:rsidP="00156855">
      <w:pPr>
        <w:pStyle w:val="Sottotitolo"/>
        <w:jc w:val="both"/>
      </w:pPr>
      <w:r>
        <w:t>Spese operative</w:t>
      </w:r>
    </w:p>
    <w:p w14:paraId="7248374B" w14:textId="3DD551D7" w:rsidR="00BB0B9B" w:rsidRDefault="00BB0B9B" w:rsidP="00156855">
      <w:pPr>
        <w:jc w:val="both"/>
        <w:rPr>
          <w:rFonts w:eastAsiaTheme="minorEastAsia"/>
        </w:rPr>
      </w:pPr>
      <w:r>
        <w:rPr>
          <w:rFonts w:eastAsiaTheme="minorEastAsia"/>
        </w:rPr>
        <w:t xml:space="preserve">La potenza elettrica generata dagli impianti fotovoltaici o eolici </w:t>
      </w:r>
      <w:r w:rsidR="00AE2FF9">
        <w:rPr>
          <w:rFonts w:eastAsiaTheme="minorEastAsia"/>
        </w:rPr>
        <w:t>(</w:t>
      </w:r>
      <w:r w:rsidR="00B61B46">
        <w:rPr>
          <w:rFonts w:eastAsiaTheme="minorEastAsia"/>
          <w:b/>
          <w:bCs/>
        </w:rPr>
        <w:t>P</w:t>
      </w:r>
      <w:r w:rsidR="00B61B46">
        <w:rPr>
          <w:rFonts w:eastAsiaTheme="minorEastAsia"/>
          <w:b/>
          <w:bCs/>
          <w:vertAlign w:val="subscript"/>
        </w:rPr>
        <w:t>t</w:t>
      </w:r>
      <w:r w:rsidR="00B61B46">
        <w:rPr>
          <w:rFonts w:eastAsiaTheme="minorEastAsia"/>
          <w:b/>
          <w:bCs/>
          <w:vertAlign w:val="superscript"/>
        </w:rPr>
        <w:t>AVAIL</w:t>
      </w:r>
      <w:r w:rsidR="00B61B46" w:rsidRPr="00B61B46">
        <w:rPr>
          <w:rFonts w:eastAsiaTheme="minorEastAsia"/>
        </w:rPr>
        <w:t>)</w:t>
      </w:r>
      <w:r w:rsidR="00AE2FF9">
        <w:rPr>
          <w:rFonts w:eastAsiaTheme="minorEastAsia"/>
          <w:b/>
          <w:bCs/>
        </w:rPr>
        <w:t xml:space="preserve"> </w:t>
      </w:r>
      <w:r>
        <w:rPr>
          <w:rFonts w:eastAsiaTheme="minorEastAsia"/>
        </w:rPr>
        <w:t xml:space="preserve">si divide in due parti, una parte che è l’energia che viene effettivamente utilizzata dall’HW e dalle pompe di raffreddamento e dall’infrastruttura in generale (indicata con </w:t>
      </w:r>
      <w:r w:rsidRPr="00AE2FF9">
        <w:rPr>
          <w:rFonts w:eastAsiaTheme="minorEastAsia"/>
          <w:b/>
          <w:bCs/>
          <w:i/>
          <w:iCs/>
        </w:rPr>
        <w:t>P</w:t>
      </w:r>
      <w:r w:rsidRPr="00AE2FF9">
        <w:rPr>
          <w:rFonts w:eastAsiaTheme="minorEastAsia"/>
          <w:b/>
          <w:bCs/>
          <w:i/>
          <w:iCs/>
          <w:vertAlign w:val="subscript"/>
        </w:rPr>
        <w:t>t</w:t>
      </w:r>
      <w:r w:rsidRPr="00AE2FF9">
        <w:rPr>
          <w:rFonts w:eastAsiaTheme="minorEastAsia"/>
          <w:b/>
          <w:bCs/>
          <w:i/>
          <w:iCs/>
          <w:vertAlign w:val="superscript"/>
        </w:rPr>
        <w:t>UTL</w:t>
      </w:r>
      <w:r>
        <w:rPr>
          <w:rFonts w:eastAsiaTheme="minorEastAsia"/>
        </w:rPr>
        <w:t>) ed una parte che viene prodotta ma che non viene utilizzata in quando è in eccesso (</w:t>
      </w:r>
      <w:r>
        <w:rPr>
          <w:rFonts w:eastAsiaTheme="minorEastAsia"/>
          <w:b/>
          <w:bCs/>
        </w:rPr>
        <w:t>P</w:t>
      </w:r>
      <w:r>
        <w:rPr>
          <w:rFonts w:eastAsiaTheme="minorEastAsia"/>
          <w:b/>
          <w:bCs/>
          <w:vertAlign w:val="subscript"/>
        </w:rPr>
        <w:t>t</w:t>
      </w:r>
      <w:r>
        <w:rPr>
          <w:rFonts w:eastAsiaTheme="minorEastAsia"/>
          <w:b/>
          <w:bCs/>
          <w:vertAlign w:val="superscript"/>
        </w:rPr>
        <w:t>Surplus</w:t>
      </w:r>
      <w:r>
        <w:rPr>
          <w:rFonts w:eastAsiaTheme="minorEastAsia"/>
        </w:rPr>
        <w:t xml:space="preserve">). </w:t>
      </w:r>
      <w:r w:rsidR="00B61B46">
        <w:rPr>
          <w:rFonts w:eastAsiaTheme="minorEastAsia"/>
        </w:rPr>
        <w:t>Dell</w:t>
      </w:r>
      <w:r>
        <w:rPr>
          <w:rFonts w:eastAsiaTheme="minorEastAsia"/>
        </w:rPr>
        <w:t>a parte di energia che viene utilizzata</w:t>
      </w:r>
      <w:r w:rsidR="00B61B46">
        <w:rPr>
          <w:rFonts w:eastAsiaTheme="minorEastAsia"/>
        </w:rPr>
        <w:t xml:space="preserve"> </w:t>
      </w:r>
      <w:r w:rsidR="00B61B46" w:rsidRPr="00AE2FF9">
        <w:rPr>
          <w:rFonts w:eastAsiaTheme="minorEastAsia"/>
          <w:b/>
          <w:bCs/>
          <w:i/>
          <w:iCs/>
        </w:rPr>
        <w:t>P</w:t>
      </w:r>
      <w:r w:rsidR="00B61B46" w:rsidRPr="00AE2FF9">
        <w:rPr>
          <w:rFonts w:eastAsiaTheme="minorEastAsia"/>
          <w:b/>
          <w:bCs/>
          <w:i/>
          <w:iCs/>
          <w:vertAlign w:val="subscript"/>
        </w:rPr>
        <w:t>t</w:t>
      </w:r>
      <w:r w:rsidR="00B61B46" w:rsidRPr="00AE2FF9">
        <w:rPr>
          <w:rFonts w:eastAsiaTheme="minorEastAsia"/>
          <w:b/>
          <w:bCs/>
          <w:i/>
          <w:iCs/>
          <w:vertAlign w:val="superscript"/>
        </w:rPr>
        <w:t>UTL</w:t>
      </w:r>
      <w:r>
        <w:rPr>
          <w:rFonts w:eastAsiaTheme="minorEastAsia"/>
        </w:rPr>
        <w:t>, una parte è utilizzata dai Miner (</w:t>
      </w:r>
      <w:r>
        <w:rPr>
          <w:rFonts w:eastAsiaTheme="minorEastAsia"/>
          <w:b/>
          <w:bCs/>
        </w:rPr>
        <w:t>P</w:t>
      </w:r>
      <w:r>
        <w:rPr>
          <w:rFonts w:eastAsiaTheme="minorEastAsia"/>
          <w:b/>
          <w:bCs/>
          <w:vertAlign w:val="subscript"/>
        </w:rPr>
        <w:t>t</w:t>
      </w:r>
      <w:r>
        <w:rPr>
          <w:rFonts w:eastAsiaTheme="minorEastAsia"/>
          <w:b/>
          <w:bCs/>
          <w:vertAlign w:val="superscript"/>
        </w:rPr>
        <w:t>Miner</w:t>
      </w:r>
      <w:r>
        <w:rPr>
          <w:rFonts w:eastAsiaTheme="minorEastAsia"/>
        </w:rPr>
        <w:t>) ed un</w:t>
      </w:r>
      <w:r w:rsidR="00C14DC5">
        <w:rPr>
          <w:rFonts w:eastAsiaTheme="minorEastAsia"/>
        </w:rPr>
        <w:t>a</w:t>
      </w:r>
      <w:r>
        <w:rPr>
          <w:rFonts w:eastAsiaTheme="minorEastAsia"/>
        </w:rPr>
        <w:t xml:space="preserve"> </w:t>
      </w:r>
      <w:r w:rsidR="00C14DC5">
        <w:rPr>
          <w:rFonts w:eastAsiaTheme="minorEastAsia"/>
        </w:rPr>
        <w:t>p</w:t>
      </w:r>
      <w:r>
        <w:rPr>
          <w:rFonts w:eastAsiaTheme="minorEastAsia"/>
        </w:rPr>
        <w:t>arte dalle pompe</w:t>
      </w:r>
      <w:r w:rsidR="00B61B46">
        <w:rPr>
          <w:rFonts w:eastAsiaTheme="minorEastAsia"/>
        </w:rPr>
        <w:t xml:space="preserve"> di raffreddamento</w:t>
      </w:r>
      <w:r>
        <w:rPr>
          <w:rFonts w:eastAsiaTheme="minorEastAsia"/>
        </w:rPr>
        <w:t xml:space="preserve"> (</w:t>
      </w:r>
      <w:r>
        <w:rPr>
          <w:rFonts w:eastAsiaTheme="minorEastAsia"/>
          <w:b/>
          <w:bCs/>
        </w:rPr>
        <w:t>P</w:t>
      </w:r>
      <w:r>
        <w:rPr>
          <w:rFonts w:eastAsiaTheme="minorEastAsia"/>
          <w:b/>
          <w:bCs/>
          <w:vertAlign w:val="subscript"/>
        </w:rPr>
        <w:t>t</w:t>
      </w:r>
      <w:r>
        <w:rPr>
          <w:rFonts w:eastAsiaTheme="minorEastAsia"/>
          <w:b/>
          <w:bCs/>
          <w:vertAlign w:val="superscript"/>
        </w:rPr>
        <w:t>HP</w:t>
      </w:r>
      <w:r>
        <w:rPr>
          <w:rFonts w:eastAsiaTheme="minorEastAsia"/>
        </w:rPr>
        <w:t>).</w:t>
      </w:r>
    </w:p>
    <w:p w14:paraId="493E371E" w14:textId="1BE7E19B" w:rsidR="00AE2FF9" w:rsidRPr="001F4849" w:rsidRDefault="00AE2FF9" w:rsidP="00AE2FF9">
      <w:pPr>
        <w:jc w:val="center"/>
        <w:rPr>
          <w:rFonts w:eastAsiaTheme="minorEastAsia"/>
          <w:lang w:val="en-GB"/>
        </w:rPr>
      </w:pPr>
      <w:r w:rsidRPr="001F4849">
        <w:rPr>
          <w:rFonts w:eastAsiaTheme="minorEastAsia"/>
          <w:b/>
          <w:bCs/>
          <w:lang w:val="en-GB"/>
        </w:rPr>
        <w:t>P</w:t>
      </w:r>
      <w:r w:rsidRPr="001F4849">
        <w:rPr>
          <w:rFonts w:eastAsiaTheme="minorEastAsia"/>
          <w:b/>
          <w:bCs/>
          <w:vertAlign w:val="subscript"/>
          <w:lang w:val="en-GB"/>
        </w:rPr>
        <w:t>t</w:t>
      </w:r>
      <w:r w:rsidRPr="001F4849">
        <w:rPr>
          <w:rFonts w:eastAsiaTheme="minorEastAsia"/>
          <w:b/>
          <w:bCs/>
          <w:vertAlign w:val="superscript"/>
          <w:lang w:val="en-GB"/>
        </w:rPr>
        <w:t>AVAIL</w:t>
      </w:r>
      <w:r w:rsidRPr="001F4849">
        <w:rPr>
          <w:rFonts w:eastAsiaTheme="minorEastAsia"/>
          <w:b/>
          <w:bCs/>
          <w:lang w:val="en-GB"/>
        </w:rPr>
        <w:t xml:space="preserve"> =P</w:t>
      </w:r>
      <w:r w:rsidRPr="001F4849">
        <w:rPr>
          <w:rFonts w:eastAsiaTheme="minorEastAsia"/>
          <w:b/>
          <w:bCs/>
          <w:vertAlign w:val="subscript"/>
          <w:lang w:val="en-GB"/>
        </w:rPr>
        <w:t>t</w:t>
      </w:r>
      <w:r w:rsidRPr="001F4849">
        <w:rPr>
          <w:rFonts w:eastAsiaTheme="minorEastAsia"/>
          <w:b/>
          <w:bCs/>
          <w:vertAlign w:val="superscript"/>
          <w:lang w:val="en-GB"/>
        </w:rPr>
        <w:t xml:space="preserve">UTL </w:t>
      </w:r>
      <w:r w:rsidRPr="001F4849">
        <w:rPr>
          <w:rFonts w:eastAsiaTheme="minorEastAsia"/>
          <w:b/>
          <w:bCs/>
          <w:lang w:val="en-GB"/>
        </w:rPr>
        <w:t>+ P</w:t>
      </w:r>
      <w:r w:rsidRPr="001F4849">
        <w:rPr>
          <w:rFonts w:eastAsiaTheme="minorEastAsia"/>
          <w:b/>
          <w:bCs/>
          <w:vertAlign w:val="subscript"/>
          <w:lang w:val="en-GB"/>
        </w:rPr>
        <w:t>t</w:t>
      </w:r>
      <w:r w:rsidRPr="001F4849">
        <w:rPr>
          <w:rFonts w:eastAsiaTheme="minorEastAsia"/>
          <w:b/>
          <w:bCs/>
          <w:vertAlign w:val="superscript"/>
          <w:lang w:val="en-GB"/>
        </w:rPr>
        <w:t>Surplus</w:t>
      </w:r>
    </w:p>
    <w:p w14:paraId="334789D8" w14:textId="6766FB83" w:rsidR="00AE2FF9" w:rsidRPr="001F4849" w:rsidRDefault="00AE2FF9" w:rsidP="00AE2FF9">
      <w:pPr>
        <w:jc w:val="center"/>
        <w:rPr>
          <w:rFonts w:eastAsiaTheme="minorEastAsia"/>
          <w:b/>
          <w:bCs/>
          <w:vertAlign w:val="superscript"/>
          <w:lang w:val="en-GB"/>
        </w:rPr>
      </w:pPr>
      <w:r w:rsidRPr="001F4849">
        <w:rPr>
          <w:rFonts w:eastAsiaTheme="minorEastAsia"/>
          <w:b/>
          <w:bCs/>
          <w:lang w:val="en-GB"/>
        </w:rPr>
        <w:t>P</w:t>
      </w:r>
      <w:r w:rsidRPr="001F4849">
        <w:rPr>
          <w:rFonts w:eastAsiaTheme="minorEastAsia"/>
          <w:b/>
          <w:bCs/>
          <w:vertAlign w:val="subscript"/>
          <w:lang w:val="en-GB"/>
        </w:rPr>
        <w:t>t</w:t>
      </w:r>
      <w:r w:rsidRPr="001F4849">
        <w:rPr>
          <w:rFonts w:eastAsiaTheme="minorEastAsia"/>
          <w:b/>
          <w:bCs/>
          <w:vertAlign w:val="superscript"/>
          <w:lang w:val="en-GB"/>
        </w:rPr>
        <w:t>UTL</w:t>
      </w:r>
      <w:r w:rsidRPr="001F4849">
        <w:rPr>
          <w:rFonts w:eastAsiaTheme="minorEastAsia"/>
          <w:b/>
          <w:bCs/>
          <w:lang w:val="en-GB"/>
        </w:rPr>
        <w:t>= P</w:t>
      </w:r>
      <w:r w:rsidRPr="001F4849">
        <w:rPr>
          <w:rFonts w:eastAsiaTheme="minorEastAsia"/>
          <w:b/>
          <w:bCs/>
          <w:vertAlign w:val="subscript"/>
          <w:lang w:val="en-GB"/>
        </w:rPr>
        <w:t>t</w:t>
      </w:r>
      <w:r w:rsidRPr="001F4849">
        <w:rPr>
          <w:rFonts w:eastAsiaTheme="minorEastAsia"/>
          <w:b/>
          <w:bCs/>
          <w:vertAlign w:val="superscript"/>
          <w:lang w:val="en-GB"/>
        </w:rPr>
        <w:t>Miner</w:t>
      </w:r>
      <w:r w:rsidRPr="001F4849">
        <w:rPr>
          <w:rFonts w:eastAsiaTheme="minorEastAsia"/>
          <w:b/>
          <w:bCs/>
          <w:lang w:val="en-GB"/>
        </w:rPr>
        <w:t>+ P</w:t>
      </w:r>
      <w:r w:rsidRPr="001F4849">
        <w:rPr>
          <w:rFonts w:eastAsiaTheme="minorEastAsia"/>
          <w:b/>
          <w:bCs/>
          <w:vertAlign w:val="subscript"/>
          <w:lang w:val="en-GB"/>
        </w:rPr>
        <w:t>t</w:t>
      </w:r>
      <w:r w:rsidRPr="001F4849">
        <w:rPr>
          <w:rFonts w:eastAsiaTheme="minorEastAsia"/>
          <w:b/>
          <w:bCs/>
          <w:vertAlign w:val="superscript"/>
          <w:lang w:val="en-GB"/>
        </w:rPr>
        <w:t>HP</w:t>
      </w:r>
    </w:p>
    <w:p w14:paraId="3B4F6A2F" w14:textId="7309A51F" w:rsidR="00AE2FF9" w:rsidRDefault="00AE2FF9" w:rsidP="00AE2FF9">
      <w:pPr>
        <w:rPr>
          <w:rFonts w:eastAsiaTheme="minorEastAsia"/>
        </w:rPr>
      </w:pPr>
      <w:r>
        <w:rPr>
          <w:rFonts w:eastAsiaTheme="minorEastAsia"/>
        </w:rPr>
        <w:t>L’utilizzo totale (</w:t>
      </w:r>
      <w:r w:rsidRPr="00B61B46">
        <w:rPr>
          <w:rFonts w:eastAsiaTheme="minorEastAsia"/>
          <w:b/>
          <w:bCs/>
        </w:rPr>
        <w:t>UTL</w:t>
      </w:r>
      <w:r>
        <w:rPr>
          <w:rFonts w:eastAsiaTheme="minorEastAsia"/>
        </w:rPr>
        <w:t xml:space="preserve">) della potenza disponibile è: </w:t>
      </w:r>
    </w:p>
    <w:p w14:paraId="171C3670" w14:textId="10D100B3" w:rsidR="00AE2FF9" w:rsidRPr="00AE2FF9" w:rsidRDefault="00AE2FF9" w:rsidP="00AE2FF9">
      <w:pPr>
        <w:jc w:val="center"/>
        <w:rPr>
          <w:rFonts w:eastAsiaTheme="minorEastAsia"/>
        </w:rPr>
      </w:pPr>
      <w:r w:rsidRPr="00AE2FF9">
        <w:rPr>
          <w:rFonts w:eastAsiaTheme="minorEastAsia"/>
          <w:noProof/>
        </w:rPr>
        <w:drawing>
          <wp:inline distT="0" distB="0" distL="0" distR="0" wp14:anchorId="3D148AB3" wp14:editId="70B80D73">
            <wp:extent cx="1748852" cy="609600"/>
            <wp:effectExtent l="0" t="0" r="3810" b="0"/>
            <wp:docPr id="9706929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92994" name=""/>
                    <pic:cNvPicPr/>
                  </pic:nvPicPr>
                  <pic:blipFill>
                    <a:blip r:embed="rId11"/>
                    <a:stretch>
                      <a:fillRect/>
                    </a:stretch>
                  </pic:blipFill>
                  <pic:spPr>
                    <a:xfrm>
                      <a:off x="0" y="0"/>
                      <a:ext cx="1755070" cy="611767"/>
                    </a:xfrm>
                    <a:prstGeom prst="rect">
                      <a:avLst/>
                    </a:prstGeom>
                  </pic:spPr>
                </pic:pic>
              </a:graphicData>
            </a:graphic>
          </wp:inline>
        </w:drawing>
      </w:r>
    </w:p>
    <w:p w14:paraId="322C9078" w14:textId="229394F1" w:rsidR="003C153E" w:rsidRPr="00BB0B9B" w:rsidRDefault="00156855" w:rsidP="00156855">
      <w:pPr>
        <w:jc w:val="both"/>
        <w:rPr>
          <w:rFonts w:eastAsiaTheme="minorEastAsia"/>
        </w:rPr>
      </w:pPr>
      <w:r>
        <w:t xml:space="preserve">Per quanto riguarda le spese dovute al funzionamento dell’intero impianto di </w:t>
      </w:r>
      <w:r w:rsidR="003E43B5">
        <w:t>energia rinnovabile</w:t>
      </w:r>
      <w:r>
        <w:t>, quest</w:t>
      </w:r>
      <w:r w:rsidR="00300B7F">
        <w:t>e possono</w:t>
      </w:r>
      <w:r>
        <w:t xml:space="preserve"> essere calcolat</w:t>
      </w:r>
      <w:r w:rsidR="00300B7F">
        <w:t xml:space="preserve">e </w:t>
      </w:r>
      <w:r>
        <w:t xml:space="preserve">nel seguente modo: </w:t>
      </w:r>
    </w:p>
    <w:p w14:paraId="76076B48" w14:textId="7928EAB0" w:rsidR="005D6E4C" w:rsidRPr="001F4849" w:rsidRDefault="005D6E4C" w:rsidP="00C14DC5">
      <w:pPr>
        <w:jc w:val="center"/>
        <w:rPr>
          <w:b/>
          <w:bCs/>
          <w:sz w:val="28"/>
          <w:szCs w:val="28"/>
          <w:lang w:val="en-GB"/>
        </w:rPr>
      </w:pPr>
      <w:r w:rsidRPr="001F4849">
        <w:rPr>
          <w:b/>
          <w:bCs/>
          <w:sz w:val="28"/>
          <w:szCs w:val="28"/>
          <w:lang w:val="en-GB"/>
        </w:rPr>
        <w:t>Opexhpump=</w:t>
      </w:r>
      <m:oMath>
        <m:r>
          <m:rPr>
            <m:sty m:val="bi"/>
          </m:rPr>
          <w:rPr>
            <w:rFonts w:ascii="Cambria Math" w:hAnsi="Cambria Math"/>
            <w:sz w:val="28"/>
            <w:szCs w:val="28"/>
            <w:lang w:val="en-GB"/>
          </w:rPr>
          <m:t xml:space="preserve"> </m:t>
        </m:r>
        <m:nary>
          <m:naryPr>
            <m:chr m:val="∑"/>
            <m:limLoc m:val="undOvr"/>
            <m:supHide m:val="1"/>
            <m:ctrlPr>
              <w:rPr>
                <w:rFonts w:ascii="Cambria Math" w:eastAsiaTheme="minorEastAsia" w:hAnsi="Cambria Math"/>
                <w:b/>
                <w:bCs/>
                <w:i/>
                <w:sz w:val="28"/>
                <w:szCs w:val="28"/>
              </w:rPr>
            </m:ctrlPr>
          </m:naryPr>
          <m:sub>
            <m:r>
              <m:rPr>
                <m:sty m:val="bi"/>
              </m:rPr>
              <w:rPr>
                <w:rFonts w:ascii="Cambria Math" w:eastAsiaTheme="minorEastAsia" w:hAnsi="Cambria Math"/>
                <w:sz w:val="28"/>
                <w:szCs w:val="28"/>
              </w:rPr>
              <m:t>t</m:t>
            </m:r>
            <m:r>
              <m:rPr>
                <m:sty m:val="bi"/>
              </m:rPr>
              <w:rPr>
                <w:rFonts w:ascii="Cambria Math" w:eastAsiaTheme="minorEastAsia" w:hAnsi="Cambria Math"/>
                <w:sz w:val="28"/>
                <w:szCs w:val="28"/>
                <w:lang w:val="en-GB"/>
              </w:rPr>
              <m:t>∈</m:t>
            </m:r>
            <m:r>
              <m:rPr>
                <m:sty m:val="bi"/>
              </m:rPr>
              <w:rPr>
                <w:rFonts w:ascii="Cambria Math" w:eastAsiaTheme="minorEastAsia" w:hAnsi="Cambria Math"/>
                <w:sz w:val="28"/>
                <w:szCs w:val="28"/>
              </w:rPr>
              <m:t>T</m:t>
            </m:r>
          </m:sub>
          <m:sup/>
          <m:e>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P</m:t>
                </m:r>
              </m:e>
              <m:sub>
                <m:r>
                  <m:rPr>
                    <m:sty m:val="bi"/>
                  </m:rPr>
                  <w:rPr>
                    <w:rFonts w:ascii="Cambria Math" w:eastAsiaTheme="minorEastAsia" w:hAnsi="Cambria Math"/>
                    <w:sz w:val="28"/>
                    <w:szCs w:val="28"/>
                  </w:rPr>
                  <m:t>t</m:t>
                </m:r>
              </m:sub>
              <m:sup>
                <m:r>
                  <m:rPr>
                    <m:sty m:val="bi"/>
                  </m:rPr>
                  <w:rPr>
                    <w:rFonts w:ascii="Cambria Math" w:eastAsiaTheme="minorEastAsia" w:hAnsi="Cambria Math"/>
                    <w:sz w:val="28"/>
                    <w:szCs w:val="28"/>
                  </w:rPr>
                  <m:t>HP</m:t>
                </m:r>
              </m:sup>
            </m:sSubSup>
            <m:r>
              <m:rPr>
                <m:sty m:val="bi"/>
              </m:rPr>
              <w:rPr>
                <w:rFonts w:ascii="Cambria Math" w:eastAsiaTheme="minorEastAsia" w:hAnsi="Cambria Math"/>
                <w:sz w:val="28"/>
                <w:szCs w:val="28"/>
                <w:lang w:val="en-GB"/>
              </w:rPr>
              <m:t>*</m:t>
            </m:r>
            <m:r>
              <m:rPr>
                <m:nor/>
              </m:rPr>
              <w:rPr>
                <w:rFonts w:ascii="Cambria Math" w:eastAsiaTheme="minorEastAsia" w:hAnsi="Cambria Math"/>
                <w:b/>
                <w:bCs/>
                <w:sz w:val="28"/>
                <w:szCs w:val="28"/>
                <w:lang w:val="en-GB"/>
              </w:rPr>
              <m:t>opfachp</m:t>
            </m:r>
          </m:e>
        </m:nary>
      </m:oMath>
    </w:p>
    <w:p w14:paraId="14E7808C" w14:textId="6123578F" w:rsidR="005D6E4C" w:rsidRPr="001F4849" w:rsidRDefault="005D6E4C" w:rsidP="00C14DC5">
      <w:pPr>
        <w:jc w:val="center"/>
        <w:rPr>
          <w:rFonts w:eastAsiaTheme="minorEastAsia"/>
          <w:b/>
          <w:bCs/>
          <w:sz w:val="28"/>
          <w:szCs w:val="28"/>
          <w:lang w:val="en-GB"/>
        </w:rPr>
      </w:pPr>
      <w:r w:rsidRPr="001F4849">
        <w:rPr>
          <w:b/>
          <w:bCs/>
          <w:sz w:val="28"/>
          <w:szCs w:val="28"/>
          <w:lang w:val="en-GB"/>
        </w:rPr>
        <w:t>Opexrenewable=</w:t>
      </w:r>
      <m:oMath>
        <m:r>
          <m:rPr>
            <m:sty m:val="bi"/>
          </m:rPr>
          <w:rPr>
            <w:rFonts w:ascii="Cambria Math" w:hAnsi="Cambria Math"/>
            <w:sz w:val="28"/>
            <w:szCs w:val="28"/>
            <w:lang w:val="en-GB"/>
          </w:rPr>
          <m:t xml:space="preserve"> </m:t>
        </m:r>
        <m:nary>
          <m:naryPr>
            <m:chr m:val="∑"/>
            <m:limLoc m:val="undOvr"/>
            <m:supHide m:val="1"/>
            <m:ctrlPr>
              <w:rPr>
                <w:rFonts w:ascii="Cambria Math" w:eastAsiaTheme="minorEastAsia" w:hAnsi="Cambria Math"/>
                <w:b/>
                <w:bCs/>
                <w:i/>
                <w:sz w:val="28"/>
                <w:szCs w:val="28"/>
              </w:rPr>
            </m:ctrlPr>
          </m:naryPr>
          <m:sub>
            <m:r>
              <m:rPr>
                <m:sty m:val="bi"/>
              </m:rPr>
              <w:rPr>
                <w:rFonts w:ascii="Cambria Math" w:eastAsiaTheme="minorEastAsia" w:hAnsi="Cambria Math"/>
                <w:sz w:val="28"/>
                <w:szCs w:val="28"/>
              </w:rPr>
              <m:t>t</m:t>
            </m:r>
            <m:r>
              <m:rPr>
                <m:sty m:val="bi"/>
              </m:rPr>
              <w:rPr>
                <w:rFonts w:ascii="Cambria Math" w:eastAsiaTheme="minorEastAsia" w:hAnsi="Cambria Math"/>
                <w:sz w:val="28"/>
                <w:szCs w:val="28"/>
                <w:lang w:val="en-GB"/>
              </w:rPr>
              <m:t>∈</m:t>
            </m:r>
            <m:r>
              <m:rPr>
                <m:sty m:val="bi"/>
              </m:rPr>
              <w:rPr>
                <w:rFonts w:ascii="Cambria Math" w:eastAsiaTheme="minorEastAsia" w:hAnsi="Cambria Math"/>
                <w:sz w:val="28"/>
                <w:szCs w:val="28"/>
              </w:rPr>
              <m:t>T</m:t>
            </m:r>
          </m:sub>
          <m:sup/>
          <m:e>
            <m:sSubSup>
              <m:sSubSupPr>
                <m:ctrlPr>
                  <w:rPr>
                    <w:rFonts w:ascii="Cambria Math" w:eastAsiaTheme="minorEastAsia" w:hAnsi="Cambria Math"/>
                    <w:b/>
                    <w:bCs/>
                    <w:i/>
                    <w:sz w:val="28"/>
                    <w:szCs w:val="28"/>
                  </w:rPr>
                </m:ctrlPr>
              </m:sSubSupPr>
              <m:e>
                <m:r>
                  <m:rPr>
                    <m:sty m:val="bi"/>
                  </m:rPr>
                  <w:rPr>
                    <w:rFonts w:ascii="Cambria Math" w:eastAsiaTheme="minorEastAsia" w:hAnsi="Cambria Math"/>
                    <w:sz w:val="28"/>
                    <w:szCs w:val="28"/>
                  </w:rPr>
                  <m:t>P</m:t>
                </m:r>
              </m:e>
              <m:sub>
                <m:r>
                  <m:rPr>
                    <m:sty m:val="bi"/>
                  </m:rPr>
                  <w:rPr>
                    <w:rFonts w:ascii="Cambria Math" w:eastAsiaTheme="minorEastAsia" w:hAnsi="Cambria Math"/>
                    <w:sz w:val="28"/>
                    <w:szCs w:val="28"/>
                  </w:rPr>
                  <m:t>t</m:t>
                </m:r>
              </m:sub>
              <m:sup>
                <m:r>
                  <m:rPr>
                    <m:sty m:val="bi"/>
                  </m:rPr>
                  <w:rPr>
                    <w:rFonts w:ascii="Cambria Math" w:eastAsiaTheme="minorEastAsia" w:hAnsi="Cambria Math"/>
                    <w:sz w:val="28"/>
                    <w:szCs w:val="28"/>
                  </w:rPr>
                  <m:t>UTL</m:t>
                </m:r>
              </m:sup>
            </m:sSubSup>
            <m:r>
              <m:rPr>
                <m:sty m:val="bi"/>
              </m:rPr>
              <w:rPr>
                <w:rFonts w:ascii="Cambria Math" w:eastAsiaTheme="minorEastAsia" w:hAnsi="Cambria Math"/>
                <w:sz w:val="28"/>
                <w:szCs w:val="28"/>
                <w:lang w:val="en-GB"/>
              </w:rPr>
              <m:t>*</m:t>
            </m:r>
            <m:r>
              <m:rPr>
                <m:nor/>
              </m:rPr>
              <w:rPr>
                <w:rFonts w:ascii="Cambria Math" w:eastAsiaTheme="minorEastAsia" w:hAnsi="Cambria Math"/>
                <w:b/>
                <w:bCs/>
                <w:sz w:val="28"/>
                <w:szCs w:val="28"/>
                <w:lang w:val="en-GB"/>
              </w:rPr>
              <m:t>opfacrenew</m:t>
            </m:r>
          </m:e>
        </m:nary>
      </m:oMath>
    </w:p>
    <w:p w14:paraId="60BF472A" w14:textId="0A7450F1" w:rsidR="005D6E4C" w:rsidRDefault="00BB0B9B" w:rsidP="005D6E4C">
      <w:pPr>
        <w:jc w:val="both"/>
        <w:rPr>
          <w:rFonts w:eastAsiaTheme="minorEastAsia"/>
        </w:rPr>
      </w:pPr>
      <w:r w:rsidRPr="00BB0B9B">
        <w:rPr>
          <w:rFonts w:eastAsiaTheme="minorEastAsia"/>
        </w:rPr>
        <w:t>Dove</w:t>
      </w:r>
      <w:r>
        <w:rPr>
          <w:rFonts w:eastAsiaTheme="minorEastAsia"/>
        </w:rPr>
        <w:t xml:space="preserve"> </w:t>
      </w:r>
      <w:r w:rsidR="00CE39E6" w:rsidRPr="004E584F">
        <w:rPr>
          <w:rFonts w:eastAsiaTheme="minorEastAsia"/>
          <w:b/>
          <w:bCs/>
        </w:rPr>
        <w:t>opfacrenew</w:t>
      </w:r>
      <w:r w:rsidR="00CE39E6">
        <w:rPr>
          <w:rFonts w:eastAsiaTheme="minorEastAsia"/>
        </w:rPr>
        <w:t xml:space="preserve"> </w:t>
      </w:r>
      <w:r>
        <w:rPr>
          <w:rFonts w:eastAsiaTheme="minorEastAsia"/>
        </w:rPr>
        <w:t>rappresenta il costo per unità di potenza utilizzata per il funzionamento e la manutenzione dell’impianto</w:t>
      </w:r>
      <w:r w:rsidR="003E43B5">
        <w:rPr>
          <w:rFonts w:eastAsiaTheme="minorEastAsia"/>
        </w:rPr>
        <w:t xml:space="preserve"> rinnovabile</w:t>
      </w:r>
      <w:r>
        <w:rPr>
          <w:rFonts w:eastAsiaTheme="minorEastAsia"/>
        </w:rPr>
        <w:t xml:space="preserve">, mentre </w:t>
      </w:r>
      <w:r w:rsidR="00CE39E6" w:rsidRPr="004E584F">
        <w:rPr>
          <w:rFonts w:eastAsiaTheme="minorEastAsia"/>
          <w:b/>
          <w:bCs/>
          <w:i/>
          <w:iCs/>
        </w:rPr>
        <w:t>opfachp</w:t>
      </w:r>
      <w:r>
        <w:rPr>
          <w:rFonts w:eastAsiaTheme="minorEastAsia"/>
        </w:rPr>
        <w:t xml:space="preserve"> rappresenta il costo per unità di potenza utilizzata per il funzionamento e la manutenzione delle pompe.</w:t>
      </w:r>
      <w:r w:rsidR="00343846">
        <w:rPr>
          <w:rFonts w:eastAsiaTheme="minorEastAsia"/>
        </w:rPr>
        <w:t xml:space="preserve"> A differenza dell’HW, le pompe di calore richiedono molta manutenzione</w:t>
      </w:r>
      <w:r w:rsidR="007E45B1">
        <w:rPr>
          <w:rFonts w:eastAsiaTheme="minorEastAsia"/>
        </w:rPr>
        <w:t xml:space="preserve">, come ad </w:t>
      </w:r>
      <w:r w:rsidR="004E584F">
        <w:rPr>
          <w:rFonts w:eastAsiaTheme="minorEastAsia"/>
        </w:rPr>
        <w:t>esempio</w:t>
      </w:r>
      <w:r w:rsidR="00343846">
        <w:rPr>
          <w:rFonts w:eastAsiaTheme="minorEastAsia"/>
        </w:rPr>
        <w:t xml:space="preserve"> pulizia, cambio del liquido refrigerante</w:t>
      </w:r>
      <w:r w:rsidR="007E45B1">
        <w:rPr>
          <w:rFonts w:eastAsiaTheme="minorEastAsia"/>
        </w:rPr>
        <w:t>, e questo porta a costi di manutenzione che devono essere tenuti in considerazione. L’HW invece</w:t>
      </w:r>
      <w:r w:rsidR="007643A7">
        <w:rPr>
          <w:rFonts w:eastAsiaTheme="minorEastAsia"/>
        </w:rPr>
        <w:t xml:space="preserve"> non ha bisogno di manutenzione per il periodo breve per cui viene utilizzato</w:t>
      </w:r>
      <w:r w:rsidR="008E1C7C">
        <w:rPr>
          <w:rFonts w:eastAsiaTheme="minorEastAsia"/>
        </w:rPr>
        <w:t>, riducendo i costi solo al consumo energetico richiesto, il quale viene fornito dal sistema energetico rinnovabile stesso, non portando ad un effettivo costo monetario</w:t>
      </w:r>
      <w:r w:rsidR="007643A7">
        <w:rPr>
          <w:rFonts w:eastAsiaTheme="minorEastAsia"/>
        </w:rPr>
        <w:t>.</w:t>
      </w:r>
    </w:p>
    <w:p w14:paraId="2024CEFA" w14:textId="6B084ACD" w:rsidR="00BB0B9B" w:rsidRDefault="00BB0B9B" w:rsidP="005D6E4C">
      <w:pPr>
        <w:jc w:val="both"/>
        <w:rPr>
          <w:rFonts w:eastAsiaTheme="minorEastAsia"/>
        </w:rPr>
      </w:pPr>
      <w:r>
        <w:rPr>
          <w:rFonts w:eastAsiaTheme="minorEastAsia"/>
          <w:b/>
          <w:bCs/>
        </w:rPr>
        <w:t>P</w:t>
      </w:r>
      <w:r>
        <w:rPr>
          <w:rFonts w:eastAsiaTheme="minorEastAsia"/>
          <w:b/>
          <w:bCs/>
          <w:vertAlign w:val="subscript"/>
        </w:rPr>
        <w:t>t</w:t>
      </w:r>
      <w:r>
        <w:rPr>
          <w:rFonts w:eastAsiaTheme="minorEastAsia"/>
          <w:b/>
          <w:bCs/>
          <w:vertAlign w:val="superscript"/>
        </w:rPr>
        <w:t xml:space="preserve">UTL </w:t>
      </w:r>
      <w:r>
        <w:rPr>
          <w:rFonts w:eastAsiaTheme="minorEastAsia"/>
          <w:b/>
          <w:bCs/>
        </w:rPr>
        <w:t>e P</w:t>
      </w:r>
      <w:r>
        <w:rPr>
          <w:rFonts w:eastAsiaTheme="minorEastAsia"/>
          <w:b/>
          <w:bCs/>
          <w:vertAlign w:val="subscript"/>
        </w:rPr>
        <w:t>t</w:t>
      </w:r>
      <w:r>
        <w:rPr>
          <w:rFonts w:eastAsiaTheme="minorEastAsia"/>
          <w:b/>
          <w:bCs/>
          <w:vertAlign w:val="superscript"/>
        </w:rPr>
        <w:t>HP</w:t>
      </w:r>
      <w:r>
        <w:rPr>
          <w:rFonts w:eastAsiaTheme="minorEastAsia"/>
          <w:b/>
          <w:bCs/>
        </w:rPr>
        <w:t xml:space="preserve"> </w:t>
      </w:r>
      <w:r>
        <w:rPr>
          <w:rFonts w:eastAsiaTheme="minorEastAsia"/>
        </w:rPr>
        <w:t xml:space="preserve">rappresentano rispettivamente la potenza utilizzata dall’impianto e la potenza utilizzata dalle pompe di raffreddamento </w:t>
      </w:r>
      <w:r w:rsidRPr="00BB0B9B">
        <w:rPr>
          <w:rFonts w:eastAsiaTheme="minorEastAsia"/>
        </w:rPr>
        <w:t>durante la fase pre-commerciale, rappresentata dall'indice t</w:t>
      </w:r>
      <w:r>
        <w:rPr>
          <w:rFonts w:eastAsiaTheme="minorEastAsia"/>
        </w:rPr>
        <w:t>.</w:t>
      </w:r>
    </w:p>
    <w:p w14:paraId="35FA5E24" w14:textId="0B81E8E9" w:rsidR="00C14DC5" w:rsidRPr="00B61B46" w:rsidRDefault="00C14DC5" w:rsidP="005D6E4C">
      <w:pPr>
        <w:jc w:val="both"/>
        <w:rPr>
          <w:rFonts w:eastAsiaTheme="minorEastAsia"/>
        </w:rPr>
      </w:pPr>
      <w:r>
        <w:rPr>
          <w:rFonts w:eastAsiaTheme="minorEastAsia"/>
        </w:rPr>
        <w:lastRenderedPageBreak/>
        <w:t>I</w:t>
      </w:r>
      <w:r w:rsidRPr="00C14DC5">
        <w:rPr>
          <w:rFonts w:eastAsiaTheme="minorEastAsia"/>
        </w:rPr>
        <w:t xml:space="preserve">n questo </w:t>
      </w:r>
      <w:r>
        <w:rPr>
          <w:rFonts w:eastAsiaTheme="minorEastAsia"/>
        </w:rPr>
        <w:t>pape</w:t>
      </w:r>
      <w:r w:rsidR="00B61B46">
        <w:rPr>
          <w:rFonts w:eastAsiaTheme="minorEastAsia"/>
        </w:rPr>
        <w:t>r,</w:t>
      </w:r>
      <w:r w:rsidRPr="00C14DC5">
        <w:rPr>
          <w:rFonts w:eastAsiaTheme="minorEastAsia"/>
        </w:rPr>
        <w:t xml:space="preserve"> </w:t>
      </w:r>
      <w:r>
        <w:rPr>
          <w:rFonts w:eastAsiaTheme="minorEastAsia"/>
        </w:rPr>
        <w:t>è stata utilizzata l’</w:t>
      </w:r>
      <w:r w:rsidRPr="00C14DC5">
        <w:rPr>
          <w:rFonts w:eastAsiaTheme="minorEastAsia"/>
        </w:rPr>
        <w:t xml:space="preserve">equazione lineare a tratti </w:t>
      </w:r>
      <w:r>
        <w:rPr>
          <w:rFonts w:eastAsiaTheme="minorEastAsia"/>
        </w:rPr>
        <w:t xml:space="preserve">riportata di seguito </w:t>
      </w:r>
      <w:r w:rsidRPr="00C14DC5">
        <w:rPr>
          <w:rFonts w:eastAsiaTheme="minorEastAsia"/>
        </w:rPr>
        <w:t>per stimare la potenza in uscita della turbina eolica in funzione della velocità del vento incidente</w:t>
      </w:r>
      <w:r w:rsidR="00B61B46">
        <w:rPr>
          <w:noProof/>
        </w:rPr>
        <w:t>:</w:t>
      </w:r>
    </w:p>
    <w:p w14:paraId="70E70671" w14:textId="707790C9" w:rsidR="00BB0B9B" w:rsidRDefault="00C14DC5" w:rsidP="00C14DC5">
      <w:pPr>
        <w:jc w:val="center"/>
        <w:rPr>
          <w:rFonts w:eastAsiaTheme="minorEastAsia"/>
        </w:rPr>
      </w:pPr>
      <w:r w:rsidRPr="00C14DC5">
        <w:rPr>
          <w:rFonts w:eastAsiaTheme="minorEastAsia"/>
          <w:noProof/>
        </w:rPr>
        <w:drawing>
          <wp:inline distT="0" distB="0" distL="0" distR="0" wp14:anchorId="713E34C7" wp14:editId="7A7BBC7C">
            <wp:extent cx="5387807" cy="1684166"/>
            <wp:effectExtent l="0" t="0" r="3810" b="0"/>
            <wp:docPr id="21270051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5185" name=""/>
                    <pic:cNvPicPr/>
                  </pic:nvPicPr>
                  <pic:blipFill>
                    <a:blip r:embed="rId12"/>
                    <a:stretch>
                      <a:fillRect/>
                    </a:stretch>
                  </pic:blipFill>
                  <pic:spPr>
                    <a:xfrm>
                      <a:off x="0" y="0"/>
                      <a:ext cx="5387807" cy="1684166"/>
                    </a:xfrm>
                    <a:prstGeom prst="rect">
                      <a:avLst/>
                    </a:prstGeom>
                  </pic:spPr>
                </pic:pic>
              </a:graphicData>
            </a:graphic>
          </wp:inline>
        </w:drawing>
      </w:r>
    </w:p>
    <w:p w14:paraId="3203A916" w14:textId="4C3E8EDE" w:rsidR="00C14DC5" w:rsidRDefault="00C14DC5" w:rsidP="00C14DC5">
      <w:pPr>
        <w:rPr>
          <w:rFonts w:eastAsiaTheme="minorEastAsia"/>
        </w:rPr>
      </w:pPr>
      <w:r>
        <w:rPr>
          <w:rFonts w:eastAsiaTheme="minorEastAsia"/>
        </w:rPr>
        <w:t>Dove:</w:t>
      </w:r>
    </w:p>
    <w:p w14:paraId="0AB60773" w14:textId="4D378B9E" w:rsidR="00C14DC5" w:rsidRDefault="00B61B46" w:rsidP="00C14DC5">
      <w:pPr>
        <w:pStyle w:val="Paragrafoelenco"/>
        <w:numPr>
          <w:ilvl w:val="0"/>
          <w:numId w:val="4"/>
        </w:numPr>
        <w:rPr>
          <w:rFonts w:eastAsiaTheme="minorEastAsia"/>
        </w:rPr>
      </w:pPr>
      <w:r w:rsidRPr="00C14DC5">
        <w:rPr>
          <w:rFonts w:eastAsiaTheme="minorEastAsia"/>
        </w:rPr>
        <w:t>Pwindt:</w:t>
      </w:r>
      <w:r w:rsidR="00C14DC5">
        <w:rPr>
          <w:rFonts w:eastAsiaTheme="minorEastAsia"/>
        </w:rPr>
        <w:t xml:space="preserve"> </w:t>
      </w:r>
      <w:r w:rsidR="00C14DC5" w:rsidRPr="00C14DC5">
        <w:rPr>
          <w:rFonts w:eastAsiaTheme="minorEastAsia"/>
        </w:rPr>
        <w:t>la potenza eolica in uscita nell'intervallo di tempo t</w:t>
      </w:r>
      <w:r>
        <w:rPr>
          <w:rFonts w:eastAsiaTheme="minorEastAsia"/>
        </w:rPr>
        <w:t>.</w:t>
      </w:r>
    </w:p>
    <w:p w14:paraId="6B00AD05" w14:textId="16528791" w:rsidR="00C14DC5" w:rsidRDefault="00C14DC5" w:rsidP="00C14DC5">
      <w:pPr>
        <w:pStyle w:val="Paragrafoelenco"/>
        <w:numPr>
          <w:ilvl w:val="0"/>
          <w:numId w:val="4"/>
        </w:numPr>
        <w:rPr>
          <w:rFonts w:eastAsiaTheme="minorEastAsia"/>
        </w:rPr>
      </w:pPr>
      <w:r w:rsidRPr="00C14DC5">
        <w:rPr>
          <w:rFonts w:eastAsiaTheme="minorEastAsia"/>
        </w:rPr>
        <w:t>T</w:t>
      </w:r>
      <w:r>
        <w:rPr>
          <w:rFonts w:eastAsiaTheme="minorEastAsia"/>
        </w:rPr>
        <w:t>:</w:t>
      </w:r>
      <w:r w:rsidRPr="00C14DC5">
        <w:rPr>
          <w:rFonts w:eastAsiaTheme="minorEastAsia"/>
        </w:rPr>
        <w:t xml:space="preserve"> </w:t>
      </w:r>
      <w:r w:rsidR="00B61B46">
        <w:rPr>
          <w:rFonts w:eastAsiaTheme="minorEastAsia"/>
        </w:rPr>
        <w:t>I</w:t>
      </w:r>
      <w:r w:rsidRPr="00C14DC5">
        <w:rPr>
          <w:rFonts w:eastAsiaTheme="minorEastAsia"/>
        </w:rPr>
        <w:t xml:space="preserve">ntervallo di tempo totale per la durata del progetto. </w:t>
      </w:r>
    </w:p>
    <w:p w14:paraId="7C3EED5C" w14:textId="660E0101" w:rsidR="00C14DC5" w:rsidRDefault="00C14DC5" w:rsidP="00C14DC5">
      <w:pPr>
        <w:pStyle w:val="Paragrafoelenco"/>
        <w:numPr>
          <w:ilvl w:val="0"/>
          <w:numId w:val="4"/>
        </w:numPr>
        <w:rPr>
          <w:rFonts w:eastAsiaTheme="minorEastAsia"/>
        </w:rPr>
      </w:pPr>
      <w:r w:rsidRPr="00C14DC5">
        <w:rPr>
          <w:rFonts w:eastAsiaTheme="minorEastAsia"/>
        </w:rPr>
        <w:t>Pr</w:t>
      </w:r>
      <w:r>
        <w:rPr>
          <w:rFonts w:eastAsiaTheme="minorEastAsia"/>
        </w:rPr>
        <w:t>:</w:t>
      </w:r>
      <w:r w:rsidRPr="00C14DC5">
        <w:rPr>
          <w:rFonts w:eastAsiaTheme="minorEastAsia"/>
        </w:rPr>
        <w:t xml:space="preserve"> </w:t>
      </w:r>
      <w:r w:rsidR="00B61B46">
        <w:rPr>
          <w:rFonts w:eastAsiaTheme="minorEastAsia"/>
        </w:rPr>
        <w:t>P</w:t>
      </w:r>
      <w:r w:rsidRPr="00C14DC5">
        <w:rPr>
          <w:rFonts w:eastAsiaTheme="minorEastAsia"/>
        </w:rPr>
        <w:t>otenza nominale della turbina eolica.</w:t>
      </w:r>
    </w:p>
    <w:p w14:paraId="3EF13437" w14:textId="204857A4" w:rsidR="00C14DC5" w:rsidRDefault="00C14DC5" w:rsidP="00C14DC5">
      <w:pPr>
        <w:pStyle w:val="Paragrafoelenco"/>
        <w:numPr>
          <w:ilvl w:val="0"/>
          <w:numId w:val="4"/>
        </w:numPr>
        <w:rPr>
          <w:rFonts w:eastAsiaTheme="minorEastAsia"/>
        </w:rPr>
      </w:pPr>
      <w:r w:rsidRPr="00C14DC5">
        <w:rPr>
          <w:rFonts w:eastAsiaTheme="minorEastAsia"/>
        </w:rPr>
        <w:t xml:space="preserve"> </w:t>
      </w:r>
      <w:r>
        <w:rPr>
          <w:rFonts w:eastAsiaTheme="minorEastAsia"/>
        </w:rPr>
        <w:t>V</w:t>
      </w:r>
      <w:r>
        <w:rPr>
          <w:rFonts w:eastAsiaTheme="minorEastAsia"/>
          <w:vertAlign w:val="subscript"/>
        </w:rPr>
        <w:t>r</w:t>
      </w:r>
      <w:r>
        <w:rPr>
          <w:rFonts w:eastAsiaTheme="minorEastAsia"/>
        </w:rPr>
        <w:t>:</w:t>
      </w:r>
      <w:r w:rsidRPr="00C14DC5">
        <w:rPr>
          <w:rFonts w:eastAsiaTheme="minorEastAsia"/>
        </w:rPr>
        <w:t xml:space="preserve"> </w:t>
      </w:r>
      <w:r w:rsidR="00B61B46">
        <w:rPr>
          <w:rFonts w:eastAsiaTheme="minorEastAsia"/>
        </w:rPr>
        <w:t>V</w:t>
      </w:r>
      <w:r w:rsidRPr="00C14DC5">
        <w:rPr>
          <w:rFonts w:eastAsiaTheme="minorEastAsia"/>
        </w:rPr>
        <w:t>elocità del vento nominale</w:t>
      </w:r>
      <w:r w:rsidR="0003348A">
        <w:rPr>
          <w:rFonts w:eastAsiaTheme="minorEastAsia"/>
        </w:rPr>
        <w:t>, ossia la ve</w:t>
      </w:r>
      <w:r w:rsidR="00B61B46">
        <w:rPr>
          <w:rFonts w:eastAsiaTheme="minorEastAsia"/>
        </w:rPr>
        <w:t>l</w:t>
      </w:r>
      <w:r w:rsidR="0003348A">
        <w:rPr>
          <w:rFonts w:eastAsiaTheme="minorEastAsia"/>
        </w:rPr>
        <w:t xml:space="preserve">ocità </w:t>
      </w:r>
      <w:r w:rsidR="0003348A" w:rsidRPr="00C14DC5">
        <w:rPr>
          <w:rFonts w:eastAsiaTheme="minorEastAsia"/>
        </w:rPr>
        <w:t>in cui la turbina raggiunge la sua capacità di produzione di energia designata</w:t>
      </w:r>
      <w:r w:rsidR="0003348A">
        <w:rPr>
          <w:rFonts w:eastAsiaTheme="minorEastAsia"/>
        </w:rPr>
        <w:t>.</w:t>
      </w:r>
    </w:p>
    <w:p w14:paraId="074E8FC4" w14:textId="2A36843E" w:rsidR="00C14DC5" w:rsidRDefault="00C14DC5" w:rsidP="00C14DC5">
      <w:pPr>
        <w:pStyle w:val="Paragrafoelenco"/>
        <w:numPr>
          <w:ilvl w:val="0"/>
          <w:numId w:val="4"/>
        </w:numPr>
        <w:rPr>
          <w:rFonts w:eastAsiaTheme="minorEastAsia"/>
        </w:rPr>
      </w:pPr>
      <w:r w:rsidRPr="00C14DC5">
        <w:rPr>
          <w:rFonts w:eastAsiaTheme="minorEastAsia"/>
        </w:rPr>
        <w:t xml:space="preserve"> V</w:t>
      </w:r>
      <w:r>
        <w:rPr>
          <w:rFonts w:eastAsiaTheme="minorEastAsia"/>
          <w:vertAlign w:val="subscript"/>
        </w:rPr>
        <w:t>cin</w:t>
      </w:r>
      <w:r>
        <w:rPr>
          <w:rFonts w:eastAsiaTheme="minorEastAsia"/>
        </w:rPr>
        <w:t xml:space="preserve">: </w:t>
      </w:r>
      <w:r w:rsidR="00B61B46">
        <w:rPr>
          <w:rFonts w:eastAsiaTheme="minorEastAsia"/>
        </w:rPr>
        <w:t>V</w:t>
      </w:r>
      <w:r w:rsidRPr="00C14DC5">
        <w:rPr>
          <w:rFonts w:eastAsiaTheme="minorEastAsia"/>
        </w:rPr>
        <w:t>elocità di inizio</w:t>
      </w:r>
      <w:r>
        <w:rPr>
          <w:rFonts w:eastAsiaTheme="minorEastAsia"/>
        </w:rPr>
        <w:t xml:space="preserve">, ossia </w:t>
      </w:r>
      <w:r w:rsidRPr="00C14DC5">
        <w:rPr>
          <w:rFonts w:eastAsiaTheme="minorEastAsia"/>
        </w:rPr>
        <w:t>la velocità minima del vento alla quale la turbina genera energia</w:t>
      </w:r>
      <w:r w:rsidR="0003348A">
        <w:rPr>
          <w:rFonts w:eastAsiaTheme="minorEastAsia"/>
        </w:rPr>
        <w:t>,</w:t>
      </w:r>
      <w:r w:rsidR="0003348A" w:rsidRPr="0003348A">
        <w:rPr>
          <w:rFonts w:eastAsiaTheme="minorEastAsia"/>
        </w:rPr>
        <w:t xml:space="preserve"> </w:t>
      </w:r>
      <w:r w:rsidR="0003348A" w:rsidRPr="00C14DC5">
        <w:rPr>
          <w:rFonts w:eastAsiaTheme="minorEastAsia"/>
        </w:rPr>
        <w:t>qualsiasi velocità del vento inferiore a questa soglia non ha la forza sufficiente per far girare le pale</w:t>
      </w:r>
      <w:r w:rsidR="0003348A">
        <w:rPr>
          <w:rFonts w:eastAsiaTheme="minorEastAsia"/>
        </w:rPr>
        <w:t>.</w:t>
      </w:r>
    </w:p>
    <w:p w14:paraId="1F703682" w14:textId="0B8747A1" w:rsidR="0003348A" w:rsidRDefault="00C14DC5" w:rsidP="0003348A">
      <w:pPr>
        <w:pStyle w:val="Paragrafoelenco"/>
        <w:numPr>
          <w:ilvl w:val="0"/>
          <w:numId w:val="4"/>
        </w:numPr>
        <w:rPr>
          <w:rFonts w:eastAsiaTheme="minorEastAsia"/>
        </w:rPr>
      </w:pPr>
      <w:r w:rsidRPr="00C14DC5">
        <w:rPr>
          <w:rFonts w:eastAsiaTheme="minorEastAsia"/>
        </w:rPr>
        <w:t xml:space="preserve"> v</w:t>
      </w:r>
      <w:r w:rsidRPr="00C14DC5">
        <w:rPr>
          <w:rFonts w:eastAsiaTheme="minorEastAsia"/>
          <w:vertAlign w:val="subscript"/>
        </w:rPr>
        <w:t>cout</w:t>
      </w:r>
      <w:r>
        <w:rPr>
          <w:rFonts w:eastAsiaTheme="minorEastAsia"/>
        </w:rPr>
        <w:t>:</w:t>
      </w:r>
      <w:r w:rsidR="0003348A">
        <w:rPr>
          <w:rFonts w:eastAsiaTheme="minorEastAsia"/>
        </w:rPr>
        <w:t xml:space="preserve"> </w:t>
      </w:r>
      <w:r w:rsidR="00B61B46">
        <w:rPr>
          <w:rFonts w:eastAsiaTheme="minorEastAsia"/>
        </w:rPr>
        <w:t>V</w:t>
      </w:r>
      <w:r w:rsidRPr="00C14DC5">
        <w:rPr>
          <w:rFonts w:eastAsiaTheme="minorEastAsia"/>
        </w:rPr>
        <w:t>elocità di stop</w:t>
      </w:r>
      <w:r w:rsidR="0003348A">
        <w:rPr>
          <w:rFonts w:eastAsiaTheme="minorEastAsia"/>
        </w:rPr>
        <w:t xml:space="preserve">, ossia </w:t>
      </w:r>
      <w:r w:rsidR="0003348A" w:rsidRPr="00C14DC5">
        <w:rPr>
          <w:rFonts w:eastAsiaTheme="minorEastAsia"/>
        </w:rPr>
        <w:t xml:space="preserve">la velocità massima del vento per il funzionamento della turbina </w:t>
      </w:r>
      <w:r w:rsidR="00B61B46">
        <w:rPr>
          <w:rFonts w:eastAsiaTheme="minorEastAsia"/>
        </w:rPr>
        <w:t>in sicurezza senza possibilità di danni.</w:t>
      </w:r>
    </w:p>
    <w:p w14:paraId="7DB3A73B" w14:textId="0B4443DA" w:rsidR="0003348A" w:rsidRPr="00B61B46" w:rsidRDefault="0003348A" w:rsidP="00B61B46">
      <w:pPr>
        <w:pStyle w:val="Paragrafoelenco"/>
        <w:numPr>
          <w:ilvl w:val="0"/>
          <w:numId w:val="4"/>
        </w:numPr>
        <w:rPr>
          <w:rFonts w:eastAsiaTheme="minorEastAsia"/>
        </w:rPr>
      </w:pPr>
      <w:r w:rsidRPr="0003348A">
        <w:rPr>
          <w:rFonts w:eastAsiaTheme="minorEastAsia"/>
        </w:rPr>
        <w:t>V</w:t>
      </w:r>
      <w:r>
        <w:rPr>
          <w:rFonts w:eastAsiaTheme="minorEastAsia"/>
          <w:vertAlign w:val="subscript"/>
        </w:rPr>
        <w:t>t</w:t>
      </w:r>
      <w:r>
        <w:rPr>
          <w:rFonts w:eastAsiaTheme="minorEastAsia"/>
          <w:vertAlign w:val="superscript"/>
        </w:rPr>
        <w:t>s</w:t>
      </w:r>
      <w:r>
        <w:rPr>
          <w:rFonts w:eastAsiaTheme="minorEastAsia"/>
        </w:rPr>
        <w:t>:</w:t>
      </w:r>
      <w:r w:rsidR="00C14DC5" w:rsidRPr="0003348A">
        <w:rPr>
          <w:rFonts w:eastAsiaTheme="minorEastAsia"/>
        </w:rPr>
        <w:t xml:space="preserve"> </w:t>
      </w:r>
      <w:r w:rsidR="00B61B46">
        <w:rPr>
          <w:rFonts w:eastAsiaTheme="minorEastAsia"/>
        </w:rPr>
        <w:t>V</w:t>
      </w:r>
      <w:r w:rsidR="00C14DC5" w:rsidRPr="0003348A">
        <w:rPr>
          <w:rFonts w:eastAsiaTheme="minorEastAsia"/>
        </w:rPr>
        <w:t>elocità del vento</w:t>
      </w:r>
      <w:r w:rsidR="00B61B46">
        <w:rPr>
          <w:rFonts w:eastAsiaTheme="minorEastAsia"/>
        </w:rPr>
        <w:t xml:space="preserve"> in un dato tempo</w:t>
      </w:r>
      <w:r>
        <w:rPr>
          <w:rFonts w:eastAsiaTheme="minorEastAsia"/>
        </w:rPr>
        <w:t xml:space="preserve">. </w:t>
      </w:r>
    </w:p>
    <w:p w14:paraId="515090B1" w14:textId="0CE5071C" w:rsidR="00C14DC5" w:rsidRDefault="00C14DC5" w:rsidP="0003348A">
      <w:pPr>
        <w:jc w:val="both"/>
        <w:rPr>
          <w:rFonts w:eastAsiaTheme="minorEastAsia"/>
        </w:rPr>
      </w:pPr>
      <w:r w:rsidRPr="0003348A">
        <w:rPr>
          <w:rFonts w:eastAsiaTheme="minorEastAsia"/>
        </w:rPr>
        <w:t>Nel caso di un'installazione solare fotovoltaica, che converte la radiazione solare in energia, la potenza totale disponibile in un dato momento dipende dalla radiazione incidente, dall'efficienza del pannello solare e dalla superficie dei pannelli collettori. Può essere rappresentata come una funzione lineare come mostrato di seguit</w:t>
      </w:r>
      <w:r w:rsidR="0003348A">
        <w:rPr>
          <w:rFonts w:eastAsiaTheme="minorEastAsia"/>
        </w:rPr>
        <w:t>o:</w:t>
      </w:r>
    </w:p>
    <w:p w14:paraId="5FA0B4DB" w14:textId="780A6C93" w:rsidR="0003348A" w:rsidRDefault="0003348A" w:rsidP="0003348A">
      <w:pPr>
        <w:jc w:val="center"/>
        <w:rPr>
          <w:rFonts w:eastAsiaTheme="minorEastAsia"/>
          <w:b/>
          <w:bCs/>
          <w:vertAlign w:val="superscript"/>
        </w:rPr>
      </w:pPr>
      <w:r>
        <w:rPr>
          <w:rFonts w:eastAsiaTheme="minorEastAsia"/>
          <w:b/>
          <w:bCs/>
        </w:rPr>
        <w:t>Psolar</w:t>
      </w:r>
      <w:r>
        <w:rPr>
          <w:rFonts w:eastAsiaTheme="minorEastAsia"/>
          <w:b/>
          <w:bCs/>
          <w:vertAlign w:val="subscript"/>
        </w:rPr>
        <w:t>t</w:t>
      </w:r>
      <w:r>
        <w:rPr>
          <w:rFonts w:eastAsiaTheme="minorEastAsia"/>
          <w:b/>
          <w:bCs/>
        </w:rPr>
        <w:t>=rsolar</w:t>
      </w:r>
      <w:r>
        <w:rPr>
          <w:rFonts w:eastAsiaTheme="minorEastAsia"/>
          <w:b/>
          <w:bCs/>
          <w:vertAlign w:val="subscript"/>
        </w:rPr>
        <w:t>t</w:t>
      </w:r>
      <w:r>
        <w:rPr>
          <w:rFonts w:eastAsiaTheme="minorEastAsia"/>
          <w:b/>
          <w:bCs/>
        </w:rPr>
        <w:t>*S</w:t>
      </w:r>
      <w:r>
        <w:rPr>
          <w:rFonts w:eastAsiaTheme="minorEastAsia"/>
          <w:b/>
          <w:bCs/>
          <w:vertAlign w:val="superscript"/>
        </w:rPr>
        <w:t>PV</w:t>
      </w:r>
      <w:r>
        <w:rPr>
          <w:rFonts w:eastAsiaTheme="minorEastAsia"/>
          <w:b/>
          <w:bCs/>
        </w:rPr>
        <w:t>*µ</w:t>
      </w:r>
      <w:r>
        <w:rPr>
          <w:rFonts w:eastAsiaTheme="minorEastAsia"/>
          <w:b/>
          <w:bCs/>
          <w:vertAlign w:val="superscript"/>
        </w:rPr>
        <w:t>PV</w:t>
      </w:r>
    </w:p>
    <w:p w14:paraId="2EFACCAE" w14:textId="0D9A6D36" w:rsidR="0003348A" w:rsidRDefault="005373B0" w:rsidP="005373B0">
      <w:pPr>
        <w:rPr>
          <w:rFonts w:eastAsiaTheme="minorEastAsia"/>
        </w:rPr>
      </w:pPr>
      <w:r w:rsidRPr="005373B0">
        <w:rPr>
          <w:rFonts w:eastAsiaTheme="minorEastAsia"/>
        </w:rPr>
        <w:t>Dove:</w:t>
      </w:r>
    </w:p>
    <w:p w14:paraId="435F26D7" w14:textId="57D473B6" w:rsidR="005373B0" w:rsidRPr="005373B0" w:rsidRDefault="005373B0" w:rsidP="005373B0">
      <w:pPr>
        <w:pStyle w:val="Paragrafoelenco"/>
        <w:numPr>
          <w:ilvl w:val="0"/>
          <w:numId w:val="5"/>
        </w:numPr>
        <w:rPr>
          <w:rFonts w:eastAsiaTheme="minorEastAsia"/>
        </w:rPr>
      </w:pPr>
      <w:r w:rsidRPr="005373B0">
        <w:rPr>
          <w:rFonts w:eastAsiaTheme="minorEastAsia"/>
          <w:b/>
          <w:bCs/>
        </w:rPr>
        <w:t>Psolar</w:t>
      </w:r>
      <w:r w:rsidRPr="005373B0">
        <w:rPr>
          <w:rFonts w:eastAsiaTheme="minorEastAsia"/>
          <w:b/>
          <w:bCs/>
          <w:vertAlign w:val="subscript"/>
        </w:rPr>
        <w:t xml:space="preserve">t </w:t>
      </w:r>
      <w:r w:rsidRPr="005373B0">
        <w:rPr>
          <w:rFonts w:eastAsiaTheme="minorEastAsia"/>
          <w:b/>
          <w:bCs/>
        </w:rPr>
        <w:t>:</w:t>
      </w:r>
      <w:r w:rsidRPr="005373B0">
        <w:rPr>
          <w:rFonts w:eastAsiaTheme="minorEastAsia"/>
        </w:rPr>
        <w:t xml:space="preserve"> </w:t>
      </w:r>
      <w:r w:rsidR="00B61B46">
        <w:rPr>
          <w:rFonts w:eastAsiaTheme="minorEastAsia"/>
        </w:rPr>
        <w:t>P</w:t>
      </w:r>
      <w:r w:rsidRPr="005373B0">
        <w:rPr>
          <w:rFonts w:eastAsiaTheme="minorEastAsia"/>
        </w:rPr>
        <w:t>otenza in uscita del fotovoltaico</w:t>
      </w:r>
      <w:r>
        <w:rPr>
          <w:rFonts w:eastAsiaTheme="minorEastAsia"/>
        </w:rPr>
        <w:t>.</w:t>
      </w:r>
    </w:p>
    <w:p w14:paraId="0FF915B0" w14:textId="17E38691" w:rsidR="005373B0" w:rsidRDefault="005373B0" w:rsidP="005373B0">
      <w:pPr>
        <w:pStyle w:val="Paragrafoelenco"/>
        <w:numPr>
          <w:ilvl w:val="0"/>
          <w:numId w:val="5"/>
        </w:numPr>
        <w:rPr>
          <w:rFonts w:eastAsiaTheme="minorEastAsia"/>
        </w:rPr>
      </w:pPr>
      <w:r w:rsidRPr="005373B0">
        <w:rPr>
          <w:rFonts w:eastAsiaTheme="minorEastAsia"/>
          <w:b/>
          <w:bCs/>
        </w:rPr>
        <w:t>µ</w:t>
      </w:r>
      <w:r w:rsidRPr="005373B0">
        <w:rPr>
          <w:rFonts w:eastAsiaTheme="minorEastAsia"/>
          <w:b/>
          <w:bCs/>
          <w:vertAlign w:val="superscript"/>
        </w:rPr>
        <w:t>PV</w:t>
      </w:r>
      <w:r w:rsidRPr="005373B0">
        <w:rPr>
          <w:rFonts w:eastAsiaTheme="minorEastAsia"/>
        </w:rPr>
        <w:t xml:space="preserve">: </w:t>
      </w:r>
      <w:r w:rsidR="00B61B46">
        <w:rPr>
          <w:rFonts w:eastAsiaTheme="minorEastAsia"/>
        </w:rPr>
        <w:t>E</w:t>
      </w:r>
      <w:r w:rsidRPr="005373B0">
        <w:rPr>
          <w:rFonts w:eastAsiaTheme="minorEastAsia"/>
        </w:rPr>
        <w:t>fficienza del pannello solare</w:t>
      </w:r>
      <w:r>
        <w:rPr>
          <w:rFonts w:eastAsiaTheme="minorEastAsia"/>
        </w:rPr>
        <w:t>.</w:t>
      </w:r>
    </w:p>
    <w:p w14:paraId="632E7EBF" w14:textId="4C51E99C" w:rsidR="005373B0" w:rsidRDefault="005373B0" w:rsidP="005373B0">
      <w:pPr>
        <w:pStyle w:val="Paragrafoelenco"/>
        <w:numPr>
          <w:ilvl w:val="0"/>
          <w:numId w:val="5"/>
        </w:numPr>
        <w:rPr>
          <w:rFonts w:eastAsiaTheme="minorEastAsia"/>
        </w:rPr>
      </w:pPr>
      <w:r>
        <w:rPr>
          <w:rFonts w:eastAsiaTheme="minorEastAsia"/>
          <w:b/>
          <w:bCs/>
        </w:rPr>
        <w:t>rsolar</w:t>
      </w:r>
      <w:r>
        <w:rPr>
          <w:rFonts w:eastAsiaTheme="minorEastAsia"/>
          <w:b/>
          <w:bCs/>
          <w:vertAlign w:val="subscript"/>
        </w:rPr>
        <w:t>t</w:t>
      </w:r>
      <w:r>
        <w:rPr>
          <w:rFonts w:eastAsiaTheme="minorEastAsia"/>
          <w:b/>
          <w:bCs/>
        </w:rPr>
        <w:t xml:space="preserve">: </w:t>
      </w:r>
      <w:r w:rsidR="00B61B46">
        <w:rPr>
          <w:rFonts w:eastAsiaTheme="minorEastAsia"/>
        </w:rPr>
        <w:t>I</w:t>
      </w:r>
      <w:r w:rsidRPr="005373B0">
        <w:rPr>
          <w:rFonts w:eastAsiaTheme="minorEastAsia"/>
        </w:rPr>
        <w:t xml:space="preserve">rradiazione solare incidente. </w:t>
      </w:r>
    </w:p>
    <w:p w14:paraId="6532706A" w14:textId="15AA65B6" w:rsidR="005373B0" w:rsidRDefault="00AE2FF9" w:rsidP="005373B0">
      <w:pPr>
        <w:pStyle w:val="Paragrafoelenco"/>
        <w:numPr>
          <w:ilvl w:val="0"/>
          <w:numId w:val="5"/>
        </w:numPr>
        <w:rPr>
          <w:rFonts w:eastAsiaTheme="minorEastAsia"/>
        </w:rPr>
      </w:pPr>
      <w:r>
        <w:rPr>
          <w:rFonts w:eastAsiaTheme="minorEastAsia"/>
          <w:b/>
          <w:bCs/>
        </w:rPr>
        <w:t>T</w:t>
      </w:r>
      <w:r w:rsidR="005373B0">
        <w:rPr>
          <w:rFonts w:eastAsiaTheme="minorEastAsia"/>
          <w:b/>
          <w:bCs/>
        </w:rPr>
        <w:t>:</w:t>
      </w:r>
      <w:r w:rsidR="005373B0">
        <w:rPr>
          <w:rFonts w:eastAsiaTheme="minorEastAsia"/>
        </w:rPr>
        <w:t xml:space="preserve"> </w:t>
      </w:r>
      <w:r w:rsidR="00B61B46">
        <w:rPr>
          <w:rFonts w:eastAsiaTheme="minorEastAsia"/>
        </w:rPr>
        <w:t>I</w:t>
      </w:r>
      <w:r w:rsidR="005373B0">
        <w:rPr>
          <w:rFonts w:eastAsiaTheme="minorEastAsia"/>
        </w:rPr>
        <w:t>ntervallo di tempo totale della vita del progetto</w:t>
      </w:r>
    </w:p>
    <w:p w14:paraId="5FB9C9E4" w14:textId="68F229B6" w:rsidR="005373B0" w:rsidRDefault="005373B0" w:rsidP="005373B0">
      <w:pPr>
        <w:pStyle w:val="Paragrafoelenco"/>
        <w:numPr>
          <w:ilvl w:val="0"/>
          <w:numId w:val="5"/>
        </w:numPr>
        <w:rPr>
          <w:rFonts w:eastAsiaTheme="minorEastAsia"/>
        </w:rPr>
      </w:pPr>
      <w:r>
        <w:rPr>
          <w:rFonts w:eastAsiaTheme="minorEastAsia"/>
          <w:b/>
          <w:bCs/>
        </w:rPr>
        <w:t>S</w:t>
      </w:r>
      <w:r>
        <w:rPr>
          <w:rFonts w:eastAsiaTheme="minorEastAsia"/>
          <w:b/>
          <w:bCs/>
          <w:vertAlign w:val="superscript"/>
        </w:rPr>
        <w:t>PV</w:t>
      </w:r>
      <w:r>
        <w:rPr>
          <w:rFonts w:eastAsiaTheme="minorEastAsia"/>
          <w:b/>
          <w:bCs/>
        </w:rPr>
        <w:t xml:space="preserve">: </w:t>
      </w:r>
      <w:r w:rsidR="00B61B46">
        <w:rPr>
          <w:rFonts w:eastAsiaTheme="minorEastAsia"/>
        </w:rPr>
        <w:t>A</w:t>
      </w:r>
      <w:r>
        <w:rPr>
          <w:rFonts w:eastAsiaTheme="minorEastAsia"/>
        </w:rPr>
        <w:t>rea superficiale totale dell’impianto</w:t>
      </w:r>
    </w:p>
    <w:p w14:paraId="5A34ABBD" w14:textId="77777777" w:rsidR="00AE2FF9" w:rsidRDefault="00AE2FF9" w:rsidP="00AE2FF9">
      <w:pPr>
        <w:rPr>
          <w:rFonts w:eastAsiaTheme="minorEastAsia"/>
        </w:rPr>
      </w:pPr>
    </w:p>
    <w:p w14:paraId="4C369B7D" w14:textId="277AEBCF" w:rsidR="00A30D81" w:rsidRDefault="00A30D81" w:rsidP="00A30D81">
      <w:pPr>
        <w:pStyle w:val="Sottotitolo"/>
        <w:rPr>
          <w:rFonts w:eastAsiaTheme="minorEastAsia"/>
        </w:rPr>
      </w:pPr>
      <w:r>
        <w:rPr>
          <w:rFonts w:eastAsiaTheme="minorEastAsia"/>
        </w:rPr>
        <w:t>Ricavi</w:t>
      </w:r>
    </w:p>
    <w:p w14:paraId="1008C398" w14:textId="157092A7" w:rsidR="00A30D81" w:rsidRDefault="00A30D81" w:rsidP="00A30D81">
      <w:r>
        <w:t>I ricavi totali vengono calcolati come:</w:t>
      </w:r>
    </w:p>
    <w:p w14:paraId="6FAF5B33" w14:textId="0E9585BF" w:rsidR="00A30D81" w:rsidRPr="001F4849" w:rsidRDefault="00A30D81" w:rsidP="00A30D81">
      <w:pPr>
        <w:jc w:val="center"/>
        <w:rPr>
          <w:rFonts w:eastAsiaTheme="minorEastAsia"/>
          <w:b/>
          <w:bCs/>
          <w:sz w:val="28"/>
          <w:szCs w:val="28"/>
          <w:lang w:val="en-GB"/>
        </w:rPr>
      </w:pPr>
      <w:r w:rsidRPr="001F4849">
        <w:rPr>
          <w:lang w:val="en-GB"/>
        </w:rPr>
        <w:lastRenderedPageBreak/>
        <w:t xml:space="preserve">REVENUE = </w:t>
      </w:r>
      <m:oMath>
        <m:nary>
          <m:naryPr>
            <m:chr m:val="∑"/>
            <m:limLoc m:val="undOvr"/>
            <m:supHide m:val="1"/>
            <m:ctrlPr>
              <w:rPr>
                <w:rFonts w:ascii="Cambria Math" w:eastAsiaTheme="minorEastAsia" w:hAnsi="Cambria Math"/>
                <w:b/>
                <w:bCs/>
                <w:i/>
                <w:sz w:val="28"/>
                <w:szCs w:val="28"/>
              </w:rPr>
            </m:ctrlPr>
          </m:naryPr>
          <m:sub>
            <m:r>
              <m:rPr>
                <m:sty m:val="bi"/>
              </m:rPr>
              <w:rPr>
                <w:rFonts w:ascii="Cambria Math" w:eastAsiaTheme="minorEastAsia" w:hAnsi="Cambria Math"/>
                <w:sz w:val="28"/>
                <w:szCs w:val="28"/>
              </w:rPr>
              <m:t>t</m:t>
            </m:r>
            <m:r>
              <m:rPr>
                <m:sty m:val="bi"/>
              </m:rPr>
              <w:rPr>
                <w:rFonts w:ascii="Cambria Math" w:eastAsiaTheme="minorEastAsia" w:hAnsi="Cambria Math"/>
                <w:sz w:val="28"/>
                <w:szCs w:val="28"/>
                <w:lang w:val="en-GB"/>
              </w:rPr>
              <m:t>∈</m:t>
            </m:r>
            <m:r>
              <m:rPr>
                <m:sty m:val="bi"/>
              </m:rPr>
              <w:rPr>
                <w:rFonts w:ascii="Cambria Math" w:eastAsiaTheme="minorEastAsia" w:hAnsi="Cambria Math"/>
                <w:sz w:val="28"/>
                <w:szCs w:val="28"/>
              </w:rPr>
              <m:t>T</m:t>
            </m:r>
          </m:sub>
          <m:sup/>
          <m:e>
            <m:sSub>
              <m:sSubPr>
                <m:ctrlPr>
                  <w:rPr>
                    <w:rFonts w:ascii="Cambria Math" w:eastAsiaTheme="minorEastAsia" w:hAnsi="Cambria Math"/>
                    <w:b/>
                    <w:bCs/>
                    <w:sz w:val="28"/>
                    <w:szCs w:val="28"/>
                  </w:rPr>
                </m:ctrlPr>
              </m:sSubPr>
              <m:e>
                <m:r>
                  <m:rPr>
                    <m:sty m:val="bi"/>
                  </m:rPr>
                  <w:rPr>
                    <w:rFonts w:ascii="Cambria Math" w:eastAsiaTheme="minorEastAsia" w:hAnsi="Cambria Math"/>
                    <w:sz w:val="28"/>
                    <w:szCs w:val="28"/>
                  </w:rPr>
                  <m:t>rev</m:t>
                </m:r>
              </m:e>
              <m:sub>
                <m:r>
                  <m:rPr>
                    <m:sty m:val="bi"/>
                  </m:rPr>
                  <w:rPr>
                    <w:rFonts w:ascii="Cambria Math" w:eastAsiaTheme="minorEastAsia" w:hAnsi="Cambria Math"/>
                    <w:sz w:val="28"/>
                    <w:szCs w:val="28"/>
                  </w:rPr>
                  <m:t>t</m:t>
                </m:r>
              </m:sub>
            </m:sSub>
          </m:e>
        </m:nary>
      </m:oMath>
    </w:p>
    <w:p w14:paraId="2E2998FE" w14:textId="0DC45B33" w:rsidR="00A30D81" w:rsidRDefault="00A30D81" w:rsidP="00A30D81">
      <w:pPr>
        <w:rPr>
          <w:rFonts w:eastAsiaTheme="minorEastAsia"/>
        </w:rPr>
      </w:pPr>
      <w:r>
        <w:rPr>
          <w:rFonts w:eastAsiaTheme="minorEastAsia"/>
        </w:rPr>
        <w:t>dove</w:t>
      </w:r>
      <w:r w:rsidRPr="00A30D81">
        <w:rPr>
          <w:rFonts w:eastAsiaTheme="minorEastAsia"/>
        </w:rPr>
        <w:t xml:space="preserve"> </w:t>
      </w:r>
      <w:r w:rsidRPr="004110F3">
        <w:rPr>
          <w:rFonts w:eastAsiaTheme="minorEastAsia"/>
          <w:b/>
          <w:bCs/>
        </w:rPr>
        <w:t>rev</w:t>
      </w:r>
      <w:r w:rsidRPr="004110F3">
        <w:rPr>
          <w:rFonts w:eastAsiaTheme="minorEastAsia"/>
          <w:b/>
          <w:bCs/>
          <w:vertAlign w:val="subscript"/>
        </w:rPr>
        <w:t>t</w:t>
      </w:r>
      <w:r>
        <w:rPr>
          <w:rFonts w:eastAsiaTheme="minorEastAsia"/>
          <w:vertAlign w:val="subscript"/>
        </w:rPr>
        <w:t xml:space="preserve"> </w:t>
      </w:r>
      <w:r>
        <w:rPr>
          <w:rFonts w:eastAsiaTheme="minorEastAsia"/>
        </w:rPr>
        <w:t>indica i ricavi generati in un intervallo di tempo, il quale dipende da diversi fattori:</w:t>
      </w:r>
    </w:p>
    <w:p w14:paraId="5F60A3C0" w14:textId="5EBE1FAA" w:rsidR="00A30D81" w:rsidRDefault="00A30D81" w:rsidP="00A30D81">
      <w:pPr>
        <w:jc w:val="center"/>
      </w:pPr>
      <w:r w:rsidRPr="00A30D81">
        <w:rPr>
          <w:noProof/>
        </w:rPr>
        <w:drawing>
          <wp:inline distT="0" distB="0" distL="0" distR="0" wp14:anchorId="3ED19ED7" wp14:editId="0AC76F08">
            <wp:extent cx="1463167" cy="441998"/>
            <wp:effectExtent l="0" t="0" r="3810" b="0"/>
            <wp:docPr id="14340791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79112" name=""/>
                    <pic:cNvPicPr/>
                  </pic:nvPicPr>
                  <pic:blipFill>
                    <a:blip r:embed="rId13"/>
                    <a:stretch>
                      <a:fillRect/>
                    </a:stretch>
                  </pic:blipFill>
                  <pic:spPr>
                    <a:xfrm>
                      <a:off x="0" y="0"/>
                      <a:ext cx="1463167" cy="441998"/>
                    </a:xfrm>
                    <a:prstGeom prst="rect">
                      <a:avLst/>
                    </a:prstGeom>
                  </pic:spPr>
                </pic:pic>
              </a:graphicData>
            </a:graphic>
          </wp:inline>
        </w:drawing>
      </w:r>
    </w:p>
    <w:p w14:paraId="6F7BE6AE" w14:textId="306D5868" w:rsidR="00A30D81" w:rsidRDefault="00A30D81" w:rsidP="00A30D81">
      <w:pPr>
        <w:pStyle w:val="Paragrafoelenco"/>
        <w:numPr>
          <w:ilvl w:val="0"/>
          <w:numId w:val="6"/>
        </w:numPr>
      </w:pPr>
      <w:r w:rsidRPr="00A30D81">
        <w:rPr>
          <w:b/>
          <w:bCs/>
        </w:rPr>
        <w:t>SP</w:t>
      </w:r>
      <w:r w:rsidRPr="00A30D81">
        <w:rPr>
          <w:b/>
          <w:bCs/>
          <w:vertAlign w:val="subscript"/>
        </w:rPr>
        <w:t>t</w:t>
      </w:r>
      <w:r w:rsidRPr="00A30D81">
        <w:rPr>
          <w:b/>
          <w:bCs/>
          <w:vertAlign w:val="superscript"/>
        </w:rPr>
        <w:t xml:space="preserve"> BIT</w:t>
      </w:r>
      <w:r w:rsidRPr="00A30D81">
        <w:rPr>
          <w:b/>
          <w:bCs/>
        </w:rPr>
        <w:t>:</w:t>
      </w:r>
      <w:r>
        <w:t xml:space="preserve"> P</w:t>
      </w:r>
      <w:r w:rsidRPr="00A30D81">
        <w:t xml:space="preserve">rezzo di mercato del </w:t>
      </w:r>
      <w:r w:rsidR="004110F3" w:rsidRPr="00A30D81">
        <w:t>bitcoin,</w:t>
      </w:r>
      <w:r w:rsidRPr="00A30D81">
        <w:t xml:space="preserve"> stabilisce il valore di vendita di ogni moneta estratta. </w:t>
      </w:r>
    </w:p>
    <w:p w14:paraId="3F63FDE0" w14:textId="77777777" w:rsidR="00A30D81" w:rsidRDefault="00A30D81" w:rsidP="00A30D81">
      <w:pPr>
        <w:pStyle w:val="Paragrafoelenco"/>
        <w:numPr>
          <w:ilvl w:val="0"/>
          <w:numId w:val="6"/>
        </w:numPr>
      </w:pPr>
      <w:r>
        <w:rPr>
          <w:b/>
          <w:bCs/>
        </w:rPr>
        <w:t>D</w:t>
      </w:r>
      <w:r>
        <w:rPr>
          <w:b/>
          <w:bCs/>
          <w:vertAlign w:val="subscript"/>
        </w:rPr>
        <w:t>t</w:t>
      </w:r>
      <w:r>
        <w:rPr>
          <w:b/>
          <w:bCs/>
        </w:rPr>
        <w:t>:</w:t>
      </w:r>
      <w:r>
        <w:t xml:space="preserve"> D</w:t>
      </w:r>
      <w:r w:rsidRPr="00A30D81">
        <w:t>ifficoltà della rete</w:t>
      </w:r>
      <w:r>
        <w:t>,</w:t>
      </w:r>
      <w:r w:rsidRPr="00A30D81">
        <w:t xml:space="preserve"> rappresenta quanto sia difficile estrarre un nuovo blocco nella blockchain. Quando i miner si uniscono alla rete o viene aggiunta maggiore potenza di hashing al sistema, la difficoltà</w:t>
      </w:r>
      <w:r>
        <w:t xml:space="preserve"> aumenta in modo da</w:t>
      </w:r>
      <w:r w:rsidRPr="00A30D81">
        <w:t xml:space="preserve"> mantenere costante il ritmo di generazione dei blocchi. </w:t>
      </w:r>
    </w:p>
    <w:p w14:paraId="0ECA568B" w14:textId="6C36D656" w:rsidR="004110F3" w:rsidRDefault="00A30D81" w:rsidP="00A30D81">
      <w:pPr>
        <w:pStyle w:val="Paragrafoelenco"/>
        <w:numPr>
          <w:ilvl w:val="0"/>
          <w:numId w:val="6"/>
        </w:numPr>
      </w:pPr>
      <w:r>
        <w:rPr>
          <w:b/>
          <w:bCs/>
        </w:rPr>
        <w:t>H</w:t>
      </w:r>
      <w:r>
        <w:rPr>
          <w:b/>
          <w:bCs/>
          <w:vertAlign w:val="subscript"/>
        </w:rPr>
        <w:t>t</w:t>
      </w:r>
      <w:r>
        <w:rPr>
          <w:b/>
          <w:bCs/>
        </w:rPr>
        <w:t xml:space="preserve">: </w:t>
      </w:r>
      <w:r w:rsidRPr="00A30D81">
        <w:t>Potenza di hashing</w:t>
      </w:r>
      <w:r>
        <w:t>,</w:t>
      </w:r>
      <w:r w:rsidRPr="00A30D81">
        <w:t xml:space="preserve"> indica la capacità computazionale </w:t>
      </w:r>
      <w:r w:rsidR="00B61B46">
        <w:t>dell’HW</w:t>
      </w:r>
      <w:r w:rsidRPr="00A30D81">
        <w:t xml:space="preserve"> </w:t>
      </w:r>
      <w:r w:rsidR="004110F3">
        <w:t>di mining</w:t>
      </w:r>
      <w:r w:rsidRPr="00A30D81">
        <w:t>.</w:t>
      </w:r>
    </w:p>
    <w:p w14:paraId="7269F176" w14:textId="6796EBEB" w:rsidR="004110F3" w:rsidRDefault="004110F3" w:rsidP="00A30D81">
      <w:pPr>
        <w:pStyle w:val="Paragrafoelenco"/>
        <w:numPr>
          <w:ilvl w:val="0"/>
          <w:numId w:val="6"/>
        </w:numPr>
      </w:pPr>
      <w:r>
        <w:rPr>
          <w:b/>
          <w:bCs/>
        </w:rPr>
        <w:t xml:space="preserve">R: </w:t>
      </w:r>
      <w:r>
        <w:t>R</w:t>
      </w:r>
      <w:r w:rsidR="00A30D81" w:rsidRPr="00A30D81">
        <w:t>icompensa per blocco</w:t>
      </w:r>
      <w:r>
        <w:t>, rappresenta il numero</w:t>
      </w:r>
      <w:r w:rsidR="00A30D81" w:rsidRPr="00A30D81">
        <w:t xml:space="preserve"> di bitcoin assegnati per l'estrazione di un nuovo blocco</w:t>
      </w:r>
      <w:r>
        <w:t xml:space="preserve">. Dipende dal protocollo e si dimezza ogni 210.000 blocchi trovati nella </w:t>
      </w:r>
      <w:r w:rsidR="00B61B46">
        <w:t>Block</w:t>
      </w:r>
      <w:r>
        <w:t xml:space="preserve"> chain.</w:t>
      </w:r>
    </w:p>
    <w:p w14:paraId="653C2BA4" w14:textId="77777777" w:rsidR="004110F3" w:rsidRDefault="004110F3" w:rsidP="00A30D81">
      <w:pPr>
        <w:pStyle w:val="Paragrafoelenco"/>
        <w:numPr>
          <w:ilvl w:val="0"/>
          <w:numId w:val="6"/>
        </w:numPr>
      </w:pPr>
      <w:r>
        <w:rPr>
          <w:b/>
          <w:bCs/>
        </w:rPr>
        <w:t>T</w:t>
      </w:r>
      <w:r>
        <w:rPr>
          <w:b/>
          <w:bCs/>
          <w:vertAlign w:val="subscript"/>
        </w:rPr>
        <w:t>m</w:t>
      </w:r>
      <w:r>
        <w:rPr>
          <w:b/>
          <w:bCs/>
        </w:rPr>
        <w:t xml:space="preserve">: </w:t>
      </w:r>
      <w:r w:rsidRPr="004110F3">
        <w:t>D</w:t>
      </w:r>
      <w:r>
        <w:t>u</w:t>
      </w:r>
      <w:r w:rsidR="00A30D81" w:rsidRPr="004110F3">
        <w:t>rata</w:t>
      </w:r>
      <w:r w:rsidR="00A30D81" w:rsidRPr="00A30D81">
        <w:t xml:space="preserve"> dell'intervallo di estrazion</w:t>
      </w:r>
      <w:r>
        <w:t>e (8-10 mesi)</w:t>
      </w:r>
      <w:r w:rsidR="00A30D81" w:rsidRPr="00A30D81">
        <w:t xml:space="preserve">. </w:t>
      </w:r>
    </w:p>
    <w:p w14:paraId="0509C59A" w14:textId="77777777" w:rsidR="00124292" w:rsidRDefault="004110F3" w:rsidP="00124292">
      <w:pPr>
        <w:pStyle w:val="Paragrafoelenco"/>
        <w:numPr>
          <w:ilvl w:val="0"/>
          <w:numId w:val="6"/>
        </w:numPr>
      </w:pPr>
      <w:r>
        <w:rPr>
          <w:b/>
          <w:bCs/>
        </w:rPr>
        <w:t>2</w:t>
      </w:r>
      <w:r>
        <w:rPr>
          <w:b/>
          <w:bCs/>
          <w:vertAlign w:val="superscript"/>
        </w:rPr>
        <w:t>32</w:t>
      </w:r>
      <w:r>
        <w:rPr>
          <w:b/>
          <w:bCs/>
        </w:rPr>
        <w:t xml:space="preserve">: </w:t>
      </w:r>
      <w:r>
        <w:t>Il</w:t>
      </w:r>
      <w:r w:rsidR="00A30D81" w:rsidRPr="00A30D81">
        <w:t xml:space="preserve"> numero previsto di hash per trovare un blocco valido.</w:t>
      </w:r>
    </w:p>
    <w:p w14:paraId="24710D3E" w14:textId="1423E4BD" w:rsidR="00744C4C" w:rsidRPr="00744C4C" w:rsidRDefault="000A15B7" w:rsidP="000A15B7">
      <w:pPr>
        <w:pStyle w:val="Titolo1"/>
      </w:pPr>
      <w:r>
        <w:t>ANALISI DEI RISULTATI: PROFITTI E VARIABILI CHIAVI</w:t>
      </w:r>
    </w:p>
    <w:p w14:paraId="5848CEDF" w14:textId="070088E1" w:rsidR="00124292" w:rsidRDefault="00AE58F2" w:rsidP="009B0866">
      <w:pPr>
        <w:jc w:val="both"/>
      </w:pPr>
      <w:r>
        <w:t xml:space="preserve">I risultati mostrano come diversi stati come il Texas, California, Colorado, e molti altri </w:t>
      </w:r>
      <w:r w:rsidR="00C151D7">
        <w:t xml:space="preserve">hanno ottenuto redditività dal mining di Bitcoin durante la fase pre-commerciale degli impianti. </w:t>
      </w:r>
      <w:r w:rsidR="00C151D7" w:rsidRPr="00C151D7">
        <w:t>Tra le installazioni redditizie, i pannelli fotovoltaici solari dominano, rappresentando il 64% del totale</w:t>
      </w:r>
      <w:r w:rsidR="00C151D7">
        <w:t xml:space="preserve">, questo </w:t>
      </w:r>
      <w:r w:rsidR="00C151D7" w:rsidRPr="00C151D7">
        <w:t>potrebbe essere dovut</w:t>
      </w:r>
      <w:r w:rsidR="00C151D7">
        <w:t>o</w:t>
      </w:r>
      <w:r w:rsidR="00C151D7" w:rsidRPr="00C151D7">
        <w:t xml:space="preserve"> al vantaggio geografico che alcuni stati hanno per le fonti di energia solare</w:t>
      </w:r>
      <w:r w:rsidR="00C151D7">
        <w:t>.</w:t>
      </w:r>
    </w:p>
    <w:p w14:paraId="1BEB2CF7" w14:textId="77777777" w:rsidR="005E12D5" w:rsidRDefault="001F4849" w:rsidP="004E584F">
      <w:pPr>
        <w:jc w:val="center"/>
      </w:pPr>
      <w:r w:rsidRPr="001F4849">
        <w:rPr>
          <w:noProof/>
        </w:rPr>
        <w:drawing>
          <wp:inline distT="0" distB="0" distL="0" distR="0" wp14:anchorId="1E6D9C07" wp14:editId="7F466496">
            <wp:extent cx="3355975" cy="3030226"/>
            <wp:effectExtent l="0" t="0" r="0" b="0"/>
            <wp:docPr id="5" name="Immagine 4">
              <a:extLst xmlns:a="http://schemas.openxmlformats.org/drawingml/2006/main">
                <a:ext uri="{FF2B5EF4-FFF2-40B4-BE49-F238E27FC236}">
                  <a16:creationId xmlns:a16="http://schemas.microsoft.com/office/drawing/2014/main" id="{7F1A550C-AA56-BE2B-A20E-F46F4D7D9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4">
                      <a:extLst>
                        <a:ext uri="{FF2B5EF4-FFF2-40B4-BE49-F238E27FC236}">
                          <a16:creationId xmlns:a16="http://schemas.microsoft.com/office/drawing/2014/main" id="{7F1A550C-AA56-BE2B-A20E-F46F4D7D9B5D}"/>
                        </a:ext>
                      </a:extLst>
                    </pic:cNvPr>
                    <pic:cNvPicPr>
                      <a:picLocks noChangeAspect="1"/>
                    </pic:cNvPicPr>
                  </pic:nvPicPr>
                  <pic:blipFill>
                    <a:blip r:embed="rId14"/>
                    <a:stretch>
                      <a:fillRect/>
                    </a:stretch>
                  </pic:blipFill>
                  <pic:spPr>
                    <a:xfrm>
                      <a:off x="0" y="0"/>
                      <a:ext cx="3361419" cy="3035142"/>
                    </a:xfrm>
                    <a:prstGeom prst="rect">
                      <a:avLst/>
                    </a:prstGeom>
                  </pic:spPr>
                </pic:pic>
              </a:graphicData>
            </a:graphic>
          </wp:inline>
        </w:drawing>
      </w:r>
    </w:p>
    <w:p w14:paraId="79ACA2F3" w14:textId="35FF3D9B" w:rsidR="001F4849" w:rsidRDefault="004E584F" w:rsidP="004E584F">
      <w:pPr>
        <w:jc w:val="center"/>
      </w:pPr>
      <w:r w:rsidRPr="004E584F">
        <w:rPr>
          <w:noProof/>
        </w:rPr>
        <w:lastRenderedPageBreak/>
        <w:drawing>
          <wp:inline distT="0" distB="0" distL="0" distR="0" wp14:anchorId="6AEBE9A9" wp14:editId="54D6D464">
            <wp:extent cx="3424687" cy="2710909"/>
            <wp:effectExtent l="0" t="0" r="4445" b="0"/>
            <wp:docPr id="8" name="Immagine 7">
              <a:extLst xmlns:a="http://schemas.openxmlformats.org/drawingml/2006/main">
                <a:ext uri="{FF2B5EF4-FFF2-40B4-BE49-F238E27FC236}">
                  <a16:creationId xmlns:a16="http://schemas.microsoft.com/office/drawing/2014/main" id="{E677EAF7-5D62-E545-BBA8-93DABACA9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E677EAF7-5D62-E545-BBA8-93DABACA9224}"/>
                        </a:ext>
                      </a:extLst>
                    </pic:cNvPr>
                    <pic:cNvPicPr>
                      <a:picLocks noChangeAspect="1"/>
                    </pic:cNvPicPr>
                  </pic:nvPicPr>
                  <pic:blipFill>
                    <a:blip r:embed="rId15"/>
                    <a:stretch>
                      <a:fillRect/>
                    </a:stretch>
                  </pic:blipFill>
                  <pic:spPr>
                    <a:xfrm>
                      <a:off x="0" y="0"/>
                      <a:ext cx="3440953" cy="2723785"/>
                    </a:xfrm>
                    <a:prstGeom prst="rect">
                      <a:avLst/>
                    </a:prstGeom>
                  </pic:spPr>
                </pic:pic>
              </a:graphicData>
            </a:graphic>
          </wp:inline>
        </w:drawing>
      </w:r>
    </w:p>
    <w:p w14:paraId="49FB03BC" w14:textId="0712735E" w:rsidR="00744C4C" w:rsidRDefault="00C151D7" w:rsidP="009B0866">
      <w:pPr>
        <w:jc w:val="both"/>
      </w:pPr>
      <w:r>
        <w:t>I</w:t>
      </w:r>
      <w:r w:rsidRPr="00C151D7">
        <w:t xml:space="preserve"> progetti Aktina Solar e Roseland Solar, entrambi sistemi fotovoltaici solari</w:t>
      </w:r>
      <w:r>
        <w:t>,</w:t>
      </w:r>
      <w:r w:rsidR="00431620">
        <w:t xml:space="preserve"> </w:t>
      </w:r>
      <w:r>
        <w:t>r</w:t>
      </w:r>
      <w:r w:rsidRPr="00C151D7">
        <w:t>isultano i più redditizi, generando un profitto massimo di 3,23 milioni di dollari</w:t>
      </w:r>
      <w:r>
        <w:t>, mentre i</w:t>
      </w:r>
      <w:r w:rsidRPr="00C151D7">
        <w:t>l progetto eolico Western Trail, ha avuto una redditività leggermente inferiore di 2,65 milioni di dollari.</w:t>
      </w:r>
      <w:r>
        <w:t xml:space="preserve"> Gli autori pensano che questa differenza di profitto sia legata principalmente a due fattori, la prima riguarda la posizione di installazione dell’impianto, in quanto, d</w:t>
      </w:r>
      <w:r w:rsidRPr="00C151D7">
        <w:t xml:space="preserve">ata la natura intermittente delle fonti </w:t>
      </w:r>
      <w:r>
        <w:t xml:space="preserve">energetiche </w:t>
      </w:r>
      <w:r w:rsidRPr="00C151D7">
        <w:t>rinnovabil</w:t>
      </w:r>
      <w:r w:rsidR="00241E70">
        <w:t>i,</w:t>
      </w:r>
      <w:r w:rsidRPr="00C151D7">
        <w:t xml:space="preserve"> l'energia disponibile complessiva può variare significativamente</w:t>
      </w:r>
      <w:r>
        <w:t xml:space="preserve">, influenzando il numero di </w:t>
      </w:r>
      <w:r w:rsidRPr="00C151D7">
        <w:t xml:space="preserve">bitcoin </w:t>
      </w:r>
      <w:r>
        <w:t xml:space="preserve">che </w:t>
      </w:r>
      <w:r w:rsidRPr="00C151D7">
        <w:t>possono essere minati durante determinati intervalli di tempo</w:t>
      </w:r>
      <w:r>
        <w:t>, la seconda riguarda la</w:t>
      </w:r>
      <w:r w:rsidRPr="00C151D7">
        <w:t xml:space="preserve"> dinamica del mercato, co</w:t>
      </w:r>
      <w:r>
        <w:t xml:space="preserve">me </w:t>
      </w:r>
      <w:r w:rsidRPr="00C151D7">
        <w:t xml:space="preserve">i prezzi di vendita dei bitcoin e i livelli di difficoltà della rete, </w:t>
      </w:r>
      <w:r>
        <w:t>i quali influenzano</w:t>
      </w:r>
      <w:r w:rsidR="00241E70">
        <w:t xml:space="preserve"> notevolmente</w:t>
      </w:r>
      <w:r w:rsidRPr="00C151D7">
        <w:t xml:space="preserve"> i profitti totali</w:t>
      </w:r>
      <w:r w:rsidR="00241E70">
        <w:t xml:space="preserve">. </w:t>
      </w:r>
      <w:r w:rsidR="00241E70" w:rsidRPr="00241E70">
        <w:t>Pertanto, i profitti del mining possono fluttuare in base all'interazione tra disponibilità di energia e dinamiche di mercato in momenti differenti</w:t>
      </w:r>
      <w:r w:rsidR="00744C4C">
        <w:t xml:space="preserve">. Questo aspetto mette in risalto un altro aspetto fondamentale, ossia il dimensionamento dell’impianto di mining. Essendo che i </w:t>
      </w:r>
      <w:r w:rsidR="00744C4C" w:rsidRPr="00744C4C">
        <w:t>profitti del mining fluttuano in base al rapporto tra disponibilità energetica e dinamiche di mercato</w:t>
      </w:r>
      <w:r w:rsidR="00744C4C">
        <w:t>, s</w:t>
      </w:r>
      <w:r w:rsidR="00744C4C" w:rsidRPr="00744C4C">
        <w:t>fruttare al 100% la capacità nominale dell'impianto non si traduce automaticamente in maggiori guadagni</w:t>
      </w:r>
      <w:r w:rsidR="00744C4C">
        <w:t xml:space="preserve">, </w:t>
      </w:r>
      <w:r w:rsidR="00744C4C" w:rsidRPr="00744C4C">
        <w:t>è invece fondamentale dimensionare l'impianto di mining in modo strategico per massimizzare il ritorno economico.</w:t>
      </w:r>
    </w:p>
    <w:p w14:paraId="4BC16F32" w14:textId="10925592" w:rsidR="000A15B7" w:rsidRDefault="009B0866" w:rsidP="009B0866">
      <w:pPr>
        <w:pStyle w:val="Titolo1"/>
        <w:jc w:val="both"/>
      </w:pPr>
      <w:r>
        <w:t>CONCLUSIONI</w:t>
      </w:r>
    </w:p>
    <w:p w14:paraId="2BB884C3" w14:textId="77777777" w:rsidR="00D957B4" w:rsidRDefault="00D957B4" w:rsidP="009B0866">
      <w:pPr>
        <w:pStyle w:val="Sottotitolo"/>
        <w:jc w:val="both"/>
        <w:rPr>
          <w:rFonts w:eastAsiaTheme="minorHAnsi" w:cstheme="minorBidi"/>
          <w:color w:val="auto"/>
          <w:spacing w:val="0"/>
          <w:sz w:val="24"/>
          <w:szCs w:val="24"/>
        </w:rPr>
      </w:pPr>
      <w:r w:rsidRPr="00D957B4">
        <w:rPr>
          <w:rFonts w:eastAsiaTheme="minorHAnsi" w:cstheme="minorBidi"/>
          <w:color w:val="auto"/>
          <w:spacing w:val="0"/>
          <w:sz w:val="24"/>
          <w:szCs w:val="24"/>
        </w:rPr>
        <w:t>In conclusione, l'integrazione del mining di Bitcoin nella fase pre-commerciale degli impianti rappresenta un modello innovativo in grado di accelerare la transizione energetica. Questo approccio permette di trasformare quello che oggi è considerato un problema ambientale in uno strumento finanziario utile a sostenere lo sviluppo di infrastrutture energetiche pulite; tuttavia, non è esente da criticità.</w:t>
      </w:r>
    </w:p>
    <w:p w14:paraId="64D035C5" w14:textId="455A13DB" w:rsidR="006B0E5E" w:rsidRDefault="006B0E5E" w:rsidP="009B0866">
      <w:pPr>
        <w:pStyle w:val="Sottotitolo"/>
        <w:jc w:val="both"/>
      </w:pPr>
      <w:r>
        <w:t>Aspetti positivi</w:t>
      </w:r>
    </w:p>
    <w:p w14:paraId="18164222" w14:textId="77777777" w:rsidR="009B0866" w:rsidRDefault="009B0866" w:rsidP="009B0866">
      <w:pPr>
        <w:pStyle w:val="Sottotitolo"/>
        <w:jc w:val="both"/>
        <w:rPr>
          <w:rFonts w:eastAsiaTheme="minorHAnsi" w:cstheme="minorBidi"/>
          <w:color w:val="auto"/>
          <w:spacing w:val="0"/>
          <w:sz w:val="24"/>
          <w:szCs w:val="24"/>
        </w:rPr>
      </w:pPr>
      <w:r w:rsidRPr="009B0866">
        <w:rPr>
          <w:rFonts w:eastAsiaTheme="minorHAnsi" w:cstheme="minorBidi"/>
          <w:color w:val="auto"/>
          <w:spacing w:val="0"/>
          <w:sz w:val="24"/>
          <w:szCs w:val="24"/>
        </w:rPr>
        <w:t xml:space="preserve">I vantaggi del mining di Bitcoin durante la fase pre-commerciale risiedono nel circolo virtuoso che si può generare. I profitti ottenuti possono infatti essere reinvestiti in nuovi impianti </w:t>
      </w:r>
      <w:r w:rsidRPr="009B0866">
        <w:rPr>
          <w:rFonts w:eastAsiaTheme="minorHAnsi" w:cstheme="minorBidi"/>
          <w:color w:val="auto"/>
          <w:spacing w:val="0"/>
          <w:sz w:val="24"/>
          <w:szCs w:val="24"/>
        </w:rPr>
        <w:lastRenderedPageBreak/>
        <w:t>rinnovabili, in tecnologia e in ricerca. Questo favorisce lo sviluppo della generazione di energia pulita, guidando le nazioni verso l'indipendenza energetica, riducendo l'uso dei combustibili fossili e, di conseguenza, abbattendo l'inquinamento ambientale.</w:t>
      </w:r>
    </w:p>
    <w:p w14:paraId="675858F3" w14:textId="77777777" w:rsidR="00431620" w:rsidRDefault="00431620" w:rsidP="00431620"/>
    <w:p w14:paraId="54FBF32F" w14:textId="77777777" w:rsidR="00431620" w:rsidRPr="00431620" w:rsidRDefault="00431620" w:rsidP="00431620"/>
    <w:p w14:paraId="5662D060" w14:textId="6E88FB1C" w:rsidR="006B0E5E" w:rsidRDefault="006B0E5E" w:rsidP="009B0866">
      <w:pPr>
        <w:pStyle w:val="Sottotitolo"/>
        <w:jc w:val="both"/>
      </w:pPr>
      <w:r>
        <w:t>Aspetti negativi</w:t>
      </w:r>
    </w:p>
    <w:p w14:paraId="2859AA75" w14:textId="3DEB5879" w:rsidR="006B0E5E" w:rsidRDefault="009B0866" w:rsidP="009B0866">
      <w:pPr>
        <w:jc w:val="both"/>
      </w:pPr>
      <w:r w:rsidRPr="009B0866">
        <w:t xml:space="preserve">Un aspetto cruciale da tenere in considerazione è l'impatto ambientale collaterale del mining. L'hardware utilizzato, infatti, si usura velocemente e diventa obsoleto in circa due anni a causa dei continui progressi tecnologici. La necessità di aggiornare costantemente i </w:t>
      </w:r>
      <w:r w:rsidRPr="009B0866">
        <w:rPr>
          <w:i/>
          <w:iCs/>
        </w:rPr>
        <w:t>miner</w:t>
      </w:r>
      <w:r w:rsidR="00431620">
        <w:t xml:space="preserve">s </w:t>
      </w:r>
      <w:r w:rsidRPr="009B0866">
        <w:t>comporta da un lato la produzione di innumerevoli nuovi dispositivi, e dall'altro lo smaltimento di enormi quantità di rifiuti elettronici, destinati ad accumularsi in pochi anni. Questo ciclo continuo, oltre ad aggravare l'inquinamento, incide pesantemente sull'esaurimento dei metalli e delle materie prime.</w:t>
      </w:r>
    </w:p>
    <w:p w14:paraId="70D27435" w14:textId="6D1AF26C" w:rsidR="009B0866" w:rsidRDefault="009B0866" w:rsidP="009B0866">
      <w:pPr>
        <w:pStyle w:val="Sottotitolo"/>
      </w:pPr>
      <w:r>
        <w:t>Prospettive a lungo termine</w:t>
      </w:r>
    </w:p>
    <w:p w14:paraId="3EE6FE9D" w14:textId="77777777" w:rsidR="009B0866" w:rsidRDefault="009B0866" w:rsidP="009B0866">
      <w:pPr>
        <w:jc w:val="both"/>
      </w:pPr>
      <w:r w:rsidRPr="009B0866">
        <w:t>Gli autori evidenziano anche la possibilità di mantenere attivi gli impianti di mining oltre la fase transitoria, ipotizzando persino la realizzazione di centrali rinnovabili dedicate esclusivamente a questa attività. Tuttavia, sebbene il mining si riveli un'ottima fonte di reddito durante l'avvio del progetto, mantenerlo profittevole a lungo termine risulta complesso. Nel momento in cui l'impianto inizia a fornire regolarmente energia alla rete tramite i tradizionali contratti di acquisto, continuare a estrarre criptovalute richiederebbe investimenti costanti per aggiornare un hardware soggetto, come già detto, a rapida obsolescenza tecnologica.</w:t>
      </w:r>
    </w:p>
    <w:p w14:paraId="24D0D73B" w14:textId="2809C117" w:rsidR="009B0866" w:rsidRDefault="009B0866" w:rsidP="009B0866">
      <w:pPr>
        <w:jc w:val="both"/>
      </w:pPr>
    </w:p>
    <w:p w14:paraId="40C75C9F" w14:textId="3038856D" w:rsidR="00724DE0" w:rsidRDefault="009B0866" w:rsidP="009B0866">
      <w:pPr>
        <w:jc w:val="both"/>
      </w:pPr>
      <w:r w:rsidRPr="009B0866">
        <w:t xml:space="preserve">In sintesi, l’integrazione del </w:t>
      </w:r>
      <w:r w:rsidRPr="009B0866">
        <w:rPr>
          <w:i/>
          <w:iCs/>
        </w:rPr>
        <w:t>mining</w:t>
      </w:r>
      <w:r w:rsidRPr="009B0866">
        <w:t xml:space="preserve"> di Bitcoin nella fase pre-commerciale si conferma un modello virtuoso per accelerare la transizione </w:t>
      </w:r>
      <w:r w:rsidR="00431620">
        <w:t>verso energie rinnovabili</w:t>
      </w:r>
      <w:r w:rsidRPr="009B0866">
        <w:t xml:space="preserve">, fungendo da ponte tra la tecnologia blockchain e la sostenibilità. Affinché questo approccio possa esprimersi al meglio, gli autori sottolineano la necessità di un intervento istituzionale volto a incentivare il </w:t>
      </w:r>
      <w:r w:rsidRPr="009B0866">
        <w:rPr>
          <w:i/>
          <w:iCs/>
        </w:rPr>
        <w:t>mining</w:t>
      </w:r>
      <w:r w:rsidRPr="009B0866">
        <w:t xml:space="preserve"> "verde", suggerendo l'adozione di crediti mirati a compensare le emissioni di </w:t>
      </w:r>
      <m:oMath>
        <m:sSub>
          <m:sSubPr>
            <m:ctrlPr>
              <w:rPr>
                <w:rFonts w:ascii="Cambria Math" w:hAnsi="Cambria Math"/>
              </w:rPr>
            </m:ctrlPr>
          </m:sSubPr>
          <m:e>
            <m:r>
              <m:rPr>
                <m:nor/>
              </m:rPr>
              <m:t>CO</m:t>
            </m:r>
          </m:e>
          <m:sub>
            <m:r>
              <w:rPr>
                <w:rFonts w:ascii="Cambria Math" w:hAnsi="Cambria Math"/>
              </w:rPr>
              <m:t>2</m:t>
            </m:r>
          </m:sub>
        </m:sSub>
      </m:oMath>
      <w:r w:rsidRPr="009B0866">
        <w:t xml:space="preserve"> evitate.</w:t>
      </w:r>
    </w:p>
    <w:p w14:paraId="03637461" w14:textId="77777777" w:rsidR="00724DE0" w:rsidRDefault="00724DE0">
      <w:r>
        <w:br w:type="page"/>
      </w:r>
    </w:p>
    <w:p w14:paraId="0C98EF88" w14:textId="5E03F9B1" w:rsidR="00724DE0" w:rsidRDefault="00893FFC" w:rsidP="00724DE0">
      <w:pPr>
        <w:pStyle w:val="Titolo1"/>
      </w:pPr>
      <w:r>
        <w:lastRenderedPageBreak/>
        <w:t>FASE</w:t>
      </w:r>
      <w:r w:rsidR="00724DE0">
        <w:t xml:space="preserve"> PROGETT</w:t>
      </w:r>
      <w:r>
        <w:t>UALE</w:t>
      </w:r>
    </w:p>
    <w:p w14:paraId="2F7F2B5F" w14:textId="77777777" w:rsidR="00BC1A4C" w:rsidRDefault="009900E2" w:rsidP="00C92A61">
      <w:pPr>
        <w:jc w:val="both"/>
      </w:pPr>
      <w:r w:rsidRPr="009900E2">
        <w:t>È stato sviluppato un software in Python</w:t>
      </w:r>
      <w:r>
        <w:t xml:space="preserve"> </w:t>
      </w:r>
      <w:r w:rsidR="00893FFC" w:rsidRPr="00CA7823">
        <w:t xml:space="preserve">per modellare i modelli matematici </w:t>
      </w:r>
      <w:r w:rsidR="00250790" w:rsidRPr="00CA7823">
        <w:t xml:space="preserve">riportati nel paper con l’obiettivo di </w:t>
      </w:r>
      <w:r w:rsidR="00DB36BF" w:rsidRPr="00CA7823">
        <w:t xml:space="preserve">poter simulare i possibili guadagni </w:t>
      </w:r>
      <w:r w:rsidR="00893FFC" w:rsidRPr="00CA7823">
        <w:t>di una mining farm Bitcoin alimentata da energia rinnovabile</w:t>
      </w:r>
      <w:r w:rsidR="00C92A61">
        <w:t xml:space="preserve"> durante la fase pre-commerciale</w:t>
      </w:r>
      <w:r w:rsidR="00BC1A4C">
        <w:t xml:space="preserve"> dell’impianto energetico green</w:t>
      </w:r>
      <w:r w:rsidR="00893FFC" w:rsidRPr="00CA7823">
        <w:t>.</w:t>
      </w:r>
    </w:p>
    <w:p w14:paraId="5B4B0CF1" w14:textId="29DAD2C1" w:rsidR="00893FFC" w:rsidRPr="00CA7823" w:rsidRDefault="0019696F" w:rsidP="00C92A61">
      <w:pPr>
        <w:jc w:val="both"/>
      </w:pPr>
      <w:r w:rsidRPr="0019696F">
        <w:t>Lo scopo principale del lavoro consiste nel tradurre le equazioni teoriche</w:t>
      </w:r>
      <w:r w:rsidR="00BC1A4C">
        <w:t xml:space="preserve"> riportate dagli</w:t>
      </w:r>
      <w:r w:rsidRPr="0019696F">
        <w:t xml:space="preserve"> autor</w:t>
      </w:r>
      <w:r w:rsidR="00BC1A4C">
        <w:t xml:space="preserve">i </w:t>
      </w:r>
      <w:r w:rsidRPr="0019696F">
        <w:t>in una logica computazionale, confrontando i risultati ottenuti in diversi scenari storici con quelli riportati nell</w:t>
      </w:r>
      <w:r w:rsidR="00BC1A4C">
        <w:t xml:space="preserve">’articolo </w:t>
      </w:r>
      <w:r w:rsidRPr="0019696F">
        <w:t>di partenza.</w:t>
      </w:r>
    </w:p>
    <w:p w14:paraId="23D668E1" w14:textId="170355C2" w:rsidR="00724DE0" w:rsidRPr="00724DE0" w:rsidRDefault="00724DE0" w:rsidP="0019696F">
      <w:pPr>
        <w:pStyle w:val="Titolo1"/>
      </w:pPr>
      <w:r w:rsidRPr="00724DE0">
        <w:t xml:space="preserve">Analisi delle Criticità Metodologiche </w:t>
      </w:r>
    </w:p>
    <w:p w14:paraId="736ED2BB" w14:textId="77777777" w:rsidR="001B581F" w:rsidRDefault="001B581F" w:rsidP="001B581F">
      <w:pPr>
        <w:jc w:val="both"/>
      </w:pPr>
      <w:r>
        <w:t xml:space="preserve">La </w:t>
      </w:r>
      <w:r w:rsidRPr="001B581F">
        <w:t>replica dei risultati economico-operativi presentati nello studio originale tramite un software di simulazione incontra alcune limitazioni strutturali, legate alle semplificazioni analitiche adottate rispetto al modello di ottimizzazione di partenza. Le principali discrepanze metodologiche, con dirette ripercussioni sui risultati ottenuti, riguardano i seguenti aspetti:</w:t>
      </w:r>
    </w:p>
    <w:p w14:paraId="07BEA29D" w14:textId="49EC7353" w:rsidR="00DB47FD" w:rsidRPr="00DB47FD" w:rsidRDefault="00DB47FD" w:rsidP="00A434C6">
      <w:pPr>
        <w:pStyle w:val="Paragrafoelenco"/>
        <w:numPr>
          <w:ilvl w:val="0"/>
          <w:numId w:val="11"/>
        </w:numPr>
        <w:rPr>
          <w:b/>
          <w:bCs/>
        </w:rPr>
      </w:pPr>
      <w:r w:rsidRPr="00DB47FD">
        <w:rPr>
          <w:b/>
          <w:bCs/>
        </w:rPr>
        <w:t>Analisi temporale della generazione energetica:</w:t>
      </w:r>
      <w:r w:rsidRPr="00DB47FD">
        <w:t xml:space="preserve"> Il paper originale impiega una simulazione con granularità oraria (intervalli </w:t>
      </w:r>
      <m:oMath>
        <m:r>
          <w:rPr>
            <w:rFonts w:ascii="Cambria Math" w:hAnsi="Cambria Math"/>
          </w:rPr>
          <m:t>t</m:t>
        </m:r>
      </m:oMath>
      <w:r w:rsidRPr="00DB47FD">
        <w:t xml:space="preserve">) per l’intera durata della fase pre-commerciale, calcolando istante per istante la potenza generata dall’impianto </w:t>
      </w:r>
      <w:r w:rsidR="00751FB0">
        <w:t xml:space="preserve">sulla base delle condizioni atmosferiche e dei cicli giorno/notte </w:t>
      </w:r>
      <w:r w:rsidRPr="00DB47FD">
        <w:t>e</w:t>
      </w:r>
      <w:r w:rsidR="00751FB0">
        <w:t xml:space="preserve"> la potenza</w:t>
      </w:r>
      <w:r w:rsidRPr="00DB47FD">
        <w:t xml:space="preserve"> assorbita dalla mining farm</w:t>
      </w:r>
      <w:r w:rsidR="00751FB0">
        <w:t xml:space="preserve"> istante per istante</w:t>
      </w:r>
      <w:r w:rsidRPr="00DB47FD">
        <w:t xml:space="preserve">. </w:t>
      </w:r>
      <w:r w:rsidR="006D2EF9">
        <w:t xml:space="preserve">Il simulatore </w:t>
      </w:r>
      <w:r w:rsidRPr="00DB47FD">
        <w:t>realizzato, non avendo a disposizione le serie storiche meteorologiche ad alta risoluzione (le quali non sono pubblicate nel documento), adotta un approccio a media static</w:t>
      </w:r>
      <w:r w:rsidR="0094644D">
        <w:t>a</w:t>
      </w:r>
      <w:r w:rsidRPr="00DB47FD">
        <w:t xml:space="preserve">. </w:t>
      </w:r>
    </w:p>
    <w:p w14:paraId="11EA004A" w14:textId="77777777" w:rsidR="00642794" w:rsidRDefault="00642794" w:rsidP="00642794">
      <w:pPr>
        <w:pStyle w:val="Paragrafoelenco"/>
        <w:jc w:val="both"/>
      </w:pPr>
    </w:p>
    <w:p w14:paraId="5A40E2B6" w14:textId="3EFFD115" w:rsidR="00724DE0" w:rsidRPr="00724DE0" w:rsidRDefault="00724DE0" w:rsidP="00724DE0">
      <w:pPr>
        <w:pStyle w:val="Paragrafoelenco"/>
        <w:numPr>
          <w:ilvl w:val="0"/>
          <w:numId w:val="8"/>
        </w:numPr>
        <w:jc w:val="both"/>
      </w:pPr>
      <w:r w:rsidRPr="009F0ED3">
        <w:rPr>
          <w:b/>
          <w:bCs/>
        </w:rPr>
        <w:t xml:space="preserve">Dinamica </w:t>
      </w:r>
      <w:r w:rsidR="00DF511D">
        <w:rPr>
          <w:b/>
          <w:bCs/>
        </w:rPr>
        <w:t xml:space="preserve">dei costi </w:t>
      </w:r>
      <w:r w:rsidR="00C919D5">
        <w:rPr>
          <w:b/>
          <w:bCs/>
        </w:rPr>
        <w:t>operativi</w:t>
      </w:r>
      <w:r w:rsidR="00C919D5" w:rsidRPr="009F0ED3">
        <w:rPr>
          <w:b/>
          <w:bCs/>
        </w:rPr>
        <w:t>:</w:t>
      </w:r>
      <w:r w:rsidR="00C919D5" w:rsidRPr="00724DE0">
        <w:t xml:space="preserve"> </w:t>
      </w:r>
      <w:r w:rsidR="00C919D5">
        <w:t xml:space="preserve">Gli autori utilizzano un modello matematico per calcolare </w:t>
      </w:r>
      <w:r w:rsidR="00F0399B">
        <w:t>i</w:t>
      </w:r>
      <w:r w:rsidR="00B641B2">
        <w:t xml:space="preserve"> costi operativi relativi </w:t>
      </w:r>
      <w:r w:rsidR="00907CFC">
        <w:t xml:space="preserve">al funzionamento e alla manutenzione dell’impianto e delle pompe </w:t>
      </w:r>
      <w:r w:rsidR="009A7367">
        <w:t>di raffreddamento</w:t>
      </w:r>
      <w:r w:rsidR="00887972">
        <w:t>, il quale</w:t>
      </w:r>
      <w:r w:rsidR="00F0399B">
        <w:t xml:space="preserve"> </w:t>
      </w:r>
      <w:r w:rsidR="00907CFC">
        <w:t>tiene in considerazion</w:t>
      </w:r>
      <w:r w:rsidR="0039575C">
        <w:t>e</w:t>
      </w:r>
      <w:r w:rsidR="009A7367">
        <w:t xml:space="preserve"> i costi generati </w:t>
      </w:r>
      <w:r w:rsidR="00C52090">
        <w:t xml:space="preserve">nei vari intervalli </w:t>
      </w:r>
      <w:r w:rsidR="00C919D5">
        <w:t>temporali</w:t>
      </w:r>
      <w:r w:rsidR="00F0399B">
        <w:t xml:space="preserve"> per tutta la durata dell’esperimento</w:t>
      </w:r>
      <w:r w:rsidR="00C52090">
        <w:t>. Anche per questo aspetto è stato adattato un modello matematico che tiene in considerazione un costo medio legato ai costi operativi non avendo a disposizione i dati nei vari istanti temporali</w:t>
      </w:r>
      <w:r w:rsidR="0039575C">
        <w:t>, impattando sui risultati finali</w:t>
      </w:r>
      <w:r w:rsidR="00751FB0">
        <w:t>.</w:t>
      </w:r>
    </w:p>
    <w:p w14:paraId="423CC403" w14:textId="0BE62B5D" w:rsidR="009B0866" w:rsidRDefault="003F6DF1" w:rsidP="009B0866">
      <w:pPr>
        <w:numPr>
          <w:ilvl w:val="0"/>
          <w:numId w:val="8"/>
        </w:numPr>
        <w:jc w:val="both"/>
      </w:pPr>
      <w:r w:rsidRPr="004B751C">
        <w:rPr>
          <w:b/>
          <w:bCs/>
        </w:rPr>
        <w:t>Dinamicità</w:t>
      </w:r>
      <w:r w:rsidR="00724DE0" w:rsidRPr="004B751C">
        <w:rPr>
          <w:b/>
          <w:bCs/>
        </w:rPr>
        <w:t xml:space="preserve"> </w:t>
      </w:r>
      <w:r w:rsidRPr="004B751C">
        <w:rPr>
          <w:b/>
          <w:bCs/>
        </w:rPr>
        <w:t xml:space="preserve">di </w:t>
      </w:r>
      <w:r w:rsidR="00C11C37" w:rsidRPr="004B751C">
        <w:rPr>
          <w:b/>
          <w:bCs/>
        </w:rPr>
        <w:t>Bitcoin</w:t>
      </w:r>
      <w:r w:rsidR="00BD1898" w:rsidRPr="00BD1898">
        <w:rPr>
          <w:b/>
          <w:bCs/>
        </w:rPr>
        <w:t>:</w:t>
      </w:r>
      <w:r w:rsidR="00BD1898" w:rsidRPr="00BD1898">
        <w:t xml:space="preserve"> Il modello matematico implementato per determinare i ricavi </w:t>
      </w:r>
      <w:r w:rsidR="0039575C">
        <w:t>ottenuti</w:t>
      </w:r>
      <w:r w:rsidR="00BD1898">
        <w:t xml:space="preserve"> dal</w:t>
      </w:r>
      <w:r w:rsidR="00BD1898" w:rsidRPr="00BD1898">
        <w:t xml:space="preserve"> mining </w:t>
      </w:r>
      <w:r w:rsidR="0039575C">
        <w:t xml:space="preserve">di Bitcoin </w:t>
      </w:r>
      <w:r w:rsidR="00BD1898">
        <w:t>utilizza</w:t>
      </w:r>
      <w:r w:rsidR="00BD1898" w:rsidRPr="00BD1898">
        <w:t xml:space="preserve"> il prezzo medio di Bitcoin e la difficoltà media di rete riferiti all'intero intervallo di simulazione</w:t>
      </w:r>
      <w:r w:rsidR="00BD1898">
        <w:t xml:space="preserve"> considerata</w:t>
      </w:r>
      <w:r w:rsidR="00BD1898" w:rsidRPr="00BD1898">
        <w:t>. Al contrario, la formulazione del paper si basa sui valori calcolati nei singoli intervalli temporali</w:t>
      </w:r>
      <w:r w:rsidR="000C6742">
        <w:t>,</w:t>
      </w:r>
      <w:r w:rsidR="0035646D">
        <w:t xml:space="preserve"> riuscendo ad ottenere misure molto più accurate</w:t>
      </w:r>
      <w:r w:rsidR="00BD1898" w:rsidRPr="00BD1898">
        <w:t xml:space="preserve">. Nel contesto reale, queste grandezze sono caratterizzate da un'elevata volatilità: il protocollo aggiorna la difficoltà ogni 2.016 blocchi (circa due settimane) per mantenere costante il tempo di generazione dei blocchi, mentre il valore </w:t>
      </w:r>
      <w:r w:rsidR="000C6742">
        <w:t>di mercato di Bitcoin</w:t>
      </w:r>
      <w:r w:rsidR="00BD1898" w:rsidRPr="00BD1898">
        <w:t xml:space="preserve"> oscilla quotidianamente. L'appiattimento di tali variabili su una media statica annua altera in modo non lineare la stima dei </w:t>
      </w:r>
      <w:r w:rsidR="00701FFF">
        <w:t>guadagni.</w:t>
      </w:r>
    </w:p>
    <w:p w14:paraId="412244E2" w14:textId="40F094DA" w:rsidR="00701FFF" w:rsidRDefault="00701FFF" w:rsidP="00701FFF">
      <w:pPr>
        <w:pStyle w:val="Titolo1"/>
      </w:pPr>
      <w:r>
        <w:lastRenderedPageBreak/>
        <w:t>CONCLUSIONI</w:t>
      </w:r>
    </w:p>
    <w:p w14:paraId="4452005D" w14:textId="78D8C2AE" w:rsidR="00276318" w:rsidRDefault="00701FFF" w:rsidP="00701FFF">
      <w:pPr>
        <w:jc w:val="both"/>
      </w:pPr>
      <w:r w:rsidRPr="00701FFF">
        <w:t xml:space="preserve">In sintesi, l'implementazione software realizzata ha consentito di tradurre la formulazione analitica </w:t>
      </w:r>
      <w:r>
        <w:t>propo</w:t>
      </w:r>
      <w:r w:rsidR="00B072A9">
        <w:t xml:space="preserve">sta dagli autori </w:t>
      </w:r>
      <w:r w:rsidRPr="00701FFF">
        <w:t xml:space="preserve">in un modello computazionale snello e </w:t>
      </w:r>
      <w:r w:rsidR="00B072A9">
        <w:t>approssimativo</w:t>
      </w:r>
      <w:r w:rsidRPr="00701FFF">
        <w:t xml:space="preserve">. </w:t>
      </w:r>
      <w:r w:rsidR="00276318">
        <w:t>Le</w:t>
      </w:r>
      <w:r w:rsidRPr="00701FFF">
        <w:t xml:space="preserve"> semplificazioni adoperate</w:t>
      </w:r>
      <w:r w:rsidR="00B072A9">
        <w:t>,</w:t>
      </w:r>
      <w:r w:rsidRPr="00701FFF">
        <w:t xml:space="preserve"> </w:t>
      </w:r>
      <w:r w:rsidR="00B072A9">
        <w:t>come</w:t>
      </w:r>
      <w:r w:rsidRPr="00701FFF">
        <w:t xml:space="preserve"> la stima media dei costi operativi e l'appiattimento annuo delle variabili di mercato </w:t>
      </w:r>
      <w:r w:rsidR="00B072A9">
        <w:t xml:space="preserve">di </w:t>
      </w:r>
      <w:r w:rsidRPr="00701FFF">
        <w:t>Bitcoin</w:t>
      </w:r>
      <w:r w:rsidR="00B072A9">
        <w:t xml:space="preserve">, </w:t>
      </w:r>
      <w:r w:rsidRPr="00701FFF">
        <w:t>introducano uno scostamento</w:t>
      </w:r>
      <w:r w:rsidR="00960DEC">
        <w:t xml:space="preserve"> importante</w:t>
      </w:r>
      <w:r w:rsidRPr="00701FFF">
        <w:t xml:space="preserve"> rispetto alla simulazione oraria deterministica originale, </w:t>
      </w:r>
      <w:r w:rsidR="00276318">
        <w:t xml:space="preserve">non riuscendo ad approssimare correttamente i </w:t>
      </w:r>
      <w:r w:rsidR="00024CE2">
        <w:t>risultati ottenuti nel paper di origine.</w:t>
      </w:r>
    </w:p>
    <w:p w14:paraId="448E9825" w14:textId="649CC4AF" w:rsidR="00701FFF" w:rsidRDefault="00024CE2" w:rsidP="00701FFF">
      <w:pPr>
        <w:jc w:val="both"/>
      </w:pPr>
      <w:r>
        <w:t xml:space="preserve">Tuttavia, </w:t>
      </w:r>
      <w:r w:rsidR="00701FFF" w:rsidRPr="00701FFF">
        <w:t>lo script si dimostra uno strumento efficace per analisi di prefattibilità</w:t>
      </w:r>
      <w:r>
        <w:t>, in quando l</w:t>
      </w:r>
      <w:r w:rsidR="00701FFF" w:rsidRPr="00701FFF">
        <w:t>'architettura sviluppata offre un bilanciamento ideale tra complessità computazionale e accuratezza predittiva, consentendo di valutare con rapidità la sostenibilità economico-finanziaria dell'impianto e la sua reattività al variare dei diversi contesti storici di mercato</w:t>
      </w:r>
      <w:r w:rsidR="001B1844">
        <w:t>, grazie anche al supporto dei seguenti grafici:</w:t>
      </w:r>
    </w:p>
    <w:p w14:paraId="4963DCCA" w14:textId="77777777" w:rsidR="00025A1B" w:rsidRDefault="00FA6BD3" w:rsidP="003B2AC4">
      <w:pPr>
        <w:pStyle w:val="Paragrafoelenco"/>
        <w:numPr>
          <w:ilvl w:val="0"/>
          <w:numId w:val="16"/>
        </w:numPr>
        <w:ind w:left="360"/>
        <w:jc w:val="both"/>
      </w:pPr>
      <w:r w:rsidRPr="007E1906">
        <w:rPr>
          <w:b/>
          <w:bCs/>
          <w:i/>
          <w:iCs/>
        </w:rPr>
        <w:t>Grafico 1: Utilizzo Energia Rinnovabile</w:t>
      </w:r>
      <w:r w:rsidRPr="00FA6BD3">
        <w:t xml:space="preserve"> </w:t>
      </w:r>
    </w:p>
    <w:p w14:paraId="2F61182E" w14:textId="29E698D8" w:rsidR="00FA6BD3" w:rsidRPr="00FA6BD3" w:rsidRDefault="00FA6BD3" w:rsidP="003B2AC4">
      <w:pPr>
        <w:pStyle w:val="Paragrafoelenco"/>
        <w:ind w:left="360"/>
        <w:jc w:val="both"/>
      </w:pPr>
      <w:r w:rsidRPr="00FA6BD3">
        <w:t xml:space="preserve">Il grafico a torta illustra la quota di energia prodotta che viene effettivamente assorbita dall'infrastruttura (miner e sistemi ausiliari di raffreddamento) rispetto alla quota residua. </w:t>
      </w:r>
    </w:p>
    <w:p w14:paraId="1EB32CEF" w14:textId="32EE2082" w:rsidR="00823A9F" w:rsidRPr="00823A9F" w:rsidRDefault="00FA6BD3" w:rsidP="003B2AC4">
      <w:pPr>
        <w:pStyle w:val="Paragrafoelenco"/>
        <w:numPr>
          <w:ilvl w:val="0"/>
          <w:numId w:val="16"/>
        </w:numPr>
        <w:ind w:left="360"/>
        <w:jc w:val="both"/>
      </w:pPr>
      <w:r w:rsidRPr="00823A9F">
        <w:rPr>
          <w:b/>
          <w:bCs/>
          <w:i/>
          <w:iCs/>
        </w:rPr>
        <w:t xml:space="preserve">Grafico 2: </w:t>
      </w:r>
      <w:r w:rsidR="00823A9F">
        <w:rPr>
          <w:b/>
          <w:bCs/>
          <w:i/>
          <w:iCs/>
        </w:rPr>
        <w:t>Analisi dei costi e dei guadagni</w:t>
      </w:r>
    </w:p>
    <w:p w14:paraId="77C86430" w14:textId="06ABB661" w:rsidR="00214663" w:rsidRPr="00214663" w:rsidRDefault="00FA6BD3" w:rsidP="003B2AC4">
      <w:pPr>
        <w:pStyle w:val="Paragrafoelenco"/>
        <w:ind w:left="360"/>
        <w:jc w:val="both"/>
      </w:pPr>
      <w:r w:rsidRPr="00FA6BD3">
        <w:t xml:space="preserve">Il diagramma a barre </w:t>
      </w:r>
      <w:r w:rsidR="00214663">
        <w:t>m</w:t>
      </w:r>
      <w:r w:rsidR="00214663" w:rsidRPr="00214663">
        <w:t>ette a confronto diretto</w:t>
      </w:r>
      <w:r w:rsidR="00214663">
        <w:t xml:space="preserve"> </w:t>
      </w:r>
      <w:r w:rsidR="00214663" w:rsidRPr="00214663">
        <w:t xml:space="preserve">i </w:t>
      </w:r>
      <w:r w:rsidR="00214663">
        <w:t>quattro</w:t>
      </w:r>
      <w:r w:rsidR="00214663" w:rsidRPr="00214663">
        <w:t xml:space="preserve"> pilastri contabili fondamentali del progetto:</w:t>
      </w:r>
    </w:p>
    <w:p w14:paraId="5DB87561" w14:textId="77777777" w:rsidR="00214663" w:rsidRPr="00214663" w:rsidRDefault="00214663" w:rsidP="003B2AC4">
      <w:pPr>
        <w:pStyle w:val="Paragrafoelenco"/>
        <w:numPr>
          <w:ilvl w:val="0"/>
          <w:numId w:val="17"/>
        </w:numPr>
        <w:tabs>
          <w:tab w:val="clear" w:pos="1776"/>
          <w:tab w:val="num" w:pos="1068"/>
        </w:tabs>
        <w:ind w:left="1068"/>
        <w:jc w:val="both"/>
      </w:pPr>
      <w:r w:rsidRPr="00214663">
        <w:rPr>
          <w:b/>
          <w:bCs/>
        </w:rPr>
        <w:t>Ricavi BTC (Blu):</w:t>
      </w:r>
      <w:r w:rsidRPr="00214663">
        <w:t xml:space="preserve"> Il valore totale dei Bitcoin estratti durante il periodo prescelto.</w:t>
      </w:r>
    </w:p>
    <w:p w14:paraId="087BF278" w14:textId="42FA564A" w:rsidR="00214663" w:rsidRPr="00214663" w:rsidRDefault="00214663" w:rsidP="003B2AC4">
      <w:pPr>
        <w:pStyle w:val="Paragrafoelenco"/>
        <w:numPr>
          <w:ilvl w:val="0"/>
          <w:numId w:val="17"/>
        </w:numPr>
        <w:tabs>
          <w:tab w:val="clear" w:pos="1776"/>
          <w:tab w:val="num" w:pos="1068"/>
        </w:tabs>
        <w:ind w:left="1068"/>
        <w:jc w:val="both"/>
      </w:pPr>
      <w:r w:rsidRPr="00214663">
        <w:rPr>
          <w:b/>
          <w:bCs/>
        </w:rPr>
        <w:t>CAPEX (Arancione):</w:t>
      </w:r>
      <w:r w:rsidRPr="00214663">
        <w:t xml:space="preserve"> L'investimento iniziale richiesto per acquistare i miner e il sistema ausiliario di raffreddamento (pompe di calore).</w:t>
      </w:r>
    </w:p>
    <w:p w14:paraId="16118C1C" w14:textId="77777777" w:rsidR="00214663" w:rsidRPr="00214663" w:rsidRDefault="00214663" w:rsidP="003B2AC4">
      <w:pPr>
        <w:pStyle w:val="Paragrafoelenco"/>
        <w:numPr>
          <w:ilvl w:val="0"/>
          <w:numId w:val="17"/>
        </w:numPr>
        <w:tabs>
          <w:tab w:val="clear" w:pos="1776"/>
          <w:tab w:val="num" w:pos="1068"/>
        </w:tabs>
        <w:ind w:left="1068"/>
        <w:jc w:val="both"/>
      </w:pPr>
      <w:r w:rsidRPr="00214663">
        <w:rPr>
          <w:b/>
          <w:bCs/>
        </w:rPr>
        <w:t>OPEX (Viola):</w:t>
      </w:r>
      <w:r w:rsidRPr="00214663">
        <w:t xml:space="preserve"> I costi operativi di gestione dell'impianto rinnovabile e di funzionamento delle pompe di calore.</w:t>
      </w:r>
    </w:p>
    <w:p w14:paraId="3A38CF96" w14:textId="4C492DBA" w:rsidR="00214663" w:rsidRPr="00214663" w:rsidRDefault="00214663" w:rsidP="003B2AC4">
      <w:pPr>
        <w:pStyle w:val="Paragrafoelenco"/>
        <w:numPr>
          <w:ilvl w:val="0"/>
          <w:numId w:val="17"/>
        </w:numPr>
        <w:tabs>
          <w:tab w:val="clear" w:pos="1776"/>
          <w:tab w:val="num" w:pos="1068"/>
        </w:tabs>
        <w:ind w:left="1068"/>
        <w:jc w:val="both"/>
      </w:pPr>
      <w:r w:rsidRPr="00214663">
        <w:rPr>
          <w:b/>
          <w:bCs/>
        </w:rPr>
        <w:t>Profitto Netto (Verde o Rosso):</w:t>
      </w:r>
      <w:r w:rsidRPr="00214663">
        <w:t xml:space="preserve"> Il risultato economico finale del progetto (</w:t>
      </w:r>
      <m:oMath>
        <m:r>
          <m:rPr>
            <m:nor/>
          </m:rPr>
          <m:t>Ricavi</m:t>
        </m:r>
        <m:r>
          <w:rPr>
            <w:rFonts w:ascii="Cambria Math" w:hAnsi="Cambria Math"/>
          </w:rPr>
          <m:t>+</m:t>
        </m:r>
        <m:r>
          <m:rPr>
            <m:nor/>
          </m:rPr>
          <m:t>Valore Residuo</m:t>
        </m:r>
        <m:r>
          <w:rPr>
            <w:rFonts w:ascii="Cambria Math" w:hAnsi="Cambria Math"/>
          </w:rPr>
          <m:t>-</m:t>
        </m:r>
        <m:r>
          <m:rPr>
            <m:nor/>
          </m:rPr>
          <m:t>CAPEX</m:t>
        </m:r>
        <m:r>
          <w:rPr>
            <w:rFonts w:ascii="Cambria Math" w:hAnsi="Cambria Math"/>
          </w:rPr>
          <m:t>-</m:t>
        </m:r>
        <m:r>
          <m:rPr>
            <m:nor/>
          </m:rPr>
          <m:t>OPEX</m:t>
        </m:r>
      </m:oMath>
      <w:r w:rsidRPr="00214663">
        <w:t>).</w:t>
      </w:r>
    </w:p>
    <w:p w14:paraId="54623A91" w14:textId="77777777" w:rsidR="00F57097" w:rsidRPr="00F57097" w:rsidRDefault="00FA6BD3" w:rsidP="003B2AC4">
      <w:pPr>
        <w:pStyle w:val="Paragrafoelenco"/>
        <w:numPr>
          <w:ilvl w:val="0"/>
          <w:numId w:val="16"/>
        </w:numPr>
        <w:ind w:left="360"/>
        <w:jc w:val="both"/>
      </w:pPr>
      <w:r w:rsidRPr="00F57097">
        <w:rPr>
          <w:b/>
          <w:bCs/>
          <w:i/>
          <w:iCs/>
        </w:rPr>
        <w:t>Grafico 3: Sensibilità Prezzo Bitcoin</w:t>
      </w:r>
    </w:p>
    <w:p w14:paraId="36EE00B4" w14:textId="36320023" w:rsidR="00C86C20" w:rsidRPr="00C86C20" w:rsidRDefault="00C86C20" w:rsidP="003B2AC4">
      <w:pPr>
        <w:pStyle w:val="Paragrafoelenco"/>
        <w:ind w:left="360"/>
        <w:jc w:val="both"/>
      </w:pPr>
      <w:r w:rsidRPr="00C86C20">
        <w:t xml:space="preserve">Mostra come varia il Profitto Netto (asse verticale </w:t>
      </w:r>
      <m:oMath>
        <m:r>
          <w:rPr>
            <w:rFonts w:ascii="Cambria Math" w:hAnsi="Cambria Math"/>
          </w:rPr>
          <m:t>Y</m:t>
        </m:r>
      </m:oMath>
      <w:r w:rsidRPr="00C86C20">
        <w:t xml:space="preserve">) in corrispondenza di diversi possibili prezzi di mercato di Bitcoin (asse orizzontale </w:t>
      </w:r>
      <m:oMath>
        <m:r>
          <w:rPr>
            <w:rFonts w:ascii="Cambria Math" w:hAnsi="Cambria Math"/>
          </w:rPr>
          <m:t>X</m:t>
        </m:r>
      </m:oMath>
      <w:r w:rsidRPr="00C86C20">
        <w:t>), mantenendo invariati tutti gli altri parametri tecnici (difficoltà, numero di miner, efficienza, ecc.).</w:t>
      </w:r>
    </w:p>
    <w:p w14:paraId="7512F929" w14:textId="75AFA658" w:rsidR="00FA6BD3" w:rsidRPr="00C62307" w:rsidRDefault="00FA6BD3" w:rsidP="003B2AC4">
      <w:pPr>
        <w:pStyle w:val="Paragrafoelenco"/>
        <w:ind w:left="360"/>
        <w:jc w:val="both"/>
        <w:rPr>
          <w:u w:val="single"/>
        </w:rPr>
      </w:pPr>
      <w:r w:rsidRPr="00C86C20">
        <w:t xml:space="preserve">La linea di </w:t>
      </w:r>
      <w:r w:rsidRPr="00C86C20">
        <w:rPr>
          <w:i/>
          <w:iCs/>
        </w:rPr>
        <w:t>Break-Even</w:t>
      </w:r>
      <w:r w:rsidRPr="00C86C20">
        <w:t xml:space="preserve"> (soglia di pareggio finanziario fissata a $0) definisce il prezzo minimo di mercato necessario affinché l'operazione non generi perdite nette.</w:t>
      </w:r>
    </w:p>
    <w:p w14:paraId="7BDC6871" w14:textId="77777777" w:rsidR="00FA6BD3" w:rsidRPr="00701FFF" w:rsidRDefault="00FA6BD3" w:rsidP="00701FFF">
      <w:pPr>
        <w:jc w:val="both"/>
      </w:pPr>
    </w:p>
    <w:p w14:paraId="2BCF4969" w14:textId="58A1585A" w:rsidR="008F6664" w:rsidRPr="00A30D81" w:rsidRDefault="008F6664" w:rsidP="009B0866">
      <w:pPr>
        <w:jc w:val="both"/>
      </w:pPr>
    </w:p>
    <w:sectPr w:rsidR="008F6664" w:rsidRPr="00A30D8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19F3" w14:textId="77777777" w:rsidR="002833EF" w:rsidRDefault="002833EF" w:rsidP="00724DE0">
      <w:pPr>
        <w:spacing w:after="0" w:line="240" w:lineRule="auto"/>
      </w:pPr>
      <w:r>
        <w:separator/>
      </w:r>
    </w:p>
  </w:endnote>
  <w:endnote w:type="continuationSeparator" w:id="0">
    <w:p w14:paraId="153C2500" w14:textId="77777777" w:rsidR="002833EF" w:rsidRDefault="002833EF" w:rsidP="0072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AC70E" w14:textId="77777777" w:rsidR="002833EF" w:rsidRDefault="002833EF" w:rsidP="00724DE0">
      <w:pPr>
        <w:spacing w:after="0" w:line="240" w:lineRule="auto"/>
      </w:pPr>
      <w:r>
        <w:separator/>
      </w:r>
    </w:p>
  </w:footnote>
  <w:footnote w:type="continuationSeparator" w:id="0">
    <w:p w14:paraId="5E879156" w14:textId="77777777" w:rsidR="002833EF" w:rsidRDefault="002833EF" w:rsidP="00724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7E6"/>
    <w:multiLevelType w:val="hybridMultilevel"/>
    <w:tmpl w:val="49104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2731E8A"/>
    <w:multiLevelType w:val="hybridMultilevel"/>
    <w:tmpl w:val="8B326BB6"/>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340E13"/>
    <w:multiLevelType w:val="multilevel"/>
    <w:tmpl w:val="3DE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09DC"/>
    <w:multiLevelType w:val="hybridMultilevel"/>
    <w:tmpl w:val="F2D200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6A7F19"/>
    <w:multiLevelType w:val="multilevel"/>
    <w:tmpl w:val="759C7B92"/>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5" w15:restartNumberingAfterBreak="0">
    <w:nsid w:val="14053E9F"/>
    <w:multiLevelType w:val="hybridMultilevel"/>
    <w:tmpl w:val="D0721FCC"/>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5423F80"/>
    <w:multiLevelType w:val="hybridMultilevel"/>
    <w:tmpl w:val="8E1657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EAD05DB"/>
    <w:multiLevelType w:val="hybridMultilevel"/>
    <w:tmpl w:val="550C1B22"/>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8" w15:restartNumberingAfterBreak="0">
    <w:nsid w:val="297A78C9"/>
    <w:multiLevelType w:val="hybridMultilevel"/>
    <w:tmpl w:val="38DE0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BFE436E"/>
    <w:multiLevelType w:val="hybridMultilevel"/>
    <w:tmpl w:val="504274D2"/>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7161C70"/>
    <w:multiLevelType w:val="hybridMultilevel"/>
    <w:tmpl w:val="67A6C96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8DD4F8C"/>
    <w:multiLevelType w:val="hybridMultilevel"/>
    <w:tmpl w:val="04184826"/>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17647AF"/>
    <w:multiLevelType w:val="multilevel"/>
    <w:tmpl w:val="A11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600D7"/>
    <w:multiLevelType w:val="multilevel"/>
    <w:tmpl w:val="685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24FF7"/>
    <w:multiLevelType w:val="hybridMultilevel"/>
    <w:tmpl w:val="E140E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D9C111E"/>
    <w:multiLevelType w:val="multilevel"/>
    <w:tmpl w:val="BD1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E76BB"/>
    <w:multiLevelType w:val="multilevel"/>
    <w:tmpl w:val="BD609320"/>
    <w:lvl w:ilvl="0">
      <w:start w:val="1"/>
      <w:numFmt w:val="bullet"/>
      <w:lvlText w:val="o"/>
      <w:lvlJc w:val="left"/>
      <w:pPr>
        <w:tabs>
          <w:tab w:val="num" w:pos="1776"/>
        </w:tabs>
        <w:ind w:left="1776" w:hanging="360"/>
      </w:pPr>
      <w:rPr>
        <w:rFonts w:ascii="Courier New" w:hAnsi="Courier New" w:cs="Courier New"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16cid:durableId="144975554">
    <w:abstractNumId w:val="6"/>
  </w:num>
  <w:num w:numId="2" w16cid:durableId="959605214">
    <w:abstractNumId w:val="8"/>
  </w:num>
  <w:num w:numId="3" w16cid:durableId="626204540">
    <w:abstractNumId w:val="1"/>
  </w:num>
  <w:num w:numId="4" w16cid:durableId="1288001005">
    <w:abstractNumId w:val="9"/>
  </w:num>
  <w:num w:numId="5" w16cid:durableId="1875924280">
    <w:abstractNumId w:val="5"/>
  </w:num>
  <w:num w:numId="6" w16cid:durableId="267658691">
    <w:abstractNumId w:val="11"/>
  </w:num>
  <w:num w:numId="7" w16cid:durableId="1454329316">
    <w:abstractNumId w:val="2"/>
  </w:num>
  <w:num w:numId="8" w16cid:durableId="473062163">
    <w:abstractNumId w:val="15"/>
  </w:num>
  <w:num w:numId="9" w16cid:durableId="2115396236">
    <w:abstractNumId w:val="14"/>
  </w:num>
  <w:num w:numId="10" w16cid:durableId="983197104">
    <w:abstractNumId w:val="16"/>
  </w:num>
  <w:num w:numId="11" w16cid:durableId="1901747865">
    <w:abstractNumId w:val="13"/>
  </w:num>
  <w:num w:numId="12" w16cid:durableId="1320692750">
    <w:abstractNumId w:val="12"/>
  </w:num>
  <w:num w:numId="13" w16cid:durableId="153690717">
    <w:abstractNumId w:val="0"/>
  </w:num>
  <w:num w:numId="14" w16cid:durableId="1415395570">
    <w:abstractNumId w:val="10"/>
  </w:num>
  <w:num w:numId="15" w16cid:durableId="291134653">
    <w:abstractNumId w:val="3"/>
  </w:num>
  <w:num w:numId="16" w16cid:durableId="508713890">
    <w:abstractNumId w:val="7"/>
  </w:num>
  <w:num w:numId="17" w16cid:durableId="386033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501"/>
    <w:rsid w:val="00024CE2"/>
    <w:rsid w:val="00025A1B"/>
    <w:rsid w:val="0003348A"/>
    <w:rsid w:val="00043D91"/>
    <w:rsid w:val="000463CD"/>
    <w:rsid w:val="00082EC7"/>
    <w:rsid w:val="000A15B7"/>
    <w:rsid w:val="000C6742"/>
    <w:rsid w:val="00124292"/>
    <w:rsid w:val="00156855"/>
    <w:rsid w:val="00185FA3"/>
    <w:rsid w:val="0019696F"/>
    <w:rsid w:val="00197904"/>
    <w:rsid w:val="001A36F2"/>
    <w:rsid w:val="001B14B3"/>
    <w:rsid w:val="001B1844"/>
    <w:rsid w:val="001B581F"/>
    <w:rsid w:val="001D3064"/>
    <w:rsid w:val="001F4849"/>
    <w:rsid w:val="00205CA4"/>
    <w:rsid w:val="00214663"/>
    <w:rsid w:val="00241E70"/>
    <w:rsid w:val="0024331F"/>
    <w:rsid w:val="00250790"/>
    <w:rsid w:val="0025789F"/>
    <w:rsid w:val="00276318"/>
    <w:rsid w:val="002833EF"/>
    <w:rsid w:val="002D1DCA"/>
    <w:rsid w:val="00300B7F"/>
    <w:rsid w:val="00343846"/>
    <w:rsid w:val="0035646D"/>
    <w:rsid w:val="0039575C"/>
    <w:rsid w:val="003B2AC4"/>
    <w:rsid w:val="003C153E"/>
    <w:rsid w:val="003E43B5"/>
    <w:rsid w:val="003F6DF1"/>
    <w:rsid w:val="004110F3"/>
    <w:rsid w:val="00426740"/>
    <w:rsid w:val="00431620"/>
    <w:rsid w:val="00441B16"/>
    <w:rsid w:val="00443678"/>
    <w:rsid w:val="004B751C"/>
    <w:rsid w:val="004D2C2A"/>
    <w:rsid w:val="004E49E4"/>
    <w:rsid w:val="004E584F"/>
    <w:rsid w:val="005373B0"/>
    <w:rsid w:val="005D6E4C"/>
    <w:rsid w:val="005E12D5"/>
    <w:rsid w:val="00634B10"/>
    <w:rsid w:val="00642794"/>
    <w:rsid w:val="00677884"/>
    <w:rsid w:val="0069239A"/>
    <w:rsid w:val="006B0E5E"/>
    <w:rsid w:val="006B4567"/>
    <w:rsid w:val="006D2EF9"/>
    <w:rsid w:val="00701FFF"/>
    <w:rsid w:val="00724DE0"/>
    <w:rsid w:val="00736D8C"/>
    <w:rsid w:val="00744C4C"/>
    <w:rsid w:val="00745A45"/>
    <w:rsid w:val="00751FB0"/>
    <w:rsid w:val="00762ABC"/>
    <w:rsid w:val="007643A7"/>
    <w:rsid w:val="0077040D"/>
    <w:rsid w:val="00775104"/>
    <w:rsid w:val="007E1906"/>
    <w:rsid w:val="007E45B1"/>
    <w:rsid w:val="00823A9F"/>
    <w:rsid w:val="00887972"/>
    <w:rsid w:val="00893FFC"/>
    <w:rsid w:val="008C6ECA"/>
    <w:rsid w:val="008E1C7C"/>
    <w:rsid w:val="008F6664"/>
    <w:rsid w:val="00907CFC"/>
    <w:rsid w:val="0094644D"/>
    <w:rsid w:val="00947DF0"/>
    <w:rsid w:val="00960DEC"/>
    <w:rsid w:val="00965C8E"/>
    <w:rsid w:val="00975B4A"/>
    <w:rsid w:val="009900E2"/>
    <w:rsid w:val="009934EA"/>
    <w:rsid w:val="009A7367"/>
    <w:rsid w:val="009B0866"/>
    <w:rsid w:val="009D4A50"/>
    <w:rsid w:val="009F0ED3"/>
    <w:rsid w:val="009F1412"/>
    <w:rsid w:val="00A30D81"/>
    <w:rsid w:val="00A434C6"/>
    <w:rsid w:val="00AE2FF9"/>
    <w:rsid w:val="00AE58F2"/>
    <w:rsid w:val="00B003D6"/>
    <w:rsid w:val="00B006BE"/>
    <w:rsid w:val="00B072A9"/>
    <w:rsid w:val="00B61B46"/>
    <w:rsid w:val="00B641B2"/>
    <w:rsid w:val="00B651B1"/>
    <w:rsid w:val="00BB0B9B"/>
    <w:rsid w:val="00BB0E4E"/>
    <w:rsid w:val="00BC1426"/>
    <w:rsid w:val="00BC1A4C"/>
    <w:rsid w:val="00BD1898"/>
    <w:rsid w:val="00C02A31"/>
    <w:rsid w:val="00C11C37"/>
    <w:rsid w:val="00C14DC5"/>
    <w:rsid w:val="00C151D7"/>
    <w:rsid w:val="00C31523"/>
    <w:rsid w:val="00C52090"/>
    <w:rsid w:val="00C62307"/>
    <w:rsid w:val="00C6583F"/>
    <w:rsid w:val="00C86753"/>
    <w:rsid w:val="00C86C20"/>
    <w:rsid w:val="00C919D5"/>
    <w:rsid w:val="00C92A61"/>
    <w:rsid w:val="00CA5ACD"/>
    <w:rsid w:val="00CA7823"/>
    <w:rsid w:val="00CD028D"/>
    <w:rsid w:val="00CE344A"/>
    <w:rsid w:val="00CE39E6"/>
    <w:rsid w:val="00CF7E70"/>
    <w:rsid w:val="00D03C62"/>
    <w:rsid w:val="00D71D7A"/>
    <w:rsid w:val="00D957B4"/>
    <w:rsid w:val="00DB36BF"/>
    <w:rsid w:val="00DB47FD"/>
    <w:rsid w:val="00DF511D"/>
    <w:rsid w:val="00E053C5"/>
    <w:rsid w:val="00E26501"/>
    <w:rsid w:val="00E51AFE"/>
    <w:rsid w:val="00F00BD2"/>
    <w:rsid w:val="00F0399B"/>
    <w:rsid w:val="00F57097"/>
    <w:rsid w:val="00FA4687"/>
    <w:rsid w:val="00FA6BD3"/>
    <w:rsid w:val="00FD1211"/>
    <w:rsid w:val="00FD4B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4B8C"/>
  <w15:chartTrackingRefBased/>
  <w15:docId w15:val="{FFA1D02C-590B-4EF1-8B94-7FBC2F27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26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26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265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265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265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650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2650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650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2650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265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265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265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265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265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265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65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65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65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E26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265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65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65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65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26501"/>
    <w:rPr>
      <w:i/>
      <w:iCs/>
      <w:color w:val="404040" w:themeColor="text1" w:themeTint="BF"/>
    </w:rPr>
  </w:style>
  <w:style w:type="paragraph" w:styleId="Paragrafoelenco">
    <w:name w:val="List Paragraph"/>
    <w:basedOn w:val="Normale"/>
    <w:uiPriority w:val="34"/>
    <w:qFormat/>
    <w:rsid w:val="00E26501"/>
    <w:pPr>
      <w:ind w:left="720"/>
      <w:contextualSpacing/>
    </w:pPr>
  </w:style>
  <w:style w:type="character" w:styleId="Enfasiintensa">
    <w:name w:val="Intense Emphasis"/>
    <w:basedOn w:val="Carpredefinitoparagrafo"/>
    <w:uiPriority w:val="21"/>
    <w:qFormat/>
    <w:rsid w:val="00E26501"/>
    <w:rPr>
      <w:i/>
      <w:iCs/>
      <w:color w:val="0F4761" w:themeColor="accent1" w:themeShade="BF"/>
    </w:rPr>
  </w:style>
  <w:style w:type="paragraph" w:styleId="Citazioneintensa">
    <w:name w:val="Intense Quote"/>
    <w:basedOn w:val="Normale"/>
    <w:next w:val="Normale"/>
    <w:link w:val="CitazioneintensaCarattere"/>
    <w:uiPriority w:val="30"/>
    <w:qFormat/>
    <w:rsid w:val="00E26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26501"/>
    <w:rPr>
      <w:i/>
      <w:iCs/>
      <w:color w:val="0F4761" w:themeColor="accent1" w:themeShade="BF"/>
    </w:rPr>
  </w:style>
  <w:style w:type="character" w:styleId="Riferimentointenso">
    <w:name w:val="Intense Reference"/>
    <w:basedOn w:val="Carpredefinitoparagrafo"/>
    <w:uiPriority w:val="32"/>
    <w:qFormat/>
    <w:rsid w:val="00E26501"/>
    <w:rPr>
      <w:b/>
      <w:bCs/>
      <w:smallCaps/>
      <w:color w:val="0F4761" w:themeColor="accent1" w:themeShade="BF"/>
      <w:spacing w:val="5"/>
    </w:rPr>
  </w:style>
  <w:style w:type="character" w:styleId="Testosegnaposto">
    <w:name w:val="Placeholder Text"/>
    <w:basedOn w:val="Carpredefinitoparagrafo"/>
    <w:uiPriority w:val="99"/>
    <w:semiHidden/>
    <w:rsid w:val="005D6E4C"/>
    <w:rPr>
      <w:color w:val="666666"/>
    </w:rPr>
  </w:style>
  <w:style w:type="paragraph" w:styleId="NormaleWeb">
    <w:name w:val="Normal (Web)"/>
    <w:basedOn w:val="Normale"/>
    <w:uiPriority w:val="99"/>
    <w:semiHidden/>
    <w:unhideWhenUsed/>
    <w:rsid w:val="00744C4C"/>
    <w:rPr>
      <w:rFonts w:ascii="Times New Roman" w:hAnsi="Times New Roman" w:cs="Times New Roman"/>
    </w:rPr>
  </w:style>
  <w:style w:type="paragraph" w:styleId="Intestazione">
    <w:name w:val="header"/>
    <w:basedOn w:val="Normale"/>
    <w:link w:val="IntestazioneCarattere"/>
    <w:uiPriority w:val="99"/>
    <w:unhideWhenUsed/>
    <w:rsid w:val="00724DE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24DE0"/>
  </w:style>
  <w:style w:type="paragraph" w:styleId="Pidipagina">
    <w:name w:val="footer"/>
    <w:basedOn w:val="Normale"/>
    <w:link w:val="PidipaginaCarattere"/>
    <w:uiPriority w:val="99"/>
    <w:unhideWhenUsed/>
    <w:rsid w:val="00724DE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24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5C8FA-FB67-4135-BCC4-3251AB639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1397</TotalTime>
  <Pages>10</Pages>
  <Words>3091</Words>
  <Characters>17622</Characters>
  <Application>Microsoft Office Word</Application>
  <DocSecurity>0</DocSecurity>
  <Lines>146</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GIOELE MESSINA</dc:creator>
  <cp:keywords/>
  <dc:description/>
  <cp:lastModifiedBy>GIOELE MESSINA</cp:lastModifiedBy>
  <cp:revision>94</cp:revision>
  <dcterms:created xsi:type="dcterms:W3CDTF">2026-09-08T15:48:00Z</dcterms:created>
  <dcterms:modified xsi:type="dcterms:W3CDTF">2026-09-17T20:20:00Z</dcterms:modified>
</cp:coreProperties>
</file>