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olor w:val="E8735A"/>
          <w:sz w:val="56"/>
          <w:szCs w:val="56"/>
        </w:rPr>
        <w:t xml:space="preserve">STAGE STOCK</w:t>
      </w:r>
    </w:p>
    <w:p>
      <w:pPr>
        <w:spacing w:after="40"/>
        <w:jc w:val="center"/>
      </w:pPr>
      <w:r>
        <w:rPr>
          <w:rFonts w:ascii="Arial" w:cs="Arial" w:eastAsia="Arial" w:hAnsi="Arial"/>
          <w:color w:val="9A8B94"/>
          <w:sz w:val="26"/>
          <w:szCs w:val="26"/>
        </w:rPr>
        <w:t xml:space="preserve">WMS pour Artistes &amp; Professionnels du Spectacle</w:t>
      </w:r>
    </w:p>
    <w:p>
      <w:pPr>
        <w:spacing w:after="200"/>
      </w:pPr>
    </w:p>
    <w:p>
      <w:pPr>
        <w:spacing w:after="200"/>
        <w:jc w:val="center"/>
      </w:pPr>
      <w:r>
        <w:rPr>
          <w:rFonts w:ascii="Arial" w:cs="Arial" w:eastAsia="Arial" w:hAnsi="Arial"/>
          <w:b/>
          <w:bCs/>
          <w:color w:val="3D3042"/>
          <w:sz w:val="44"/>
          <w:szCs w:val="44"/>
        </w:rPr>
        <w:t xml:space="preserve">AUDIT TECHNIQUE COMPLET</w:t>
      </w:r>
    </w:p>
    <w:p>
      <w:pPr>
        <w:spacing w:after="80"/>
        <w:jc w:val="center"/>
      </w:pPr>
      <w:r>
        <w:rPr>
          <w:rFonts w:ascii="Arial" w:cs="Arial" w:eastAsia="Arial" w:hAnsi="Arial"/>
          <w:color w:val="9A8B94"/>
          <w:sz w:val="24"/>
          <w:szCs w:val="24"/>
        </w:rPr>
        <w:t xml:space="preserve">Analyse de sécurité, architecture, performance et qualité</w:t>
      </w:r>
    </w:p>
    <w:p>
      <w:pPr>
        <w:spacing w:after="200"/>
      </w:pP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Arial" w:cs="Arial" w:eastAsia="Arial" w:hAnsi="Arial"/>
                <w:b/>
                <w:bCs/>
                <w:color w:val="9A8B94"/>
                <w:sz w:val="22"/>
                <w:szCs w:val="22"/>
              </w:rPr>
              <w:t xml:space="preserve">Date</w:t>
            </w:r>
          </w:p>
        </w:tc>
        <w:tc>
          <w:tcPr>
            <w:tcW w:type="dxa" w:w="2800"/>
            <w:tcBorders>
              <w:top w:val="none" w:color="FFFFFF" w:sz="0"/>
              <w:left w:val="none" w:color="FFFFFF" w:sz="0"/>
              <w:bottom w:val="none" w:color="FFFFFF" w:sz="0"/>
              <w:right w:val="none" w:color="FFFFFF" w:sz="0"/>
            </w:tcBorders>
            <w:tcMar>
              <w:top w:type="dxa" w:w="40"/>
              <w:left w:type="dxa" w:w="100"/>
              <w:bottom w:type="dxa" w:w="40"/>
              <w:right w:type="dxa" w:w="100"/>
            </w:tcMar>
          </w:tcPr>
          <w:p>
            <w:r>
              <w:rPr>
                <w:rFonts w:ascii="Arial" w:cs="Arial" w:eastAsia="Arial" w:hAnsi="Arial"/>
                <w:color w:val="3D3042"/>
                <w:sz w:val="22"/>
                <w:szCs w:val="22"/>
              </w:rPr>
              <w:t xml:space="preserve">12 mars 2026</w:t>
            </w:r>
          </w:p>
        </w:tc>
      </w:tr>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Arial" w:cs="Arial" w:eastAsia="Arial" w:hAnsi="Arial"/>
                <w:b/>
                <w:bCs/>
                <w:color w:val="9A8B94"/>
                <w:sz w:val="22"/>
                <w:szCs w:val="22"/>
              </w:rPr>
              <w:t xml:space="preserve">Version auditée</w:t>
            </w:r>
          </w:p>
        </w:tc>
        <w:tc>
          <w:tcPr>
            <w:tcW w:type="dxa" w:w="2800"/>
            <w:tcBorders>
              <w:top w:val="none" w:color="FFFFFF" w:sz="0"/>
              <w:left w:val="none" w:color="FFFFFF" w:sz="0"/>
              <w:bottom w:val="none" w:color="FFFFFF" w:sz="0"/>
              <w:right w:val="none" w:color="FFFFFF" w:sz="0"/>
            </w:tcBorders>
            <w:tcMar>
              <w:top w:type="dxa" w:w="40"/>
              <w:left w:type="dxa" w:w="100"/>
              <w:bottom w:type="dxa" w:w="40"/>
              <w:right w:type="dxa" w:w="100"/>
            </w:tcMar>
          </w:tcPr>
          <w:p>
            <w:r>
              <w:rPr>
                <w:rFonts w:ascii="Arial" w:cs="Arial" w:eastAsia="Arial" w:hAnsi="Arial"/>
                <w:color w:val="3D3042"/>
                <w:sz w:val="22"/>
                <w:szCs w:val="22"/>
              </w:rPr>
              <w:t xml:space="preserve">v10.6 (package v8.0)</w:t>
            </w:r>
          </w:p>
        </w:tc>
      </w:tr>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Arial" w:cs="Arial" w:eastAsia="Arial" w:hAnsi="Arial"/>
                <w:b/>
                <w:bCs/>
                <w:color w:val="9A8B94"/>
                <w:sz w:val="22"/>
                <w:szCs w:val="22"/>
              </w:rPr>
              <w:t xml:space="preserve">Lignes de code</w:t>
            </w:r>
          </w:p>
        </w:tc>
        <w:tc>
          <w:tcPr>
            <w:tcW w:type="dxa" w:w="2800"/>
            <w:tcBorders>
              <w:top w:val="none" w:color="FFFFFF" w:sz="0"/>
              <w:left w:val="none" w:color="FFFFFF" w:sz="0"/>
              <w:bottom w:val="none" w:color="FFFFFF" w:sz="0"/>
              <w:right w:val="none" w:color="FFFFFF" w:sz="0"/>
            </w:tcBorders>
            <w:tcMar>
              <w:top w:type="dxa" w:w="40"/>
              <w:left w:type="dxa" w:w="100"/>
              <w:bottom w:type="dxa" w:w="40"/>
              <w:right w:type="dxa" w:w="100"/>
            </w:tcMar>
          </w:tcPr>
          <w:p>
            <w:r>
              <w:rPr>
                <w:rFonts w:ascii="Arial" w:cs="Arial" w:eastAsia="Arial" w:hAnsi="Arial"/>
                <w:color w:val="3D3042"/>
                <w:sz w:val="22"/>
                <w:szCs w:val="22"/>
              </w:rPr>
              <w:t xml:space="preserve">9 410 (source)</w:t>
            </w:r>
          </w:p>
        </w:tc>
      </w:tr>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Arial" w:cs="Arial" w:eastAsia="Arial" w:hAnsi="Arial"/>
                <w:b/>
                <w:bCs/>
                <w:color w:val="9A8B94"/>
                <w:sz w:val="22"/>
                <w:szCs w:val="22"/>
              </w:rPr>
              <w:t xml:space="preserve">Fichiers source</w:t>
            </w:r>
          </w:p>
        </w:tc>
        <w:tc>
          <w:tcPr>
            <w:tcW w:type="dxa" w:w="2800"/>
            <w:tcBorders>
              <w:top w:val="none" w:color="FFFFFF" w:sz="0"/>
              <w:left w:val="none" w:color="FFFFFF" w:sz="0"/>
              <w:bottom w:val="none" w:color="FFFFFF" w:sz="0"/>
              <w:right w:val="none" w:color="FFFFFF" w:sz="0"/>
            </w:tcBorders>
            <w:tcMar>
              <w:top w:type="dxa" w:w="40"/>
              <w:left w:type="dxa" w:w="100"/>
              <w:bottom w:type="dxa" w:w="40"/>
              <w:right w:type="dxa" w:w="100"/>
            </w:tcMar>
          </w:tcPr>
          <w:p>
            <w:r>
              <w:rPr>
                <w:rFonts w:ascii="Arial" w:cs="Arial" w:eastAsia="Arial" w:hAnsi="Arial"/>
                <w:color w:val="3D3042"/>
                <w:sz w:val="22"/>
                <w:szCs w:val="22"/>
              </w:rPr>
              <w:t xml:space="preserve">31 fichiers</w:t>
            </w:r>
          </w:p>
        </w:tc>
      </w:tr>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Arial" w:cs="Arial" w:eastAsia="Arial" w:hAnsi="Arial"/>
                <w:b/>
                <w:bCs/>
                <w:color w:val="9A8B94"/>
                <w:sz w:val="22"/>
                <w:szCs w:val="22"/>
              </w:rPr>
              <w:t xml:space="preserve">Fichiers SQL</w:t>
            </w:r>
          </w:p>
        </w:tc>
        <w:tc>
          <w:tcPr>
            <w:tcW w:type="dxa" w:w="2800"/>
            <w:tcBorders>
              <w:top w:val="none" w:color="FFFFFF" w:sz="0"/>
              <w:left w:val="none" w:color="FFFFFF" w:sz="0"/>
              <w:bottom w:val="none" w:color="FFFFFF" w:sz="0"/>
              <w:right w:val="none" w:color="FFFFFF" w:sz="0"/>
            </w:tcBorders>
            <w:tcMar>
              <w:top w:type="dxa" w:w="40"/>
              <w:left w:type="dxa" w:w="100"/>
              <w:bottom w:type="dxa" w:w="40"/>
              <w:right w:type="dxa" w:w="100"/>
            </w:tcMar>
          </w:tcPr>
          <w:p>
            <w:r>
              <w:rPr>
                <w:rFonts w:ascii="Arial" w:cs="Arial" w:eastAsia="Arial" w:hAnsi="Arial"/>
                <w:color w:val="3D3042"/>
                <w:sz w:val="22"/>
                <w:szCs w:val="22"/>
              </w:rPr>
              <w:t xml:space="preserve">13 migrations</w:t>
            </w:r>
          </w:p>
        </w:tc>
      </w:tr>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Arial" w:cs="Arial" w:eastAsia="Arial" w:hAnsi="Arial"/>
                <w:b/>
                <w:bCs/>
                <w:color w:val="9A8B94"/>
                <w:sz w:val="22"/>
                <w:szCs w:val="22"/>
              </w:rPr>
              <w:t xml:space="preserve">Commanditaire</w:t>
            </w:r>
          </w:p>
        </w:tc>
        <w:tc>
          <w:tcPr>
            <w:tcW w:type="dxa" w:w="2800"/>
            <w:tcBorders>
              <w:top w:val="none" w:color="FFFFFF" w:sz="0"/>
              <w:left w:val="none" w:color="FFFFFF" w:sz="0"/>
              <w:bottom w:val="none" w:color="FFFFFF" w:sz="0"/>
              <w:right w:val="none" w:color="FFFFFF" w:sz="0"/>
            </w:tcBorders>
            <w:tcMar>
              <w:top w:type="dxa" w:w="40"/>
              <w:left w:type="dxa" w:w="100"/>
              <w:bottom w:type="dxa" w:w="40"/>
              <w:right w:type="dxa" w:w="100"/>
            </w:tcMar>
          </w:tcPr>
          <w:p>
            <w:r>
              <w:rPr>
                <w:rFonts w:ascii="Arial" w:cs="Arial" w:eastAsia="Arial" w:hAnsi="Arial"/>
                <w:color w:val="3D3042"/>
                <w:sz w:val="22"/>
                <w:szCs w:val="22"/>
              </w:rPr>
              <w:t xml:space="preserve">Gio (EK SHOP)</w:t>
            </w:r>
          </w:p>
        </w:tc>
      </w:tr>
    </w:tbl>
    <w:p>
      <w:pPr>
        <w:sectPr>
          <w:pgSz w:w="12240" w:h="15840" w:orient="portrait"/>
          <w:pgMar w:top="1440" w:right="1440" w:bottom="1440" w:left="1440" w:header="708" w:footer="708" w:gutter="0"/>
          <w:pgNumType/>
          <w:docGrid w:linePitch="360"/>
        </w:sectPr>
      </w:pPr>
    </w:p>
    <w:p>
      <w:pPr>
        <w:pStyle w:val="Heading1"/>
      </w:pPr>
      <w:r>
        <w:rPr>
          <w:color w:val="E8735A"/>
        </w:rPr>
        <w:t xml:space="preserve">1. Synthèse Exécutive</w:t>
      </w:r>
    </w:p>
    <w:p>
      <w:pPr>
        <w:spacing w:after="120"/>
      </w:pPr>
      <w:r>
        <w:rPr>
          <w:rFonts w:ascii="Arial" w:cs="Arial" w:eastAsia="Arial" w:hAnsi="Arial"/>
          <w:sz w:val="22"/>
          <w:szCs w:val="22"/>
        </w:rPr>
        <w:t xml:space="preserve">Cet audit couvre l’intégralité du projet Stage Stock : architecture frontend (React 18 + Vite), backend (Supabase PostgREST), sécurité (auth, RLS, API), qualité du code, performance mobile, conformité légale et préparation SaaS multi-tenant.</w:t>
      </w:r>
    </w:p>
    <w:p>
      <w:pPr>
        <w:pStyle w:val="Heading2"/>
      </w:pPr>
      <w:r>
        <w:rPr>
          <w:color w:val="3D3042"/>
        </w:rPr>
        <w:t xml:space="preserve">1.1 Score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Domaine</w:t>
            </w:r>
          </w:p>
        </w:tc>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w:t>
            </w:r>
          </w:p>
        </w:tc>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Statut</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Architecture &amp; Modules</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8/10</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Excellent — système modulaire bien conçu</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Sécurité Backend (RLS)</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6/10</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Bon socle, failles critiques restantes</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Sécurité Frontend (Auth)</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7/10</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Fonctionnel, manque rate limiting</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Performance Mobile</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7/10</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Bon, pagination manquante</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Qualité Code</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6/10</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Composants trop gros, styles inline</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PWA &amp; Offline</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7/10</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Service Worker solide, cache API ok</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Multi-tenant SaaS</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5/10</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Fondations posées, hardcoding restant</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Documentation</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7/10</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Cahier des charges complet, README faible</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Conformité FR</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8/10</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Amortissement correct, seuils respectés</w:t>
            </w:r>
          </w:p>
        </w:tc>
      </w:tr>
    </w:tbl>
    <w:p>
      <w:pPr>
        <w:spacing w:after="200"/>
      </w:pPr>
    </w:p>
    <w:p>
      <w:pPr>
        <w:spacing w:after="80"/>
      </w:pPr>
      <w:r>
        <w:rPr>
          <w:rFonts w:ascii="Arial" w:cs="Arial" w:eastAsia="Arial" w:hAnsi="Arial"/>
          <w:b/>
          <w:bCs/>
          <w:color w:val="3D3042"/>
          <w:sz w:val="22"/>
          <w:szCs w:val="22"/>
        </w:rPr>
        <w:t xml:space="preserve">Score moyen : </w:t>
      </w:r>
      <w:r>
        <w:rPr>
          <w:rFonts w:ascii="Arial" w:cs="Arial" w:eastAsia="Arial" w:hAnsi="Arial"/>
          <w:color w:val="9A8B94"/>
          <w:sz w:val="22"/>
          <w:szCs w:val="22"/>
        </w:rPr>
        <w:t xml:space="preserve">6.8 / 10 — Projet fonctionnel et bien avancé, avec des axes d’amélioration identifiés.</w:t>
      </w:r>
    </w:p>
    <w:p>
      <w:pPr>
        <w:spacing w:after="200"/>
      </w:pPr>
    </w:p>
    <w:p>
      <w:pPr>
        <w:pStyle w:val="Heading2"/>
      </w:pPr>
      <w:r>
        <w:rPr>
          <w:color w:val="3D3042"/>
        </w:rPr>
        <w:t xml:space="preserve">1.2 Constat Synthétique</w:t>
      </w:r>
    </w:p>
    <w:p>
      <w:pPr>
        <w:spacing w:after="120"/>
      </w:pPr>
      <w:r>
        <w:rPr>
          <w:rFonts w:ascii="Arial" w:cs="Arial" w:eastAsia="Arial" w:hAnsi="Arial"/>
          <w:sz w:val="22"/>
          <w:szCs w:val="22"/>
        </w:rPr>
        <w:t xml:space="preserve">Stage Stock est un projet impressionnant pour un développeur solo : 9 400 lignes de code source, 31 fichiers composants, un système modulaire activable, une PWA fonctionnelle, un backend multi-tenant en cours de déploiement, et une conformité comptable française. Le code compile (sur Cloudflare) et l’app est utilisée en conditions réelles.</w:t>
      </w:r>
    </w:p>
    <w:p>
      <w:pPr>
        <w:spacing w:after="120"/>
      </w:pPr>
      <w:r>
        <w:rPr>
          <w:rFonts w:ascii="Arial" w:cs="Arial" w:eastAsia="Arial" w:hAnsi="Arial"/>
          <w:sz w:val="22"/>
          <w:szCs w:val="22"/>
        </w:rPr>
        <w:t xml:space="preserve">Cependant, l’audit révèle 3 vulnérabilités critiques en sécurité RLS, une dette technique sur les gros composants, et des valeurs hardcodées qui bloquent la transition SaaS.</w:t>
      </w:r>
    </w:p>
    <w:p>
      <w:pPr>
        <w:spacing w:after="200"/>
      </w:pPr>
    </w:p>
    <w:p>
      <w:pPr>
        <w:pStyle w:val="Heading2"/>
      </w:pPr>
      <w:r>
        <w:rPr>
          <w:color w:val="3D3042"/>
        </w:rPr>
        <w:t xml:space="preserve">1.3 Findings Prioritaires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Finding</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Sévérité</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F1</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RLS project_members : USING(true) = accès total</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CRITIQUE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N’importe quel user peut inviter/modifier/supprimer des membres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F2</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Vue product_depreciation sans filtre org_id</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CRITIQUE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Exposition de données comptables cross-org</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F3</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Clé anon Supabase en dur dans le code source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HAUTE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Clé publique dans Git (mitigé par RLS si RLS correct)</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F4</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Pas de pagination sur les listes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HAUTE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Performance dégradée avec volume croissant</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F5</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Forecast hardcodé EK (taux, territoires)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MOYENNE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Bloque la généricité SaaS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F6</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Composants &gt; 500 lignes (3 fichiers)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MOYENNE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Maintenabilité et lisibilité réduites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F7</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Import CSV séquentiel sans batch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BASSE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Lent pour &gt; 100 produits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F8</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Pas de monitoring (Sentry)</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BASSE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Bugs terrain invisibles</w:t>
            </w:r>
          </w:p>
        </w:tc>
      </w:tr>
    </w:tbl>
    <w:p>
      <w:pPr>
        <w:spacing w:after="200"/>
      </w:pPr>
    </w:p>
    <w:p>
      <w:r>
        <w:br w:type="page"/>
      </w:r>
    </w:p>
    <w:p>
      <w:pPr>
        <w:pStyle w:val="Heading1"/>
      </w:pPr>
      <w:r>
        <w:rPr>
          <w:color w:val="E8735A"/>
        </w:rPr>
        <w:t xml:space="preserve">2. Architecture &amp; Structure</w:t>
      </w:r>
    </w:p>
    <w:p>
      <w:pPr>
        <w:pStyle w:val="Heading2"/>
      </w:pPr>
      <w:r>
        <w:rPr>
          <w:color w:val="3D3042"/>
        </w:rPr>
        <w:t xml:space="preserve">2.1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Composant</w:t>
            </w:r>
          </w:p>
        </w:tc>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Technologie</w:t>
            </w:r>
          </w:p>
        </w:tc>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Évaluation</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Frontend</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React 18 + Vite 6 + JSX</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Moderne, performant, bon choix</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Backend</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Supabase (PostgREST)</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Adapté au MVP, scalable</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Auth</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Supabase Auth (email/pwd)</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Fonctionnel, manque OAuth/SSO</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Hosting</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Cloudflare Pages</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CDN mondial, auto-deploy</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PWA</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Service Worker + manifest</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Offline basique fonctionnel</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DB</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PostgreSQL (via Supabase)</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Robuste, RLS natif</w:t>
            </w:r>
          </w:p>
        </w:tc>
      </w:tr>
    </w:tbl>
    <w:p>
      <w:pPr>
        <w:spacing w:after="200"/>
      </w:pPr>
    </w:p>
    <w:p>
      <w:pPr>
        <w:pStyle w:val="Heading2"/>
      </w:pPr>
      <w:r>
        <w:rPr>
          <w:color w:val="3D3042"/>
        </w:rPr>
        <w:t xml:space="preserve">2.2 Système Modulaire (Points forts)</w:t>
      </w:r>
    </w:p>
    <w:p>
      <w:pPr>
        <w:spacing w:after="120"/>
      </w:pPr>
      <w:r>
        <w:rPr>
          <w:rFonts w:ascii="Arial" w:cs="Arial" w:eastAsia="Arial" w:hAnsi="Arial"/>
          <w:sz w:val="22"/>
          <w:szCs w:val="22"/>
        </w:rPr>
        <w:t xml:space="preserve">L’architecture modulaire via registry.js est le point fort du projet. Chaque module déclare ses tables Supabase, ses dépendances, et son onglet UI. Le shell ne charge que les tables des modules actifs — c’est une approche pragmatique et performante.</w:t>
      </w:r>
    </w:p>
    <w:p>
      <w:pPr>
        <w:pStyle w:val="ListParagraph"/>
        <w:numPr>
          <w:ilvl w:val="0"/>
          <w:numId w:val="2"/>
        </w:numPr>
        <w:spacing w:after="60"/>
      </w:pPr>
      <w:r>
        <w:rPr>
          <w:rFonts w:ascii="Arial" w:cs="Arial" w:eastAsia="Arial" w:hAnsi="Arial"/>
          <w:b/>
          <w:bCs/>
          <w:sz w:val="22"/>
          <w:szCs w:val="22"/>
        </w:rPr>
        <w:t xml:space="preserve">9 modules : </w:t>
      </w:r>
      <w:r>
        <w:rPr>
          <w:rFonts w:ascii="Arial" w:cs="Arial" w:eastAsia="Arial" w:hAnsi="Arial"/>
          <w:sz w:val="22"/>
          <w:szCs w:val="22"/>
        </w:rPr>
        <w:t xml:space="preserve">Dashboard, Tournée, Articles, Dépôts, Stock, Équipe, Finance, Alertes, Prévisions</w:t>
      </w:r>
    </w:p>
    <w:p>
      <w:pPr>
        <w:pStyle w:val="ListParagraph"/>
        <w:numPr>
          <w:ilvl w:val="0"/>
          <w:numId w:val="2"/>
        </w:numPr>
        <w:spacing w:after="60"/>
      </w:pPr>
      <w:r>
        <w:rPr>
          <w:rFonts w:ascii="Arial" w:cs="Arial" w:eastAsia="Arial" w:hAnsi="Arial"/>
          <w:b/>
          <w:bCs/>
          <w:sz w:val="22"/>
          <w:szCs w:val="22"/>
        </w:rPr>
        <w:t xml:space="preserve">Résolution de dépendances : </w:t>
      </w:r>
      <w:r>
        <w:rPr>
          <w:rFonts w:ascii="Arial" w:cs="Arial" w:eastAsia="Arial" w:hAnsi="Arial"/>
          <w:sz w:val="22"/>
          <w:szCs w:val="22"/>
        </w:rPr>
        <w:t xml:space="preserve">Transitive, correctement implémentée (resolveDeps)</w:t>
      </w:r>
    </w:p>
    <w:p>
      <w:pPr>
        <w:pStyle w:val="ListParagraph"/>
        <w:numPr>
          <w:ilvl w:val="0"/>
          <w:numId w:val="2"/>
        </w:numPr>
        <w:spacing w:after="60"/>
      </w:pPr>
      <w:r>
        <w:rPr>
          <w:rFonts w:ascii="Arial" w:cs="Arial" w:eastAsia="Arial" w:hAnsi="Arial"/>
          <w:b/>
          <w:bCs/>
          <w:sz w:val="22"/>
          <w:szCs w:val="22"/>
        </w:rPr>
        <w:t xml:space="preserve">Modules toujours actifs : </w:t>
      </w:r>
      <w:r>
        <w:rPr>
          <w:rFonts w:ascii="Arial" w:cs="Arial" w:eastAsia="Arial" w:hAnsi="Arial"/>
          <w:sz w:val="22"/>
          <w:szCs w:val="22"/>
        </w:rPr>
        <w:t xml:space="preserve">Dashboard et Équipe (alwaysActive: true)</w:t>
      </w:r>
    </w:p>
    <w:p>
      <w:pPr>
        <w:pStyle w:val="ListParagraph"/>
        <w:numPr>
          <w:ilvl w:val="0"/>
          <w:numId w:val="2"/>
        </w:numPr>
        <w:spacing w:after="60"/>
      </w:pPr>
      <w:r>
        <w:rPr>
          <w:rFonts w:ascii="Arial" w:cs="Arial" w:eastAsia="Arial" w:hAnsi="Arial"/>
          <w:b/>
          <w:bCs/>
          <w:sz w:val="22"/>
          <w:szCs w:val="22"/>
        </w:rPr>
        <w:t xml:space="preserve">Persistance : </w:t>
      </w:r>
      <w:r>
        <w:rPr>
          <w:rFonts w:ascii="Arial" w:cs="Arial" w:eastAsia="Arial" w:hAnsi="Arial"/>
          <w:sz w:val="22"/>
          <w:szCs w:val="22"/>
        </w:rPr>
        <w:t xml:space="preserve">localStorage (stage_stock_modules)</w:t>
      </w:r>
    </w:p>
    <w:p>
      <w:pPr>
        <w:spacing w:after="200"/>
      </w:pPr>
    </w:p>
    <w:p>
      <w:pPr>
        <w:pStyle w:val="Heading2"/>
      </w:pPr>
      <w:r>
        <w:rPr>
          <w:color w:val="3D3042"/>
        </w:rPr>
        <w:t xml:space="preserve">2.3 Répartition du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Fichier</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Lignes</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Complexité</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Recommandation</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EventDetail.jsx</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800</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Très haute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Splitter en 5 sous-composants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App.jsx</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764</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Haute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Extraire ProfileModal, StockModule</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ProductDetail.jsx</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677</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Très haute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Splitter en 5 onglets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Tour.jsx</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511</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Haute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Extraire formulaire événement</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Board.jsx</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472</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Modérée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Acceptable, memoization ok</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Forecast.jsx</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446</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Haute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Extraire calculs dans utils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AccessManager.jsx</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442</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Modérée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Acceptable</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PackingList.jsx</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420</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Modérée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Extraire génération PDF</w:t>
            </w:r>
          </w:p>
        </w:tc>
      </w:tr>
    </w:tbl>
    <w:p>
      <w:pPr>
        <w:spacing w:after="200"/>
      </w:pPr>
    </w:p>
    <w:p>
      <w:pPr>
        <w:spacing w:after="120"/>
      </w:pPr>
      <w:r>
        <w:rPr>
          <w:rFonts w:ascii="Arial" w:cs="Arial" w:eastAsia="Arial" w:hAnsi="Arial"/>
          <w:sz w:val="22"/>
          <w:szCs w:val="22"/>
        </w:rPr>
        <w:t xml:space="preserve">Règle recommandée : aucun composant ne devrait dépasser 300 lignes. Les 3 fichiers de plus de 500 lignes représentent 22% du code total.</w:t>
      </w:r>
    </w:p>
    <w:p>
      <w:pPr>
        <w:spacing w:after="200"/>
      </w:pPr>
    </w:p>
    <w:p>
      <w:r>
        <w:br w:type="page"/>
      </w:r>
    </w:p>
    <w:p>
      <w:pPr>
        <w:pStyle w:val="Heading1"/>
      </w:pPr>
      <w:r>
        <w:rPr>
          <w:color w:val="E8735A"/>
        </w:rPr>
        <w:t xml:space="preserve">3. Audit Sécurité</w:t>
      </w:r>
    </w:p>
    <w:p>
      <w:pPr>
        <w:pStyle w:val="Heading2"/>
      </w:pPr>
      <w:r>
        <w:rPr>
          <w:color w:val="3D3042"/>
        </w:rPr>
        <w:t xml:space="preserve">3.1 Vulnérabilités Critiques</w:t>
      </w:r>
    </w:p>
    <w:p>
      <w:pPr>
        <w:spacing w:after="80" w:before="160"/>
      </w:pPr>
      <w:r>
        <w:rPr>
          <w:rFonts w:ascii="Arial" w:cs="Arial" w:eastAsia="Arial" w:hAnsi="Arial"/>
          <w:b/>
          <w:bCs/>
          <w:color w:val="5B8DB8"/>
          <w:sz w:val="22"/>
          <w:szCs w:val="22"/>
        </w:rPr>
        <w:t xml:space="preserve">F1 — RLS project_members permissif</w:t>
      </w:r>
    </w:p>
    <w:p>
      <w:pPr>
        <w:spacing w:after="120"/>
      </w:pPr>
      <w:r>
        <w:rPr>
          <w:rFonts w:ascii="Arial" w:cs="Arial" w:eastAsia="Arial" w:hAnsi="Arial"/>
          <w:sz w:val="22"/>
          <w:szCs w:val="22"/>
        </w:rPr>
        <w:t xml:space="preserve">Le fichier create-project-members.sql définit des policies avec USING(true), ce qui signifie que n’importe quel utilisateur authentifié peut lire, modifier et supprimer les membres de N’IMPORTE QUELLE organisation. C’est la faille la plus grave du projet.</w:t>
      </w:r>
    </w:p>
    <w:p>
      <w:pPr>
        <w:pStyle w:val="ListParagraph"/>
        <w:numPr>
          <w:ilvl w:val="0"/>
          <w:numId w:val="2"/>
        </w:numPr>
        <w:spacing w:after="60"/>
      </w:pPr>
      <w:r>
        <w:rPr>
          <w:rFonts w:ascii="Arial" w:cs="Arial" w:eastAsia="Arial" w:hAnsi="Arial"/>
          <w:b/>
          <w:bCs/>
          <w:sz w:val="22"/>
          <w:szCs w:val="22"/>
        </w:rPr>
        <w:t xml:space="preserve">Risque : </w:t>
      </w:r>
      <w:r>
        <w:rPr>
          <w:rFonts w:ascii="Arial" w:cs="Arial" w:eastAsia="Arial" w:hAnsi="Arial"/>
          <w:sz w:val="22"/>
          <w:szCs w:val="22"/>
        </w:rPr>
        <w:t xml:space="preserve">Un utilisateur malveillant peut s’ajouter comme admin dans une org étrangère</w:t>
      </w:r>
    </w:p>
    <w:p>
      <w:pPr>
        <w:pStyle w:val="ListParagraph"/>
        <w:numPr>
          <w:ilvl w:val="0"/>
          <w:numId w:val="2"/>
        </w:numPr>
        <w:spacing w:after="60"/>
      </w:pPr>
      <w:r>
        <w:rPr>
          <w:rFonts w:ascii="Arial" w:cs="Arial" w:eastAsia="Arial" w:hAnsi="Arial"/>
          <w:b/>
          <w:bCs/>
          <w:sz w:val="22"/>
          <w:szCs w:val="22"/>
        </w:rPr>
        <w:t xml:space="preserve">Correction : </w:t>
      </w:r>
      <w:r>
        <w:rPr>
          <w:rFonts w:ascii="Arial" w:cs="Arial" w:eastAsia="Arial" w:hAnsi="Arial"/>
          <w:sz w:val="22"/>
          <w:szCs w:val="22"/>
        </w:rPr>
        <w:t xml:space="preserve">Remplacer USING(true) par org_id IN (SELECT org_id FROM project_members WHERE user_id = auth.uid())</w:t>
      </w:r>
    </w:p>
    <w:p>
      <w:pPr>
        <w:pStyle w:val="ListParagraph"/>
        <w:numPr>
          <w:ilvl w:val="0"/>
          <w:numId w:val="2"/>
        </w:numPr>
        <w:spacing w:after="60"/>
      </w:pPr>
      <w:r>
        <w:rPr>
          <w:rFonts w:ascii="Arial" w:cs="Arial" w:eastAsia="Arial" w:hAnsi="Arial"/>
          <w:b/>
          <w:bCs/>
          <w:sz w:val="22"/>
          <w:szCs w:val="22"/>
        </w:rPr>
        <w:t xml:space="preserve">Note : </w:t>
      </w:r>
      <w:r>
        <w:rPr>
          <w:rFonts w:ascii="Arial" w:cs="Arial" w:eastAsia="Arial" w:hAnsi="Arial"/>
          <w:sz w:val="22"/>
          <w:szCs w:val="22"/>
        </w:rPr>
        <w:t xml:space="preserve">fix-rls-org-isolation.sql corrige partiellement ce problème — vérifier qu’il est bien exécuté APRÈS</w:t>
      </w:r>
    </w:p>
    <w:p>
      <w:pPr>
        <w:spacing w:after="200"/>
      </w:pPr>
    </w:p>
    <w:p>
      <w:pPr>
        <w:spacing w:after="80" w:before="160"/>
      </w:pPr>
      <w:r>
        <w:rPr>
          <w:rFonts w:ascii="Arial" w:cs="Arial" w:eastAsia="Arial" w:hAnsi="Arial"/>
          <w:b/>
          <w:bCs/>
          <w:color w:val="5B8DB8"/>
          <w:sz w:val="22"/>
          <w:szCs w:val="22"/>
        </w:rPr>
        <w:t xml:space="preserve">F2 — Vue product_depreciation sans filtre org</w:t>
      </w:r>
    </w:p>
    <w:p>
      <w:pPr>
        <w:spacing w:after="120"/>
      </w:pPr>
      <w:r>
        <w:rPr>
          <w:rFonts w:ascii="Arial" w:cs="Arial" w:eastAsia="Arial" w:hAnsi="Arial"/>
          <w:sz w:val="22"/>
          <w:szCs w:val="22"/>
        </w:rPr>
        <w:t xml:space="preserve">La vue product_depreciation fait un SELECT sur products sans clause WHERE org_id. Si un utilisateur accède à cette vue (via le module Finance), il voit potentiellement les données comptables de toutes les organisations.</w:t>
      </w:r>
    </w:p>
    <w:p>
      <w:pPr>
        <w:pStyle w:val="ListParagraph"/>
        <w:numPr>
          <w:ilvl w:val="0"/>
          <w:numId w:val="2"/>
        </w:numPr>
        <w:spacing w:after="60"/>
      </w:pPr>
      <w:r>
        <w:rPr>
          <w:rFonts w:ascii="Arial" w:cs="Arial" w:eastAsia="Arial" w:hAnsi="Arial"/>
          <w:b/>
          <w:bCs/>
          <w:sz w:val="22"/>
          <w:szCs w:val="22"/>
        </w:rPr>
        <w:t xml:space="preserve">Risque : </w:t>
      </w:r>
      <w:r>
        <w:rPr>
          <w:rFonts w:ascii="Arial" w:cs="Arial" w:eastAsia="Arial" w:hAnsi="Arial"/>
          <w:sz w:val="22"/>
          <w:szCs w:val="22"/>
        </w:rPr>
        <w:t xml:space="preserve">Fuite de données financières sensibles entre organisations</w:t>
      </w:r>
    </w:p>
    <w:p>
      <w:pPr>
        <w:pStyle w:val="ListParagraph"/>
        <w:numPr>
          <w:ilvl w:val="0"/>
          <w:numId w:val="2"/>
        </w:numPr>
        <w:spacing w:after="60"/>
      </w:pPr>
      <w:r>
        <w:rPr>
          <w:rFonts w:ascii="Arial" w:cs="Arial" w:eastAsia="Arial" w:hAnsi="Arial"/>
          <w:b/>
          <w:bCs/>
          <w:sz w:val="22"/>
          <w:szCs w:val="22"/>
        </w:rPr>
        <w:t xml:space="preserve">Correction : </w:t>
      </w:r>
      <w:r>
        <w:rPr>
          <w:rFonts w:ascii="Arial" w:cs="Arial" w:eastAsia="Arial" w:hAnsi="Arial"/>
          <w:sz w:val="22"/>
          <w:szCs w:val="22"/>
        </w:rPr>
        <w:t xml:space="preserve">Ajouter WHERE p.org_id IN (...) dans la vue, ou s’appuyer sur RLS de la table products (vérifier que RLS s’applique aux vues)</w:t>
      </w:r>
    </w:p>
    <w:p>
      <w:pPr>
        <w:spacing w:after="200"/>
      </w:pPr>
    </w:p>
    <w:p>
      <w:pPr>
        <w:spacing w:after="80" w:before="160"/>
      </w:pPr>
      <w:r>
        <w:rPr>
          <w:rFonts w:ascii="Arial" w:cs="Arial" w:eastAsia="Arial" w:hAnsi="Arial"/>
          <w:b/>
          <w:bCs/>
          <w:color w:val="5B8DB8"/>
          <w:sz w:val="22"/>
          <w:szCs w:val="22"/>
        </w:rPr>
        <w:t xml:space="preserve">F3 — Clé anon Supabase dans le code</w:t>
      </w:r>
    </w:p>
    <w:p>
      <w:pPr>
        <w:spacing w:after="120"/>
      </w:pPr>
      <w:r>
        <w:rPr>
          <w:rFonts w:ascii="Arial" w:cs="Arial" w:eastAsia="Arial" w:hAnsi="Arial"/>
          <w:sz w:val="22"/>
          <w:szCs w:val="22"/>
        </w:rPr>
        <w:t xml:space="preserve">La clé anon Supabase est en dur dans src/lib/supabase.js et commitée dans Git. C’est la clé publique (anon), pas la service_role — le risque est mitigé SI les RLS sont correctement configurées.</w:t>
      </w:r>
    </w:p>
    <w:p>
      <w:pPr>
        <w:pStyle w:val="ListParagraph"/>
        <w:numPr>
          <w:ilvl w:val="0"/>
          <w:numId w:val="2"/>
        </w:numPr>
        <w:spacing w:after="60"/>
      </w:pPr>
      <w:r>
        <w:rPr>
          <w:rFonts w:ascii="Arial" w:cs="Arial" w:eastAsia="Arial" w:hAnsi="Arial"/>
          <w:b/>
          <w:bCs/>
          <w:sz w:val="22"/>
          <w:szCs w:val="22"/>
        </w:rPr>
        <w:t xml:space="preserve">Risque actuel : </w:t>
      </w:r>
      <w:r>
        <w:rPr>
          <w:rFonts w:ascii="Arial" w:cs="Arial" w:eastAsia="Arial" w:hAnsi="Arial"/>
          <w:sz w:val="22"/>
          <w:szCs w:val="22"/>
        </w:rPr>
        <w:t xml:space="preserve">Moyen (clé anon = accès limité par RLS)</w:t>
      </w:r>
    </w:p>
    <w:p>
      <w:pPr>
        <w:pStyle w:val="ListParagraph"/>
        <w:numPr>
          <w:ilvl w:val="0"/>
          <w:numId w:val="2"/>
        </w:numPr>
        <w:spacing w:after="60"/>
      </w:pPr>
      <w:r>
        <w:rPr>
          <w:rFonts w:ascii="Arial" w:cs="Arial" w:eastAsia="Arial" w:hAnsi="Arial"/>
          <w:b/>
          <w:bCs/>
          <w:sz w:val="22"/>
          <w:szCs w:val="22"/>
        </w:rPr>
        <w:t xml:space="preserve">Risque si RLS défaillant : </w:t>
      </w:r>
      <w:r>
        <w:rPr>
          <w:rFonts w:ascii="Arial" w:cs="Arial" w:eastAsia="Arial" w:hAnsi="Arial"/>
          <w:sz w:val="22"/>
          <w:szCs w:val="22"/>
        </w:rPr>
        <w:t xml:space="preserve">CRITIQUE (accès direct à toutes les tables)</w:t>
      </w:r>
    </w:p>
    <w:p>
      <w:pPr>
        <w:pStyle w:val="ListParagraph"/>
        <w:numPr>
          <w:ilvl w:val="0"/>
          <w:numId w:val="2"/>
        </w:numPr>
        <w:spacing w:after="60"/>
      </w:pPr>
      <w:r>
        <w:rPr>
          <w:rFonts w:ascii="Arial" w:cs="Arial" w:eastAsia="Arial" w:hAnsi="Arial"/>
          <w:b/>
          <w:bCs/>
          <w:sz w:val="22"/>
          <w:szCs w:val="22"/>
        </w:rPr>
        <w:t xml:space="preserve">Recommandation : </w:t>
      </w:r>
      <w:r>
        <w:rPr>
          <w:rFonts w:ascii="Arial" w:cs="Arial" w:eastAsia="Arial" w:hAnsi="Arial"/>
          <w:sz w:val="22"/>
          <w:szCs w:val="22"/>
        </w:rPr>
        <w:t xml:space="preserve">Migrer vers variable d’environnement VITE_SUPABASE_KEY</w:t>
      </w:r>
    </w:p>
    <w:p>
      <w:pPr>
        <w:spacing w:after="200"/>
      </w:pPr>
    </w:p>
    <w:p>
      <w:pPr>
        <w:pStyle w:val="Heading2"/>
      </w:pPr>
      <w:r>
        <w:rPr>
          <w:color w:val="3D3042"/>
        </w:rPr>
        <w:t xml:space="preserve">3.2 RLS — État des Policies</w:t>
      </w:r>
    </w:p>
    <w:p>
      <w:pPr>
        <w:spacing w:after="120"/>
      </w:pPr>
      <w:r>
        <w:rPr>
          <w:rFonts w:ascii="Arial" w:cs="Arial" w:eastAsia="Arial" w:hAnsi="Arial"/>
          <w:sz w:val="22"/>
          <w:szCs w:val="22"/>
        </w:rPr>
        <w:t xml:space="preserve">Le fichier fix-rls-org-isolation.sql est excellent et couvre 11 tables avec une isolation org_id cohérente. C’est le socle de sécurité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RLS activé</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Isolation org_id</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Statut</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organizations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 (via project_members)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project_members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Partiellement</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CORRIGER (F1)</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products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locations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stock</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movements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events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families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subfamilies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checklists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event_packing</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user_profiles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Non (SELECT all)</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AMÉLIORER</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roles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Non (global)</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 (référence)</w:t>
            </w:r>
          </w:p>
        </w:tc>
      </w:tr>
    </w:tbl>
    <w:p>
      <w:pPr>
        <w:spacing w:after="200"/>
      </w:pPr>
    </w:p>
    <w:p>
      <w:pPr>
        <w:pStyle w:val="Heading2"/>
      </w:pPr>
      <w:r>
        <w:rPr>
          <w:color w:val="3D3042"/>
        </w:rPr>
        <w:t xml:space="preserve">3.3 Authentification</w:t>
      </w:r>
    </w:p>
    <w:p>
      <w:pPr>
        <w:pStyle w:val="ListParagraph"/>
        <w:numPr>
          <w:ilvl w:val="0"/>
          <w:numId w:val="2"/>
        </w:numPr>
        <w:spacing w:after="60"/>
      </w:pPr>
      <w:r>
        <w:rPr>
          <w:rFonts w:ascii="Arial" w:cs="Arial" w:eastAsia="Arial" w:hAnsi="Arial"/>
          <w:b/>
          <w:bCs/>
          <w:sz w:val="22"/>
          <w:szCs w:val="22"/>
        </w:rPr>
        <w:t xml:space="preserve">Login/Signup : </w:t>
      </w:r>
      <w:r>
        <w:rPr>
          <w:rFonts w:ascii="Arial" w:cs="Arial" w:eastAsia="Arial" w:hAnsi="Arial"/>
          <w:sz w:val="22"/>
          <w:szCs w:val="22"/>
        </w:rPr>
        <w:t xml:space="preserve">Fonctionnel via Supabase Auth (email/password)</w:t>
      </w:r>
    </w:p>
    <w:p>
      <w:pPr>
        <w:pStyle w:val="ListParagraph"/>
        <w:numPr>
          <w:ilvl w:val="0"/>
          <w:numId w:val="2"/>
        </w:numPr>
        <w:spacing w:after="60"/>
      </w:pPr>
      <w:r>
        <w:rPr>
          <w:rFonts w:ascii="Arial" w:cs="Arial" w:eastAsia="Arial" w:hAnsi="Arial"/>
          <w:b/>
          <w:bCs/>
          <w:sz w:val="22"/>
          <w:szCs w:val="22"/>
        </w:rPr>
        <w:t xml:space="preserve">Refresh token : </w:t>
      </w:r>
      <w:r>
        <w:rPr>
          <w:rFonts w:ascii="Arial" w:cs="Arial" w:eastAsia="Arial" w:hAnsi="Arial"/>
          <w:sz w:val="22"/>
          <w:szCs w:val="22"/>
        </w:rPr>
        <w:t xml:space="preserve">Implémenté correctement dans supabase.js</w:t>
      </w:r>
    </w:p>
    <w:p>
      <w:pPr>
        <w:pStyle w:val="ListParagraph"/>
        <w:numPr>
          <w:ilvl w:val="0"/>
          <w:numId w:val="2"/>
        </w:numPr>
        <w:spacing w:after="60"/>
      </w:pPr>
      <w:r>
        <w:rPr>
          <w:rFonts w:ascii="Arial" w:cs="Arial" w:eastAsia="Arial" w:hAnsi="Arial"/>
          <w:b/>
          <w:bCs/>
          <w:sz w:val="22"/>
          <w:szCs w:val="22"/>
        </w:rPr>
        <w:t xml:space="preserve">Token storage : </w:t>
      </w:r>
      <w:r>
        <w:rPr>
          <w:rFonts w:ascii="Arial" w:cs="Arial" w:eastAsia="Arial" w:hAnsi="Arial"/>
          <w:sz w:val="22"/>
          <w:szCs w:val="22"/>
        </w:rPr>
        <w:t xml:space="preserve">localStorage (standard pour SPA, vulnérable XSS)</w:t>
      </w:r>
    </w:p>
    <w:p>
      <w:pPr>
        <w:pStyle w:val="ListParagraph"/>
        <w:numPr>
          <w:ilvl w:val="0"/>
          <w:numId w:val="2"/>
        </w:numPr>
        <w:spacing w:after="60"/>
      </w:pPr>
      <w:r>
        <w:rPr>
          <w:rFonts w:ascii="Arial" w:cs="Arial" w:eastAsia="Arial" w:hAnsi="Arial"/>
          <w:b/>
          <w:bCs/>
          <w:sz w:val="22"/>
          <w:szCs w:val="22"/>
        </w:rPr>
        <w:t xml:space="preserve">Rate limiting : </w:t>
      </w:r>
      <w:r>
        <w:rPr>
          <w:rFonts w:ascii="Arial" w:cs="Arial" w:eastAsia="Arial" w:hAnsi="Arial"/>
          <w:sz w:val="22"/>
          <w:szCs w:val="22"/>
        </w:rPr>
        <w:t xml:space="preserve">ABSENT — pas de protection contre brute force</w:t>
      </w:r>
    </w:p>
    <w:p>
      <w:pPr>
        <w:pStyle w:val="ListParagraph"/>
        <w:numPr>
          <w:ilvl w:val="0"/>
          <w:numId w:val="2"/>
        </w:numPr>
        <w:spacing w:after="60"/>
      </w:pPr>
      <w:r>
        <w:rPr>
          <w:rFonts w:ascii="Arial" w:cs="Arial" w:eastAsia="Arial" w:hAnsi="Arial"/>
          <w:b/>
          <w:bCs/>
          <w:sz w:val="22"/>
          <w:szCs w:val="22"/>
        </w:rPr>
        <w:t xml:space="preserve">CAPTCHA : </w:t>
      </w:r>
      <w:r>
        <w:rPr>
          <w:rFonts w:ascii="Arial" w:cs="Arial" w:eastAsia="Arial" w:hAnsi="Arial"/>
          <w:sz w:val="22"/>
          <w:szCs w:val="22"/>
        </w:rPr>
        <w:t xml:space="preserve">ABSENT — à ajouter via Supabase GoTrue config</w:t>
      </w:r>
    </w:p>
    <w:p>
      <w:pPr>
        <w:pStyle w:val="ListParagraph"/>
        <w:numPr>
          <w:ilvl w:val="0"/>
          <w:numId w:val="2"/>
        </w:numPr>
        <w:spacing w:after="60"/>
      </w:pPr>
      <w:r>
        <w:rPr>
          <w:rFonts w:ascii="Arial" w:cs="Arial" w:eastAsia="Arial" w:hAnsi="Arial"/>
          <w:b/>
          <w:bCs/>
          <w:sz w:val="22"/>
          <w:szCs w:val="22"/>
        </w:rPr>
        <w:t xml:space="preserve">OAuth/SSO : </w:t>
      </w:r>
      <w:r>
        <w:rPr>
          <w:rFonts w:ascii="Arial" w:cs="Arial" w:eastAsia="Arial" w:hAnsi="Arial"/>
          <w:sz w:val="22"/>
          <w:szCs w:val="22"/>
        </w:rPr>
        <w:t xml:space="preserve">Non implémenté — envisager pour onboarding SaaS</w:t>
      </w:r>
    </w:p>
    <w:p>
      <w:pPr>
        <w:spacing w:after="200"/>
      </w:pPr>
    </w:p>
    <w:p>
      <w:r>
        <w:br w:type="page"/>
      </w:r>
    </w:p>
    <w:p>
      <w:pPr>
        <w:pStyle w:val="Heading1"/>
      </w:pPr>
      <w:r>
        <w:rPr>
          <w:color w:val="E8735A"/>
        </w:rPr>
        <w:t xml:space="preserve">4. Performance &amp; UX Mobile</w:t>
      </w:r>
    </w:p>
    <w:p>
      <w:pPr>
        <w:pStyle w:val="Heading2"/>
      </w:pPr>
      <w:r>
        <w:rPr>
          <w:color w:val="3D3042"/>
        </w:rPr>
        <w:t xml:space="preserve">4.1 Points Forts</w:t>
      </w:r>
    </w:p>
    <w:p>
      <w:pPr>
        <w:pStyle w:val="ListParagraph"/>
        <w:numPr>
          <w:ilvl w:val="0"/>
          <w:numId w:val="2"/>
        </w:numPr>
        <w:spacing w:after="60"/>
      </w:pPr>
      <w:r>
        <w:rPr>
          <w:rFonts w:ascii="Arial" w:cs="Arial" w:eastAsia="Arial" w:hAnsi="Arial"/>
          <w:b/>
          <w:bCs/>
          <w:sz w:val="22"/>
          <w:szCs w:val="22"/>
        </w:rPr>
        <w:t xml:space="preserve">Architecture modulaire : </w:t>
      </w:r>
      <w:r>
        <w:rPr>
          <w:rFonts w:ascii="Arial" w:cs="Arial" w:eastAsia="Arial" w:hAnsi="Arial"/>
          <w:sz w:val="22"/>
          <w:szCs w:val="22"/>
        </w:rPr>
        <w:t xml:space="preserve">Seules les tables des modules actifs sont chargées</w:t>
      </w:r>
    </w:p>
    <w:p>
      <w:pPr>
        <w:pStyle w:val="ListParagraph"/>
        <w:numPr>
          <w:ilvl w:val="0"/>
          <w:numId w:val="2"/>
        </w:numPr>
        <w:spacing w:after="60"/>
      </w:pPr>
      <w:r>
        <w:rPr>
          <w:rFonts w:ascii="Arial" w:cs="Arial" w:eastAsia="Arial" w:hAnsi="Arial"/>
          <w:b/>
          <w:bCs/>
          <w:sz w:val="22"/>
          <w:szCs w:val="22"/>
        </w:rPr>
        <w:t xml:space="preserve">useMemo : </w:t>
      </w:r>
      <w:r>
        <w:rPr>
          <w:rFonts w:ascii="Arial" w:cs="Arial" w:eastAsia="Arial" w:hAnsi="Arial"/>
          <w:sz w:val="22"/>
          <w:szCs w:val="22"/>
        </w:rPr>
        <w:t xml:space="preserve">Utilisé correctement pour les calculs coûteux (Board, Forecast)</w:t>
      </w:r>
    </w:p>
    <w:p>
      <w:pPr>
        <w:pStyle w:val="ListParagraph"/>
        <w:numPr>
          <w:ilvl w:val="0"/>
          <w:numId w:val="2"/>
        </w:numPr>
        <w:spacing w:after="60"/>
      </w:pPr>
      <w:r>
        <w:rPr>
          <w:rFonts w:ascii="Arial" w:cs="Arial" w:eastAsia="Arial" w:hAnsi="Arial"/>
          <w:b/>
          <w:bCs/>
          <w:sz w:val="22"/>
          <w:szCs w:val="22"/>
        </w:rPr>
        <w:t xml:space="preserve">Auto-refresh intelligent : </w:t>
      </w:r>
      <w:r>
        <w:rPr>
          <w:rFonts w:ascii="Arial" w:cs="Arial" w:eastAsia="Arial" w:hAnsi="Arial"/>
          <w:sz w:val="22"/>
          <w:szCs w:val="22"/>
        </w:rPr>
        <w:t xml:space="preserve">30s, désactivé pendant modale/scanner</w:t>
      </w:r>
    </w:p>
    <w:p>
      <w:pPr>
        <w:pStyle w:val="ListParagraph"/>
        <w:numPr>
          <w:ilvl w:val="0"/>
          <w:numId w:val="2"/>
        </w:numPr>
        <w:spacing w:after="60"/>
      </w:pPr>
      <w:r>
        <w:rPr>
          <w:rFonts w:ascii="Arial" w:cs="Arial" w:eastAsia="Arial" w:hAnsi="Arial"/>
          <w:b/>
          <w:bCs/>
          <w:sz w:val="22"/>
          <w:szCs w:val="22"/>
        </w:rPr>
        <w:t xml:space="preserve">PWA : </w:t>
      </w:r>
      <w:r>
        <w:rPr>
          <w:rFonts w:ascii="Arial" w:cs="Arial" w:eastAsia="Arial" w:hAnsi="Arial"/>
          <w:sz w:val="22"/>
          <w:szCs w:val="22"/>
        </w:rPr>
        <w:t xml:space="preserve">Service Worker avec stratégies cache-first / network-first adaptées</w:t>
      </w:r>
    </w:p>
    <w:p>
      <w:pPr>
        <w:pStyle w:val="ListParagraph"/>
        <w:numPr>
          <w:ilvl w:val="0"/>
          <w:numId w:val="2"/>
        </w:numPr>
        <w:spacing w:after="60"/>
      </w:pPr>
      <w:r>
        <w:rPr>
          <w:rFonts w:ascii="Arial" w:cs="Arial" w:eastAsia="Arial" w:hAnsi="Arial"/>
          <w:b/>
          <w:bCs/>
          <w:sz w:val="22"/>
          <w:szCs w:val="22"/>
        </w:rPr>
        <w:t xml:space="preserve">Offline indicator : </w:t>
      </w:r>
      <w:r>
        <w:rPr>
          <w:rFonts w:ascii="Arial" w:cs="Arial" w:eastAsia="Arial" w:hAnsi="Arial"/>
          <w:sz w:val="22"/>
          <w:szCs w:val="22"/>
        </w:rPr>
        <w:t xml:space="preserve">Bandeau visuel + listener online/offline</w:t>
      </w:r>
    </w:p>
    <w:p>
      <w:pPr>
        <w:pStyle w:val="ListParagraph"/>
        <w:numPr>
          <w:ilvl w:val="0"/>
          <w:numId w:val="2"/>
        </w:numPr>
        <w:spacing w:after="60"/>
      </w:pPr>
      <w:r>
        <w:rPr>
          <w:rFonts w:ascii="Arial" w:cs="Arial" w:eastAsia="Arial" w:hAnsi="Arial"/>
          <w:b/>
          <w:bCs/>
          <w:sz w:val="22"/>
          <w:szCs w:val="22"/>
        </w:rPr>
        <w:t xml:space="preserve">Safe area iOS : </w:t>
      </w:r>
      <w:r>
        <w:rPr>
          <w:rFonts w:ascii="Arial" w:cs="Arial" w:eastAsia="Arial" w:hAnsi="Arial"/>
          <w:sz w:val="22"/>
          <w:szCs w:val="22"/>
        </w:rPr>
        <w:t xml:space="preserve">env(safe-area-inset-bottom) sur la barre de nav</w:t>
      </w:r>
    </w:p>
    <w:p>
      <w:pPr>
        <w:pStyle w:val="ListParagraph"/>
        <w:numPr>
          <w:ilvl w:val="0"/>
          <w:numId w:val="2"/>
        </w:numPr>
        <w:spacing w:after="60"/>
      </w:pPr>
      <w:r>
        <w:rPr>
          <w:rFonts w:ascii="Arial" w:cs="Arial" w:eastAsia="Arial" w:hAnsi="Arial"/>
          <w:b/>
          <w:bCs/>
          <w:sz w:val="22"/>
          <w:szCs w:val="22"/>
        </w:rPr>
        <w:t xml:space="preserve">Design system : </w:t>
      </w:r>
      <w:r>
        <w:rPr>
          <w:rFonts w:ascii="Arial" w:cs="Arial" w:eastAsia="Arial" w:hAnsi="Arial"/>
          <w:sz w:val="22"/>
          <w:szCs w:val="22"/>
        </w:rPr>
        <w:t xml:space="preserve">Variables CSS cohérentes, palette pastel, Nunito</w:t>
      </w:r>
    </w:p>
    <w:p>
      <w:pPr>
        <w:spacing w:after="200"/>
      </w:pPr>
    </w:p>
    <w:p>
      <w:pPr>
        <w:pStyle w:val="Heading2"/>
      </w:pPr>
      <w:r>
        <w:rPr>
          <w:color w:val="3D3042"/>
        </w:rPr>
        <w:t xml:space="preserve">4.2 Problèmes Identifiés</w:t>
      </w:r>
    </w:p>
    <w:p>
      <w:pPr>
        <w:spacing w:after="80" w:before="160"/>
      </w:pPr>
      <w:r>
        <w:rPr>
          <w:rFonts w:ascii="Arial" w:cs="Arial" w:eastAsia="Arial" w:hAnsi="Arial"/>
          <w:b/>
          <w:bCs/>
          <w:color w:val="5B8DB8"/>
          <w:sz w:val="22"/>
          <w:szCs w:val="22"/>
        </w:rPr>
        <w:t xml:space="preserve">F4 — Pas de pagination</w:t>
      </w:r>
    </w:p>
    <w:p>
      <w:pPr>
        <w:spacing w:after="120"/>
      </w:pPr>
      <w:r>
        <w:rPr>
          <w:rFonts w:ascii="Arial" w:cs="Arial" w:eastAsia="Arial" w:hAnsi="Arial"/>
          <w:sz w:val="22"/>
          <w:szCs w:val="22"/>
        </w:rPr>
        <w:t xml:space="preserve">Aucune liste n’est paginée : mouvements, produits, stock, checklists. Avec 200+ mouvements (limité en query) ou 400 t-shirts en stock, le rendu est lourd sur mobile.</w:t>
      </w:r>
    </w:p>
    <w:p>
      <w:pPr>
        <w:pStyle w:val="ListParagraph"/>
        <w:numPr>
          <w:ilvl w:val="0"/>
          <w:numId w:val="2"/>
        </w:numPr>
        <w:spacing w:after="60"/>
      </w:pPr>
      <w:r>
        <w:rPr>
          <w:rFonts w:ascii="Arial" w:cs="Arial" w:eastAsia="Arial" w:hAnsi="Arial"/>
          <w:b/>
          <w:bCs/>
          <w:sz w:val="22"/>
          <w:szCs w:val="22"/>
        </w:rPr>
        <w:t xml:space="preserve">Impact : </w:t>
      </w:r>
      <w:r>
        <w:rPr>
          <w:rFonts w:ascii="Arial" w:cs="Arial" w:eastAsia="Arial" w:hAnsi="Arial"/>
          <w:sz w:val="22"/>
          <w:szCs w:val="22"/>
        </w:rPr>
        <w:t xml:space="preserve">Scroll lent, mémoire JS excessive, temps de rendu &gt; 1s</w:t>
      </w:r>
    </w:p>
    <w:p>
      <w:pPr>
        <w:pStyle w:val="ListParagraph"/>
        <w:numPr>
          <w:ilvl w:val="0"/>
          <w:numId w:val="2"/>
        </w:numPr>
        <w:spacing w:after="60"/>
      </w:pPr>
      <w:r>
        <w:rPr>
          <w:rFonts w:ascii="Arial" w:cs="Arial" w:eastAsia="Arial" w:hAnsi="Arial"/>
          <w:b/>
          <w:bCs/>
          <w:sz w:val="22"/>
          <w:szCs w:val="22"/>
        </w:rPr>
        <w:t xml:space="preserve">Solution : </w:t>
      </w:r>
      <w:r>
        <w:rPr>
          <w:rFonts w:ascii="Arial" w:cs="Arial" w:eastAsia="Arial" w:hAnsi="Arial"/>
          <w:sz w:val="22"/>
          <w:szCs w:val="22"/>
        </w:rPr>
        <w:t xml:space="preserve">Virtual scrolling (react-window) ou pagination serveur (limit/offset dans PostgREST)</w:t>
      </w:r>
    </w:p>
    <w:p>
      <w:pPr>
        <w:spacing w:after="200"/>
      </w:pPr>
    </w:p>
    <w:p>
      <w:pPr>
        <w:spacing w:after="80" w:before="160"/>
      </w:pPr>
      <w:r>
        <w:rPr>
          <w:rFonts w:ascii="Arial" w:cs="Arial" w:eastAsia="Arial" w:hAnsi="Arial"/>
          <w:b/>
          <w:bCs/>
          <w:color w:val="5B8DB8"/>
          <w:sz w:val="22"/>
          <w:szCs w:val="22"/>
        </w:rPr>
        <w:t xml:space="preserve">Rendu conditionnel des onglets</w:t>
      </w:r>
    </w:p>
    <w:p>
      <w:pPr>
        <w:spacing w:after="120"/>
      </w:pPr>
      <w:r>
        <w:rPr>
          <w:rFonts w:ascii="Arial" w:cs="Arial" w:eastAsia="Arial" w:hAnsi="Arial"/>
          <w:sz w:val="22"/>
          <w:szCs w:val="22"/>
        </w:rPr>
        <w:t xml:space="preserve">Le TabContent switch/case re-monte chaque composant à chaque changement d’onglet, perdant l’état interne (scroll, formulaires en cours). Le fix BUG-009 (scrollPositions ref) est un patch partiel.</w:t>
      </w:r>
    </w:p>
    <w:p>
      <w:pPr>
        <w:pStyle w:val="ListParagraph"/>
        <w:numPr>
          <w:ilvl w:val="0"/>
          <w:numId w:val="2"/>
        </w:numPr>
        <w:spacing w:after="60"/>
      </w:pPr>
      <w:r>
        <w:rPr>
          <w:rFonts w:ascii="Arial" w:cs="Arial" w:eastAsia="Arial" w:hAnsi="Arial"/>
          <w:b/>
          <w:bCs/>
          <w:sz w:val="22"/>
          <w:szCs w:val="22"/>
        </w:rPr>
        <w:t xml:space="preserve">Solution : </w:t>
      </w:r>
      <w:r>
        <w:rPr>
          <w:rFonts w:ascii="Arial" w:cs="Arial" w:eastAsia="Arial" w:hAnsi="Arial"/>
          <w:sz w:val="22"/>
          <w:szCs w:val="22"/>
        </w:rPr>
        <w:t xml:space="preserve">Utiliser display:none/block pour garder les composants montés, ou React.memo + state lifting</w:t>
      </w:r>
    </w:p>
    <w:p>
      <w:pPr>
        <w:spacing w:after="200"/>
      </w:pPr>
    </w:p>
    <w:p>
      <w:pPr>
        <w:spacing w:after="80" w:before="160"/>
      </w:pPr>
      <w:r>
        <w:rPr>
          <w:rFonts w:ascii="Arial" w:cs="Arial" w:eastAsia="Arial" w:hAnsi="Arial"/>
          <w:b/>
          <w:bCs/>
          <w:color w:val="5B8DB8"/>
          <w:sz w:val="22"/>
          <w:szCs w:val="22"/>
        </w:rPr>
        <w:t xml:space="preserve">Calculs financiers dans le rendu</w:t>
      </w:r>
    </w:p>
    <w:p>
      <w:pPr>
        <w:spacing w:after="120"/>
      </w:pPr>
      <w:r>
        <w:rPr>
          <w:rFonts w:ascii="Arial" w:cs="Arial" w:eastAsia="Arial" w:hAnsi="Arial"/>
          <w:sz w:val="22"/>
          <w:szCs w:val="22"/>
        </w:rPr>
        <w:t xml:space="preserve">Finance.jsx et ProductDetail.jsx recalculent l’amortissement à chaque render. Ces calculs (prorata temporis 360j, timeline annuelle) devraient être memoizés.</w:t>
      </w:r>
    </w:p>
    <w:p>
      <w:pPr>
        <w:spacing w:after="200"/>
      </w:pPr>
    </w:p>
    <w:p>
      <w:pPr>
        <w:pStyle w:val="Heading2"/>
      </w:pPr>
      <w:r>
        <w:rPr>
          <w:color w:val="3D3042"/>
        </w:rPr>
        <w:t xml:space="preserve">4.3 PWA &amp; Service Worker</w:t>
      </w:r>
    </w:p>
    <w:p>
      <w:pPr>
        <w:spacing w:after="120"/>
      </w:pPr>
      <w:r>
        <w:rPr>
          <w:rFonts w:ascii="Arial" w:cs="Arial" w:eastAsia="Arial" w:hAnsi="Arial"/>
          <w:sz w:val="22"/>
          <w:szCs w:val="22"/>
        </w:rPr>
        <w:t xml:space="preserve">Le Service Worker est bien implémenté avec des stratégies différenciées :</w:t>
      </w:r>
    </w:p>
    <w:p>
      <w:pPr>
        <w:pStyle w:val="ListParagraph"/>
        <w:numPr>
          <w:ilvl w:val="0"/>
          <w:numId w:val="2"/>
        </w:numPr>
        <w:spacing w:after="60"/>
      </w:pPr>
      <w:r>
        <w:rPr>
          <w:rFonts w:ascii="Arial" w:cs="Arial" w:eastAsia="Arial" w:hAnsi="Arial"/>
          <w:b/>
          <w:bCs/>
          <w:sz w:val="22"/>
          <w:szCs w:val="22"/>
        </w:rPr>
        <w:t xml:space="preserve">API Supabase : </w:t>
      </w:r>
      <w:r>
        <w:rPr>
          <w:rFonts w:ascii="Arial" w:cs="Arial" w:eastAsia="Arial" w:hAnsi="Arial"/>
          <w:sz w:val="22"/>
          <w:szCs w:val="22"/>
        </w:rPr>
        <w:t xml:space="preserve">Network-first avec cache fallback (lecture offline)</w:t>
      </w:r>
    </w:p>
    <w:p>
      <w:pPr>
        <w:pStyle w:val="ListParagraph"/>
        <w:numPr>
          <w:ilvl w:val="0"/>
          <w:numId w:val="2"/>
        </w:numPr>
        <w:spacing w:after="60"/>
      </w:pPr>
      <w:r>
        <w:rPr>
          <w:rFonts w:ascii="Arial" w:cs="Arial" w:eastAsia="Arial" w:hAnsi="Arial"/>
          <w:b/>
          <w:bCs/>
          <w:sz w:val="22"/>
          <w:szCs w:val="22"/>
        </w:rPr>
        <w:t xml:space="preserve">Assets statiques : </w:t>
      </w:r>
      <w:r>
        <w:rPr>
          <w:rFonts w:ascii="Arial" w:cs="Arial" w:eastAsia="Arial" w:hAnsi="Arial"/>
          <w:sz w:val="22"/>
          <w:szCs w:val="22"/>
        </w:rPr>
        <w:t xml:space="preserve">Cache-first (JS, CSS, images, fonts)</w:t>
      </w:r>
    </w:p>
    <w:p>
      <w:pPr>
        <w:pStyle w:val="ListParagraph"/>
        <w:numPr>
          <w:ilvl w:val="0"/>
          <w:numId w:val="2"/>
        </w:numPr>
        <w:spacing w:after="60"/>
      </w:pPr>
      <w:r>
        <w:rPr>
          <w:rFonts w:ascii="Arial" w:cs="Arial" w:eastAsia="Arial" w:hAnsi="Arial"/>
          <w:b/>
          <w:bCs/>
          <w:sz w:val="22"/>
          <w:szCs w:val="22"/>
        </w:rPr>
        <w:t xml:space="preserve">Navigation : </w:t>
      </w:r>
      <w:r>
        <w:rPr>
          <w:rFonts w:ascii="Arial" w:cs="Arial" w:eastAsia="Arial" w:hAnsi="Arial"/>
          <w:sz w:val="22"/>
          <w:szCs w:val="22"/>
        </w:rPr>
        <w:t xml:space="preserve">Network-first avec fallback sur /</w:t>
      </w:r>
    </w:p>
    <w:p>
      <w:pPr>
        <w:spacing w:after="120"/>
      </w:pPr>
      <w:r>
        <w:rPr>
          <w:rFonts w:ascii="Arial" w:cs="Arial" w:eastAsia="Arial" w:hAnsi="Arial"/>
          <w:sz w:val="22"/>
          <w:szCs w:val="22"/>
        </w:rPr>
        <w:t xml:space="preserve">Le cache PRECACHE ne pré-charge pas le bundle JS principal — le premier chargement offline échouera si l’app n’a jamais été visitée.</w:t>
      </w:r>
    </w:p>
    <w:p>
      <w:pPr>
        <w:spacing w:after="200"/>
      </w:pPr>
    </w:p>
    <w:p>
      <w:r>
        <w:br w:type="page"/>
      </w:r>
    </w:p>
    <w:p>
      <w:pPr>
        <w:pStyle w:val="Heading1"/>
      </w:pPr>
      <w:r>
        <w:rPr>
          <w:color w:val="E8735A"/>
        </w:rPr>
        <w:t xml:space="preserve">5. Préparation SaaS Multi-Tenant</w:t>
      </w:r>
    </w:p>
    <w:p>
      <w:pPr>
        <w:pStyle w:val="Heading2"/>
      </w:pPr>
      <w:r>
        <w:rPr>
          <w:color w:val="3D3042"/>
        </w:rPr>
        <w:t xml:space="preserve">5.1 Ce Qui Est En Place</w:t>
      </w:r>
    </w:p>
    <w:p>
      <w:pPr>
        <w:pStyle w:val="ListParagraph"/>
        <w:numPr>
          <w:ilvl w:val="0"/>
          <w:numId w:val="2"/>
        </w:numPr>
        <w:spacing w:after="60"/>
      </w:pPr>
      <w:r>
        <w:rPr>
          <w:rFonts w:ascii="Arial" w:cs="Arial" w:eastAsia="Arial" w:hAnsi="Arial"/>
          <w:b/>
          <w:bCs/>
          <w:sz w:val="22"/>
          <w:szCs w:val="22"/>
        </w:rPr>
        <w:t xml:space="preserve">Table organizations : </w:t>
      </w:r>
      <w:r>
        <w:rPr>
          <w:rFonts w:ascii="Arial" w:cs="Arial" w:eastAsia="Arial" w:hAnsi="Arial"/>
          <w:sz w:val="22"/>
          <w:szCs w:val="22"/>
        </w:rPr>
        <w:t xml:space="preserve">Créée avec slug unique, plan, logo, settings JSONB</w:t>
      </w:r>
    </w:p>
    <w:p>
      <w:pPr>
        <w:pStyle w:val="ListParagraph"/>
        <w:numPr>
          <w:ilvl w:val="0"/>
          <w:numId w:val="2"/>
        </w:numPr>
        <w:spacing w:after="60"/>
      </w:pPr>
      <w:r>
        <w:rPr>
          <w:rFonts w:ascii="Arial" w:cs="Arial" w:eastAsia="Arial" w:hAnsi="Arial"/>
          <w:b/>
          <w:bCs/>
          <w:sz w:val="22"/>
          <w:szCs w:val="22"/>
        </w:rPr>
        <w:t xml:space="preserve">org_id sur 11 tables : </w:t>
      </w:r>
      <w:r>
        <w:rPr>
          <w:rFonts w:ascii="Arial" w:cs="Arial" w:eastAsia="Arial" w:hAnsi="Arial"/>
          <w:sz w:val="22"/>
          <w:szCs w:val="22"/>
        </w:rPr>
        <w:t xml:space="preserve">Ajouté avec index et NOT NULL (via multi-tenant-prep.sql)</w:t>
      </w:r>
    </w:p>
    <w:p>
      <w:pPr>
        <w:pStyle w:val="ListParagraph"/>
        <w:numPr>
          <w:ilvl w:val="0"/>
          <w:numId w:val="2"/>
        </w:numPr>
        <w:spacing w:after="60"/>
      </w:pPr>
      <w:r>
        <w:rPr>
          <w:rFonts w:ascii="Arial" w:cs="Arial" w:eastAsia="Arial" w:hAnsi="Arial"/>
          <w:b/>
          <w:bCs/>
          <w:sz w:val="22"/>
          <w:szCs w:val="22"/>
        </w:rPr>
        <w:t xml:space="preserve">project_members : </w:t>
      </w:r>
      <w:r>
        <w:rPr>
          <w:rFonts w:ascii="Arial" w:cs="Arial" w:eastAsia="Arial" w:hAnsi="Arial"/>
          <w:sz w:val="22"/>
          <w:szCs w:val="22"/>
        </w:rPr>
        <w:t xml:space="preserve">Table de jonction user &lt;&gt; org avec rôles et module_access</w:t>
      </w:r>
    </w:p>
    <w:p>
      <w:pPr>
        <w:pStyle w:val="ListParagraph"/>
        <w:numPr>
          <w:ilvl w:val="0"/>
          <w:numId w:val="2"/>
        </w:numPr>
        <w:spacing w:after="60"/>
      </w:pPr>
      <w:r>
        <w:rPr>
          <w:rFonts w:ascii="Arial" w:cs="Arial" w:eastAsia="Arial" w:hAnsi="Arial"/>
          <w:b/>
          <w:bCs/>
          <w:sz w:val="22"/>
          <w:szCs w:val="22"/>
        </w:rPr>
        <w:t xml:space="preserve">ProjectPicker : </w:t>
      </w:r>
      <w:r>
        <w:rPr>
          <w:rFonts w:ascii="Arial" w:cs="Arial" w:eastAsia="Arial" w:hAnsi="Arial"/>
          <w:sz w:val="22"/>
          <w:szCs w:val="22"/>
        </w:rPr>
        <w:t xml:space="preserve">Sélection d’organisation au login</w:t>
      </w:r>
    </w:p>
    <w:p>
      <w:pPr>
        <w:pStyle w:val="ListParagraph"/>
        <w:numPr>
          <w:ilvl w:val="0"/>
          <w:numId w:val="2"/>
        </w:numPr>
        <w:spacing w:after="60"/>
      </w:pPr>
      <w:r>
        <w:rPr>
          <w:rFonts w:ascii="Arial" w:cs="Arial" w:eastAsia="Arial" w:hAnsi="Arial"/>
          <w:b/>
          <w:bCs/>
          <w:sz w:val="22"/>
          <w:szCs w:val="22"/>
        </w:rPr>
        <w:t xml:space="preserve">Filtrage org_id dans App.jsx : </w:t>
      </w:r>
      <w:r>
        <w:rPr>
          <w:rFonts w:ascii="Arial" w:cs="Arial" w:eastAsia="Arial" w:hAnsi="Arial"/>
          <w:sz w:val="22"/>
          <w:szCs w:val="22"/>
        </w:rPr>
        <w:t xml:space="preserve">Toutes les requêtes filtrent par selectedOrg.id</w:t>
      </w:r>
    </w:p>
    <w:p>
      <w:pPr>
        <w:pStyle w:val="ListParagraph"/>
        <w:numPr>
          <w:ilvl w:val="0"/>
          <w:numId w:val="2"/>
        </w:numPr>
        <w:spacing w:after="60"/>
      </w:pPr>
      <w:r>
        <w:rPr>
          <w:rFonts w:ascii="Arial" w:cs="Arial" w:eastAsia="Arial" w:hAnsi="Arial"/>
          <w:b/>
          <w:bCs/>
          <w:sz w:val="22"/>
          <w:szCs w:val="22"/>
        </w:rPr>
        <w:t xml:space="preserve">RLS org-based : </w:t>
      </w:r>
      <w:r>
        <w:rPr>
          <w:rFonts w:ascii="Arial" w:cs="Arial" w:eastAsia="Arial" w:hAnsi="Arial"/>
          <w:sz w:val="22"/>
          <w:szCs w:val="22"/>
        </w:rPr>
        <w:t xml:space="preserve">20+ policies dans fix-rls-org-isolation.sql</w:t>
      </w:r>
    </w:p>
    <w:p>
      <w:pPr>
        <w:spacing w:after="200"/>
      </w:pPr>
    </w:p>
    <w:p>
      <w:pPr>
        <w:pStyle w:val="Heading2"/>
      </w:pPr>
      <w:r>
        <w:rPr>
          <w:color w:val="3D3042"/>
        </w:rPr>
        <w:t xml:space="preserve">5.2 Ce Qui Bloque</w:t>
      </w:r>
    </w:p>
    <w:p>
      <w:pPr>
        <w:spacing w:after="80" w:before="160"/>
      </w:pPr>
      <w:r>
        <w:rPr>
          <w:rFonts w:ascii="Arial" w:cs="Arial" w:eastAsia="Arial" w:hAnsi="Arial"/>
          <w:b/>
          <w:bCs/>
          <w:color w:val="5B8DB8"/>
          <w:sz w:val="22"/>
          <w:szCs w:val="22"/>
        </w:rPr>
        <w:t xml:space="preserve">F5 — Valeurs hardcodées EK TOUR</w:t>
      </w:r>
    </w:p>
    <w:p>
      <w:pPr>
        <w:spacing w:after="120"/>
      </w:pPr>
      <w:r>
        <w:rPr>
          <w:rFonts w:ascii="Arial" w:cs="Arial" w:eastAsia="Arial" w:hAnsi="Arial"/>
          <w:sz w:val="22"/>
          <w:szCs w:val="22"/>
        </w:rPr>
        <w:t xml:space="preserve">Plusieurs composants contiennent des valeurs spécifiques à EK qui ne sont pas configurables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Valeur</w:t>
            </w:r>
          </w:p>
        </w:tc>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Fichier</w:t>
            </w:r>
          </w:p>
        </w:tc>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requise</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Taux conversion 10-12% concert</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Forecast.jsx</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Stocker dans org.settings</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Multiplicateur Martinique ×1.0 / Guadeloupe ×0.85</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Forecast.jsx, EventDetail.jsx</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Configurable par org</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Seuil 500€ HT immobilisation</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Finance.jsx, ProductDetail.jsx</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Configurable (législation FR)</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12 rôles métiers (TM, PM, LOG...)</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RolePicker.jsx</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Rôles custom par org</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3 familles / 17 sous-familles</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seed-familles-sousfamilles.sql</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Création dynamique par org</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Amortissement linéaire 360j</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Finance.jsx</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France-only, configurable</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UUID org par défaut 000...001</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multi-tenant-prep.sql</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Supprimer après migration</w:t>
            </w:r>
          </w:p>
        </w:tc>
      </w:tr>
    </w:tbl>
    <w:p>
      <w:pPr>
        <w:spacing w:after="200"/>
      </w:pPr>
    </w:p>
    <w:p>
      <w:pPr>
        <w:spacing w:after="80" w:before="160"/>
      </w:pPr>
      <w:r>
        <w:rPr>
          <w:rFonts w:ascii="Arial" w:cs="Arial" w:eastAsia="Arial" w:hAnsi="Arial"/>
          <w:b/>
          <w:bCs/>
          <w:color w:val="5B8DB8"/>
          <w:sz w:val="22"/>
          <w:szCs w:val="22"/>
        </w:rPr>
        <w:t xml:space="preserve">Onboarding d’un nouveau client</w:t>
      </w:r>
    </w:p>
    <w:p>
      <w:pPr>
        <w:spacing w:after="120"/>
      </w:pPr>
      <w:r>
        <w:rPr>
          <w:rFonts w:ascii="Arial" w:cs="Arial" w:eastAsia="Arial" w:hAnsi="Arial"/>
          <w:sz w:val="22"/>
          <w:szCs w:val="22"/>
        </w:rPr>
        <w:t xml:space="preserve">Aujourd’hui, un nouveau client ne peut pas utiliser Stage Stock seul en 2 minutes (objectif du cahier des charges). Il manque :</w:t>
      </w:r>
    </w:p>
    <w:p>
      <w:pPr>
        <w:pStyle w:val="ListParagraph"/>
        <w:numPr>
          <w:ilvl w:val="0"/>
          <w:numId w:val="2"/>
        </w:numPr>
        <w:spacing w:after="60"/>
      </w:pPr>
      <w:r>
        <w:rPr>
          <w:rFonts w:ascii="Arial" w:cs="Arial" w:eastAsia="Arial" w:hAnsi="Arial"/>
          <w:sz w:val="22"/>
          <w:szCs w:val="22"/>
        </w:rPr>
        <w:t xml:space="preserve">Création d’organisation avec familles/sous-familles par défaut</w:t>
      </w:r>
    </w:p>
    <w:p>
      <w:pPr>
        <w:pStyle w:val="ListParagraph"/>
        <w:numPr>
          <w:ilvl w:val="0"/>
          <w:numId w:val="2"/>
        </w:numPr>
        <w:spacing w:after="60"/>
      </w:pPr>
      <w:r>
        <w:rPr>
          <w:rFonts w:ascii="Arial" w:cs="Arial" w:eastAsia="Arial" w:hAnsi="Arial"/>
          <w:sz w:val="22"/>
          <w:szCs w:val="22"/>
        </w:rPr>
        <w:t xml:space="preserve">Import CSV fonctionnel mais sans feedback d’erreur détaillé</w:t>
      </w:r>
    </w:p>
    <w:p>
      <w:pPr>
        <w:pStyle w:val="ListParagraph"/>
        <w:numPr>
          <w:ilvl w:val="0"/>
          <w:numId w:val="2"/>
        </w:numPr>
        <w:spacing w:after="60"/>
      </w:pPr>
      <w:r>
        <w:rPr>
          <w:rFonts w:ascii="Arial" w:cs="Arial" w:eastAsia="Arial" w:hAnsi="Arial"/>
          <w:sz w:val="22"/>
          <w:szCs w:val="22"/>
        </w:rPr>
        <w:t xml:space="preserve">Pas de guide d’onboarding ou wizard</w:t>
      </w:r>
    </w:p>
    <w:p>
      <w:pPr>
        <w:pStyle w:val="ListParagraph"/>
        <w:numPr>
          <w:ilvl w:val="0"/>
          <w:numId w:val="2"/>
        </w:numPr>
        <w:spacing w:after="60"/>
      </w:pPr>
      <w:r>
        <w:rPr>
          <w:rFonts w:ascii="Arial" w:cs="Arial" w:eastAsia="Arial" w:hAnsi="Arial"/>
          <w:sz w:val="22"/>
          <w:szCs w:val="22"/>
        </w:rPr>
        <w:t xml:space="preserve">Rôles globaux (pas personnalisables par org)</w:t>
      </w:r>
    </w:p>
    <w:p>
      <w:pPr>
        <w:spacing w:after="200"/>
      </w:pPr>
    </w:p>
    <w:p>
      <w:r>
        <w:br w:type="page"/>
      </w:r>
    </w:p>
    <w:p>
      <w:pPr>
        <w:pStyle w:val="Heading1"/>
      </w:pPr>
      <w:r>
        <w:rPr>
          <w:color w:val="E8735A"/>
        </w:rPr>
        <w:t xml:space="preserve">6. Audit SQL &amp; Migrations</w:t>
      </w:r>
    </w:p>
    <w:p>
      <w:pPr>
        <w:pStyle w:val="Heading2"/>
      </w:pPr>
      <w:r>
        <w:rPr>
          <w:color w:val="3D3042"/>
        </w:rPr>
        <w:t xml:space="preserve">6.1 Qualité des Migrations</w:t>
      </w:r>
    </w:p>
    <w:p>
      <w:pPr>
        <w:spacing w:after="120"/>
      </w:pPr>
      <w:r>
        <w:rPr>
          <w:rFonts w:ascii="Arial" w:cs="Arial" w:eastAsia="Arial" w:hAnsi="Arial"/>
          <w:sz w:val="22"/>
          <w:szCs w:val="22"/>
        </w:rPr>
        <w:t xml:space="preserve">13 fichiers SQL audités. La qualité est globalement bonne avec une stratégie d’idempotence cohérente.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Critère</w:t>
            </w:r>
          </w:p>
        </w:tc>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Respecté</w:t>
            </w:r>
          </w:p>
        </w:tc>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Détail</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Idempotent (ON CONFLICT, IF NOT EXISTS)</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12/13</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Seul fix-doublons est one-shot (attendu)</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Vérification finale</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10/13</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Diagnostic queries en fin de script</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RLS activé</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8/13</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Manque sur certains seeds</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Index pour ON CONFLICT</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9/13</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Correct là où utilisé</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Org_id multi-tenant</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9/13</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Families/subfamilies manquent</w:t>
            </w:r>
          </w:p>
        </w:tc>
      </w:tr>
    </w:tbl>
    <w:p>
      <w:pPr>
        <w:spacing w:after="200"/>
      </w:pPr>
    </w:p>
    <w:p>
      <w:pPr>
        <w:pStyle w:val="Heading2"/>
      </w:pPr>
      <w:r>
        <w:rPr>
          <w:color w:val="3D3042"/>
        </w:rPr>
        <w:t xml:space="preserve">6.2 Incohérence de Fonction</w:t>
      </w:r>
    </w:p>
    <w:p>
      <w:pPr>
        <w:spacing w:after="120"/>
      </w:pPr>
      <w:r>
        <w:rPr>
          <w:rFonts w:ascii="Arial" w:cs="Arial" w:eastAsia="Arial" w:hAnsi="Arial"/>
          <w:sz w:val="22"/>
          <w:szCs w:val="22"/>
        </w:rPr>
        <w:t xml:space="preserve">Deux versions de generate_packing_list() coexistent : create-roles-packing.sql retourne SETOF event_packing, improve-packing-formula.sql retourne VOID. La dernière exécutée gagne. Risque de régression selon l’ordre d’exécution.</w:t>
      </w:r>
    </w:p>
    <w:p>
      <w:pPr>
        <w:pStyle w:val="ListParagraph"/>
        <w:numPr>
          <w:ilvl w:val="0"/>
          <w:numId w:val="2"/>
        </w:numPr>
        <w:spacing w:after="60"/>
      </w:pPr>
      <w:r>
        <w:rPr>
          <w:rFonts w:ascii="Arial" w:cs="Arial" w:eastAsia="Arial" w:hAnsi="Arial"/>
          <w:b/>
          <w:bCs/>
          <w:sz w:val="22"/>
          <w:szCs w:val="22"/>
        </w:rPr>
        <w:t xml:space="preserve">Action : </w:t>
      </w:r>
      <w:r>
        <w:rPr>
          <w:rFonts w:ascii="Arial" w:cs="Arial" w:eastAsia="Arial" w:hAnsi="Arial"/>
          <w:sz w:val="22"/>
          <w:szCs w:val="22"/>
        </w:rPr>
        <w:t xml:space="preserve">Consolider en un seul fichier avec la signature définitive</w:t>
      </w:r>
    </w:p>
    <w:p>
      <w:pPr>
        <w:spacing w:after="200"/>
      </w:pPr>
    </w:p>
    <w:p>
      <w:pPr>
        <w:pStyle w:val="Heading2"/>
      </w:pPr>
      <w:r>
        <w:rPr>
          <w:color w:val="3D3042"/>
        </w:rPr>
        <w:t xml:space="preserve">6.3 Ordre d’Exécution Recommandé</w:t>
      </w:r>
    </w:p>
    <w:p>
      <w:pPr>
        <w:pStyle w:val="ListParagraph"/>
        <w:numPr>
          <w:ilvl w:val="0"/>
          <w:numId w:val="3"/>
        </w:numPr>
        <w:spacing w:after="60"/>
      </w:pPr>
      <w:r>
        <w:rPr>
          <w:rFonts w:ascii="Arial" w:cs="Arial" w:eastAsia="Arial" w:hAnsi="Arial"/>
          <w:sz w:val="22"/>
          <w:szCs w:val="22"/>
        </w:rPr>
        <w:t xml:space="preserve">multi-tenant-prep.sql (fondations org_id)</w:t>
      </w:r>
    </w:p>
    <w:p>
      <w:pPr>
        <w:pStyle w:val="ListParagraph"/>
        <w:numPr>
          <w:ilvl w:val="0"/>
          <w:numId w:val="3"/>
        </w:numPr>
        <w:spacing w:after="60"/>
      </w:pPr>
      <w:r>
        <w:rPr>
          <w:rFonts w:ascii="Arial" w:cs="Arial" w:eastAsia="Arial" w:hAnsi="Arial"/>
          <w:sz w:val="22"/>
          <w:szCs w:val="22"/>
        </w:rPr>
        <w:t xml:space="preserve">seed-familles-sousfamilles.sql + UPDATE org_id</w:t>
      </w:r>
    </w:p>
    <w:p>
      <w:pPr>
        <w:pStyle w:val="ListParagraph"/>
        <w:numPr>
          <w:ilvl w:val="0"/>
          <w:numId w:val="3"/>
        </w:numPr>
        <w:spacing w:after="60"/>
      </w:pPr>
      <w:r>
        <w:rPr>
          <w:rFonts w:ascii="Arial" w:cs="Arial" w:eastAsia="Arial" w:hAnsi="Arial"/>
          <w:sz w:val="22"/>
          <w:szCs w:val="22"/>
        </w:rPr>
        <w:t xml:space="preserve">create-roles-packing.sql (tables + rôles)</w:t>
      </w:r>
    </w:p>
    <w:p>
      <w:pPr>
        <w:pStyle w:val="ListParagraph"/>
        <w:numPr>
          <w:ilvl w:val="0"/>
          <w:numId w:val="3"/>
        </w:numPr>
        <w:spacing w:after="60"/>
      </w:pPr>
      <w:r>
        <w:rPr>
          <w:rFonts w:ascii="Arial" w:cs="Arial" w:eastAsia="Arial" w:hAnsi="Arial"/>
          <w:sz w:val="22"/>
          <w:szCs w:val="22"/>
        </w:rPr>
        <w:t xml:space="preserve">setup-user-profiles-rls.sql</w:t>
      </w:r>
    </w:p>
    <w:p>
      <w:pPr>
        <w:pStyle w:val="ListParagraph"/>
        <w:numPr>
          <w:ilvl w:val="0"/>
          <w:numId w:val="3"/>
        </w:numPr>
        <w:spacing w:after="60"/>
      </w:pPr>
      <w:r>
        <w:rPr>
          <w:rFonts w:ascii="Arial" w:cs="Arial" w:eastAsia="Arial" w:hAnsi="Arial"/>
          <w:sz w:val="22"/>
          <w:szCs w:val="22"/>
        </w:rPr>
        <w:t xml:space="preserve">create-project-members.sql (CORRIGER les policies)</w:t>
      </w:r>
    </w:p>
    <w:p>
      <w:pPr>
        <w:pStyle w:val="ListParagraph"/>
        <w:numPr>
          <w:ilvl w:val="0"/>
          <w:numId w:val="3"/>
        </w:numPr>
        <w:spacing w:after="60"/>
      </w:pPr>
      <w:r>
        <w:rPr>
          <w:rFonts w:ascii="Arial" w:cs="Arial" w:eastAsia="Arial" w:hAnsi="Arial"/>
          <w:sz w:val="22"/>
          <w:szCs w:val="22"/>
        </w:rPr>
        <w:t xml:space="preserve">add-depreciation-fields.sql (AJOUTER filtre org)</w:t>
      </w:r>
    </w:p>
    <w:p>
      <w:pPr>
        <w:pStyle w:val="ListParagraph"/>
        <w:numPr>
          <w:ilvl w:val="0"/>
          <w:numId w:val="3"/>
        </w:numPr>
        <w:spacing w:after="60"/>
      </w:pPr>
      <w:r>
        <w:rPr>
          <w:rFonts w:ascii="Arial" w:cs="Arial" w:eastAsia="Arial" w:hAnsi="Arial"/>
          <w:sz w:val="22"/>
          <w:szCs w:val="22"/>
        </w:rPr>
        <w:t xml:space="preserve">improve-packing-formula.sql (version finale)</w:t>
      </w:r>
    </w:p>
    <w:p>
      <w:pPr>
        <w:pStyle w:val="ListParagraph"/>
        <w:numPr>
          <w:ilvl w:val="0"/>
          <w:numId w:val="3"/>
        </w:numPr>
        <w:spacing w:after="60"/>
      </w:pPr>
      <w:r>
        <w:rPr>
          <w:rFonts w:ascii="Arial" w:cs="Arial" w:eastAsia="Arial" w:hAnsi="Arial"/>
          <w:sz w:val="22"/>
          <w:szCs w:val="22"/>
        </w:rPr>
        <w:t xml:space="preserve">fix-rls-org-isolation.sql (verrouillage sécurité)</w:t>
      </w:r>
    </w:p>
    <w:p>
      <w:pPr>
        <w:spacing w:after="200"/>
      </w:pPr>
    </w:p>
    <w:p>
      <w:r>
        <w:br w:type="page"/>
      </w:r>
    </w:p>
    <w:p>
      <w:pPr>
        <w:pStyle w:val="Heading1"/>
      </w:pPr>
      <w:r>
        <w:rPr>
          <w:color w:val="E8735A"/>
        </w:rPr>
        <w:t xml:space="preserve">7. Conformité Légale FR</w:t>
      </w:r>
    </w:p>
    <w:p>
      <w:pPr>
        <w:pStyle w:val="Heading2"/>
      </w:pPr>
      <w:r>
        <w:rPr>
          <w:color w:val="3D3042"/>
        </w:rPr>
        <w:t xml:space="preserve">7.1 Comptabilité &amp; Amortissement</w:t>
      </w:r>
    </w:p>
    <w:p>
      <w:pPr>
        <w:spacing w:after="120"/>
      </w:pPr>
      <w:r>
        <w:rPr>
          <w:rFonts w:ascii="Arial" w:cs="Arial" w:eastAsia="Arial" w:hAnsi="Arial"/>
          <w:sz w:val="22"/>
          <w:szCs w:val="22"/>
        </w:rPr>
        <w:t xml:space="preserve">Le module Finance respecte les règles comptables françaises :</w:t>
      </w:r>
    </w:p>
    <w:p>
      <w:pPr>
        <w:pStyle w:val="ListParagraph"/>
        <w:numPr>
          <w:ilvl w:val="0"/>
          <w:numId w:val="2"/>
        </w:numPr>
        <w:spacing w:after="60"/>
      </w:pPr>
      <w:r>
        <w:rPr>
          <w:rFonts w:ascii="Arial" w:cs="Arial" w:eastAsia="Arial" w:hAnsi="Arial"/>
          <w:b/>
          <w:bCs/>
          <w:sz w:val="22"/>
          <w:szCs w:val="22"/>
        </w:rPr>
        <w:t xml:space="preserve">Amortissement linéaire : </w:t>
      </w:r>
      <w:r>
        <w:rPr>
          <w:rFonts w:ascii="Arial" w:cs="Arial" w:eastAsia="Arial" w:hAnsi="Arial"/>
          <w:sz w:val="22"/>
          <w:szCs w:val="22"/>
        </w:rPr>
        <w:t xml:space="preserve">Correctement implémenté (prorata temporis base 360j / 30j mois)</w:t>
      </w:r>
    </w:p>
    <w:p>
      <w:pPr>
        <w:pStyle w:val="ListParagraph"/>
        <w:numPr>
          <w:ilvl w:val="0"/>
          <w:numId w:val="2"/>
        </w:numPr>
        <w:spacing w:after="60"/>
      </w:pPr>
      <w:r>
        <w:rPr>
          <w:rFonts w:ascii="Arial" w:cs="Arial" w:eastAsia="Arial" w:hAnsi="Arial"/>
          <w:b/>
          <w:bCs/>
          <w:sz w:val="22"/>
          <w:szCs w:val="22"/>
        </w:rPr>
        <w:t xml:space="preserve">Seuil immobilisation : </w:t>
      </w:r>
      <w:r>
        <w:rPr>
          <w:rFonts w:ascii="Arial" w:cs="Arial" w:eastAsia="Arial" w:hAnsi="Arial"/>
          <w:sz w:val="22"/>
          <w:szCs w:val="22"/>
        </w:rPr>
        <w:t xml:space="preserve">500€ HT respecté (consommables = charges directes)</w:t>
      </w:r>
    </w:p>
    <w:p>
      <w:pPr>
        <w:pStyle w:val="ListParagraph"/>
        <w:numPr>
          <w:ilvl w:val="0"/>
          <w:numId w:val="2"/>
        </w:numPr>
        <w:spacing w:after="60"/>
      </w:pPr>
      <w:r>
        <w:rPr>
          <w:rFonts w:ascii="Arial" w:cs="Arial" w:eastAsia="Arial" w:hAnsi="Arial"/>
          <w:b/>
          <w:bCs/>
          <w:sz w:val="22"/>
          <w:szCs w:val="22"/>
        </w:rPr>
        <w:t xml:space="preserve">Vue product_depreciation : </w:t>
      </w:r>
      <w:r>
        <w:rPr>
          <w:rFonts w:ascii="Arial" w:cs="Arial" w:eastAsia="Arial" w:hAnsi="Arial"/>
          <w:sz w:val="22"/>
          <w:szCs w:val="22"/>
        </w:rPr>
        <w:t xml:space="preserve">Calcule valeur résiduelle et mensualités</w:t>
      </w:r>
    </w:p>
    <w:p>
      <w:pPr>
        <w:pStyle w:val="ListParagraph"/>
        <w:numPr>
          <w:ilvl w:val="0"/>
          <w:numId w:val="2"/>
        </w:numPr>
        <w:spacing w:after="60"/>
      </w:pPr>
      <w:r>
        <w:rPr>
          <w:rFonts w:ascii="Arial" w:cs="Arial" w:eastAsia="Arial" w:hAnsi="Arial"/>
          <w:b/>
          <w:bCs/>
          <w:sz w:val="22"/>
          <w:szCs w:val="22"/>
        </w:rPr>
        <w:t xml:space="preserve">Avertissement expert-comptable : </w:t>
      </w:r>
      <w:r>
        <w:rPr>
          <w:rFonts w:ascii="Arial" w:cs="Arial" w:eastAsia="Arial" w:hAnsi="Arial"/>
          <w:sz w:val="22"/>
          <w:szCs w:val="22"/>
        </w:rPr>
        <w:t xml:space="preserve">Présent dans le code et la documentation</w:t>
      </w:r>
    </w:p>
    <w:p>
      <w:pPr>
        <w:spacing w:after="200"/>
      </w:pPr>
    </w:p>
    <w:p>
      <w:pPr>
        <w:pStyle w:val="Heading2"/>
      </w:pPr>
      <w:r>
        <w:rPr>
          <w:color w:val="3D3042"/>
        </w:rPr>
        <w:t xml:space="preserve">7.2 RGPD</w:t>
      </w:r>
    </w:p>
    <w:p>
      <w:pPr>
        <w:pStyle w:val="ListParagraph"/>
        <w:numPr>
          <w:ilvl w:val="0"/>
          <w:numId w:val="2"/>
        </w:numPr>
        <w:spacing w:after="60"/>
      </w:pPr>
      <w:r>
        <w:rPr>
          <w:rFonts w:ascii="Arial" w:cs="Arial" w:eastAsia="Arial" w:hAnsi="Arial"/>
          <w:b/>
          <w:bCs/>
          <w:sz w:val="22"/>
          <w:szCs w:val="22"/>
        </w:rPr>
        <w:t xml:space="preserve">Page Politique de confidentialité : </w:t>
      </w:r>
      <w:r>
        <w:rPr>
          <w:rFonts w:ascii="Arial" w:cs="Arial" w:eastAsia="Arial" w:hAnsi="Arial"/>
          <w:sz w:val="22"/>
          <w:szCs w:val="22"/>
        </w:rPr>
        <w:t xml:space="preserve">Présente (Legal.jsx)</w:t>
      </w:r>
    </w:p>
    <w:p>
      <w:pPr>
        <w:pStyle w:val="ListParagraph"/>
        <w:numPr>
          <w:ilvl w:val="0"/>
          <w:numId w:val="2"/>
        </w:numPr>
        <w:spacing w:after="60"/>
      </w:pPr>
      <w:r>
        <w:rPr>
          <w:rFonts w:ascii="Arial" w:cs="Arial" w:eastAsia="Arial" w:hAnsi="Arial"/>
          <w:b/>
          <w:bCs/>
          <w:sz w:val="22"/>
          <w:szCs w:val="22"/>
        </w:rPr>
        <w:t xml:space="preserve">Mentions Supabase comme sous-traitant : </w:t>
      </w:r>
      <w:r>
        <w:rPr>
          <w:rFonts w:ascii="Arial" w:cs="Arial" w:eastAsia="Arial" w:hAnsi="Arial"/>
          <w:sz w:val="22"/>
          <w:szCs w:val="22"/>
        </w:rPr>
        <w:t xml:space="preserve">Mentionné</w:t>
      </w:r>
    </w:p>
    <w:p>
      <w:pPr>
        <w:pStyle w:val="ListParagraph"/>
        <w:numPr>
          <w:ilvl w:val="0"/>
          <w:numId w:val="2"/>
        </w:numPr>
        <w:spacing w:after="60"/>
      </w:pPr>
      <w:r>
        <w:rPr>
          <w:rFonts w:ascii="Arial" w:cs="Arial" w:eastAsia="Arial" w:hAnsi="Arial"/>
          <w:b/>
          <w:bCs/>
          <w:sz w:val="22"/>
          <w:szCs w:val="22"/>
        </w:rPr>
        <w:t xml:space="preserve">DPA (Data Processing Agreement) : </w:t>
      </w:r>
      <w:r>
        <w:rPr>
          <w:rFonts w:ascii="Arial" w:cs="Arial" w:eastAsia="Arial" w:hAnsi="Arial"/>
          <w:sz w:val="22"/>
          <w:szCs w:val="22"/>
        </w:rPr>
        <w:t xml:space="preserve">Non mentionné — à formaliser</w:t>
      </w:r>
    </w:p>
    <w:p>
      <w:pPr>
        <w:pStyle w:val="ListParagraph"/>
        <w:numPr>
          <w:ilvl w:val="0"/>
          <w:numId w:val="2"/>
        </w:numPr>
        <w:spacing w:after="60"/>
      </w:pPr>
      <w:r>
        <w:rPr>
          <w:rFonts w:ascii="Arial" w:cs="Arial" w:eastAsia="Arial" w:hAnsi="Arial"/>
          <w:b/>
          <w:bCs/>
          <w:sz w:val="22"/>
          <w:szCs w:val="22"/>
        </w:rPr>
        <w:t xml:space="preserve">Droit à l’effacement : </w:t>
      </w:r>
      <w:r>
        <w:rPr>
          <w:rFonts w:ascii="Arial" w:cs="Arial" w:eastAsia="Arial" w:hAnsi="Arial"/>
          <w:sz w:val="22"/>
          <w:szCs w:val="22"/>
        </w:rPr>
        <w:t xml:space="preserve">Non implémenté (pas de bouton suppression compte)</w:t>
      </w:r>
    </w:p>
    <w:p>
      <w:pPr>
        <w:pStyle w:val="ListParagraph"/>
        <w:numPr>
          <w:ilvl w:val="0"/>
          <w:numId w:val="2"/>
        </w:numPr>
        <w:spacing w:after="60"/>
      </w:pPr>
      <w:r>
        <w:rPr>
          <w:rFonts w:ascii="Arial" w:cs="Arial" w:eastAsia="Arial" w:hAnsi="Arial"/>
          <w:b/>
          <w:bCs/>
          <w:sz w:val="22"/>
          <w:szCs w:val="22"/>
        </w:rPr>
        <w:t xml:space="preserve">Export données : </w:t>
      </w:r>
      <w:r>
        <w:rPr>
          <w:rFonts w:ascii="Arial" w:cs="Arial" w:eastAsia="Arial" w:hAnsi="Arial"/>
          <w:sz w:val="22"/>
          <w:szCs w:val="22"/>
        </w:rPr>
        <w:t xml:space="preserve">Non implémenté (portabilité RGPD art. 20)</w:t>
      </w:r>
    </w:p>
    <w:p>
      <w:pPr>
        <w:spacing w:after="200"/>
      </w:pPr>
    </w:p>
    <w:p>
      <w:pPr>
        <w:pStyle w:val="Heading2"/>
      </w:pPr>
      <w:r>
        <w:rPr>
          <w:color w:val="3D3042"/>
        </w:rPr>
        <w:t xml:space="preserve">7.3 CGU</w:t>
      </w:r>
    </w:p>
    <w:p>
      <w:pPr>
        <w:spacing w:after="120"/>
      </w:pPr>
      <w:r>
        <w:rPr>
          <w:rFonts w:ascii="Arial" w:cs="Arial" w:eastAsia="Arial" w:hAnsi="Arial"/>
          <w:sz w:val="22"/>
          <w:szCs w:val="22"/>
        </w:rPr>
        <w:t xml:space="preserve">Les CGU sont présentes (Legal.jsx) et accessibles depuis la landing page. Elles couvrent les conditions d’utilisation de base mais doivent être revues par un juriste avant commercialisation SaaS.</w:t>
      </w:r>
    </w:p>
    <w:p>
      <w:pPr>
        <w:spacing w:after="200"/>
      </w:pPr>
    </w:p>
    <w:p>
      <w:r>
        <w:br w:type="page"/>
      </w:r>
    </w:p>
    <w:p>
      <w:pPr>
        <w:pStyle w:val="Heading1"/>
      </w:pPr>
      <w:r>
        <w:rPr>
          <w:color w:val="E8735A"/>
        </w:rPr>
        <w:t xml:space="preserve">8. Dette Technique</w:t>
      </w:r>
    </w:p>
    <w:p>
      <w:pPr>
        <w:pStyle w:val="Heading2"/>
      </w:pPr>
      <w:r>
        <w:rPr>
          <w:color w:val="3D3042"/>
        </w:rPr>
        <w:t xml:space="preserve">8.1 Styles Inline</w:t>
      </w:r>
    </w:p>
    <w:p>
      <w:pPr>
        <w:spacing w:after="120"/>
      </w:pPr>
      <w:r>
        <w:rPr>
          <w:rFonts w:ascii="Arial" w:cs="Arial" w:eastAsia="Arial" w:hAnsi="Arial"/>
          <w:sz w:val="22"/>
          <w:szCs w:val="22"/>
        </w:rPr>
        <w:t xml:space="preserve">Le projet utilise massivement des styles inline (style={{...}}) au lieu de classes CSS. Cela représente environ 60% du volume de code des composants. Impact : maintenance difficile, pas de thème dynamique, pas de responsive breakpoints.</w:t>
      </w:r>
    </w:p>
    <w:p>
      <w:pPr>
        <w:pStyle w:val="ListParagraph"/>
        <w:numPr>
          <w:ilvl w:val="0"/>
          <w:numId w:val="2"/>
        </w:numPr>
        <w:spacing w:after="60"/>
      </w:pPr>
      <w:r>
        <w:rPr>
          <w:rFonts w:ascii="Arial" w:cs="Arial" w:eastAsia="Arial" w:hAnsi="Arial"/>
          <w:b/>
          <w:bCs/>
          <w:sz w:val="22"/>
          <w:szCs w:val="22"/>
        </w:rPr>
        <w:t xml:space="preserve">Solution : </w:t>
      </w:r>
      <w:r>
        <w:rPr>
          <w:rFonts w:ascii="Arial" w:cs="Arial" w:eastAsia="Arial" w:hAnsi="Arial"/>
          <w:sz w:val="22"/>
          <w:szCs w:val="22"/>
        </w:rPr>
        <w:t xml:space="preserve">Migrer vers CSS Modules ou Tailwind CSS (compatible Vite)</w:t>
      </w:r>
    </w:p>
    <w:p>
      <w:pPr>
        <w:spacing w:after="200"/>
      </w:pPr>
    </w:p>
    <w:p>
      <w:pPr>
        <w:pStyle w:val="Heading2"/>
      </w:pPr>
      <w:r>
        <w:rPr>
          <w:color w:val="3D3042"/>
        </w:rPr>
        <w:t xml:space="preserve">8.2 Gestion d’Erreurs Incohérente</w:t>
      </w:r>
    </w:p>
    <w:p>
      <w:pPr>
        <w:spacing w:after="120"/>
      </w:pPr>
      <w:r>
        <w:rPr>
          <w:rFonts w:ascii="Arial" w:cs="Arial" w:eastAsia="Arial" w:hAnsi="Arial"/>
          <w:sz w:val="22"/>
          <w:szCs w:val="22"/>
        </w:rPr>
        <w:t xml:space="preserve">Certains composants gèrent les erreurs (MovementModal avec fallback RPC), d’autres les ignorent silencieusement (PackingList, Checklists). L’ErrorBoundary attrape les erreurs de rendu mais pas les erreurs async.</w:t>
      </w:r>
    </w:p>
    <w:p>
      <w:pPr>
        <w:pStyle w:val="ListParagraph"/>
        <w:numPr>
          <w:ilvl w:val="0"/>
          <w:numId w:val="2"/>
        </w:numPr>
        <w:spacing w:after="60"/>
      </w:pPr>
      <w:r>
        <w:rPr>
          <w:rFonts w:ascii="Arial" w:cs="Arial" w:eastAsia="Arial" w:hAnsi="Arial"/>
          <w:b/>
          <w:bCs/>
          <w:sz w:val="22"/>
          <w:szCs w:val="22"/>
        </w:rPr>
        <w:t xml:space="preserve">Solution : </w:t>
      </w:r>
      <w:r>
        <w:rPr>
          <w:rFonts w:ascii="Arial" w:cs="Arial" w:eastAsia="Arial" w:hAnsi="Arial"/>
          <w:sz w:val="22"/>
          <w:szCs w:val="22"/>
        </w:rPr>
        <w:t xml:space="preserve">Pattern centralisé : wrapper onError + toast systématique</w:t>
      </w:r>
    </w:p>
    <w:p>
      <w:pPr>
        <w:spacing w:after="200"/>
      </w:pPr>
    </w:p>
    <w:p>
      <w:pPr>
        <w:pStyle w:val="Heading2"/>
      </w:pPr>
      <w:r>
        <w:rPr>
          <w:color w:val="3D3042"/>
        </w:rPr>
        <w:t xml:space="preserve">8.3 Tests Absents</w:t>
      </w:r>
    </w:p>
    <w:p>
      <w:pPr>
        <w:spacing w:after="120"/>
      </w:pPr>
      <w:r>
        <w:rPr>
          <w:rFonts w:ascii="Arial" w:cs="Arial" w:eastAsia="Arial" w:hAnsi="Arial"/>
          <w:sz w:val="22"/>
          <w:szCs w:val="22"/>
        </w:rPr>
        <w:t xml:space="preserve">Le projet n’a aucun test automatisé — ni unitaire, ni intégration, ni E2E. Pour un SaaS commercial, c’est un risque majeur de régression.</w:t>
      </w:r>
    </w:p>
    <w:p>
      <w:pPr>
        <w:pStyle w:val="ListParagraph"/>
        <w:numPr>
          <w:ilvl w:val="0"/>
          <w:numId w:val="2"/>
        </w:numPr>
        <w:spacing w:after="60"/>
      </w:pPr>
      <w:r>
        <w:rPr>
          <w:rFonts w:ascii="Arial" w:cs="Arial" w:eastAsia="Arial" w:hAnsi="Arial"/>
          <w:b/>
          <w:bCs/>
          <w:sz w:val="22"/>
          <w:szCs w:val="22"/>
        </w:rPr>
        <w:t xml:space="preserve">Priorité : </w:t>
      </w:r>
      <w:r>
        <w:rPr>
          <w:rFonts w:ascii="Arial" w:cs="Arial" w:eastAsia="Arial" w:hAnsi="Arial"/>
          <w:sz w:val="22"/>
          <w:szCs w:val="22"/>
        </w:rPr>
        <w:t xml:space="preserve">Tests E2E sur les flux critiques (auth, mouvement stock, packing list)</w:t>
      </w:r>
    </w:p>
    <w:p>
      <w:pPr>
        <w:pStyle w:val="ListParagraph"/>
        <w:numPr>
          <w:ilvl w:val="0"/>
          <w:numId w:val="2"/>
        </w:numPr>
        <w:spacing w:after="60"/>
      </w:pPr>
      <w:r>
        <w:rPr>
          <w:rFonts w:ascii="Arial" w:cs="Arial" w:eastAsia="Arial" w:hAnsi="Arial"/>
          <w:b/>
          <w:bCs/>
          <w:sz w:val="22"/>
          <w:szCs w:val="22"/>
        </w:rPr>
        <w:t xml:space="preserve">Outil recommandé : </w:t>
      </w:r>
      <w:r>
        <w:rPr>
          <w:rFonts w:ascii="Arial" w:cs="Arial" w:eastAsia="Arial" w:hAnsi="Arial"/>
          <w:sz w:val="22"/>
          <w:szCs w:val="22"/>
        </w:rPr>
        <w:t xml:space="preserve">Playwright (headless, mobile viewport, offline)</w:t>
      </w:r>
    </w:p>
    <w:p>
      <w:pPr>
        <w:spacing w:after="200"/>
      </w:pPr>
    </w:p>
    <w:p>
      <w:pPr>
        <w:pStyle w:val="Heading2"/>
      </w:pPr>
      <w:r>
        <w:rPr>
          <w:color w:val="3D3042"/>
        </w:rPr>
        <w:t xml:space="preserve">8.4 Monitoring Absent (F8)</w:t>
      </w:r>
    </w:p>
    <w:p>
      <w:pPr>
        <w:spacing w:after="120"/>
      </w:pPr>
      <w:r>
        <w:rPr>
          <w:rFonts w:ascii="Arial" w:cs="Arial" w:eastAsia="Arial" w:hAnsi="Arial"/>
          <w:sz w:val="22"/>
          <w:szCs w:val="22"/>
        </w:rPr>
        <w:t xml:space="preserve">Le commentaire dans ErrorBoundary.jsx mentionne Sentry mais il n’est pas intégré. Les bugs terrain (concerts) sont invisibles sans monitoring.</w:t>
      </w:r>
    </w:p>
    <w:p>
      <w:pPr>
        <w:pStyle w:val="ListParagraph"/>
        <w:numPr>
          <w:ilvl w:val="0"/>
          <w:numId w:val="2"/>
        </w:numPr>
        <w:spacing w:after="60"/>
      </w:pPr>
      <w:r>
        <w:rPr>
          <w:rFonts w:ascii="Arial" w:cs="Arial" w:eastAsia="Arial" w:hAnsi="Arial"/>
          <w:b/>
          <w:bCs/>
          <w:sz w:val="22"/>
          <w:szCs w:val="22"/>
        </w:rPr>
        <w:t xml:space="preserve">Solution : </w:t>
      </w:r>
      <w:r>
        <w:rPr>
          <w:rFonts w:ascii="Arial" w:cs="Arial" w:eastAsia="Arial" w:hAnsi="Arial"/>
          <w:sz w:val="22"/>
          <w:szCs w:val="22"/>
        </w:rPr>
        <w:t xml:space="preserve">Intégrer Sentry (free tier = 5K events/mois) ou LogRocket</w:t>
      </w:r>
    </w:p>
    <w:p>
      <w:pPr>
        <w:spacing w:after="200"/>
      </w:pPr>
    </w:p>
    <w:p>
      <w:pPr>
        <w:pStyle w:val="Heading2"/>
      </w:pPr>
      <w:r>
        <w:rPr>
          <w:color w:val="3D3042"/>
        </w:rPr>
        <w:t xml:space="preserve">8.5 Package.json décalé</w:t>
      </w:r>
    </w:p>
    <w:p>
      <w:pPr>
        <w:spacing w:after="120"/>
      </w:pPr>
      <w:r>
        <w:rPr>
          <w:rFonts w:ascii="Arial" w:cs="Arial" w:eastAsia="Arial" w:hAnsi="Arial"/>
          <w:sz w:val="22"/>
          <w:szCs w:val="22"/>
        </w:rPr>
        <w:t xml:space="preserve">Le package.json indique version 8.0.0 alors que le Git log montre v10.6. Pas de dépendance @supabase/supabase-js — l’app utilise un client HTTP custom (supabase.js). C’est un choix délibéré pour le poids du bundle mais empêche l’utilisation des realtime subscriptions.</w:t>
      </w:r>
    </w:p>
    <w:p>
      <w:pPr>
        <w:spacing w:after="200"/>
      </w:pPr>
    </w:p>
    <w:p>
      <w:pPr>
        <w:pStyle w:val="Heading2"/>
      </w:pPr>
      <w:r>
        <w:rPr>
          <w:color w:val="3D3042"/>
        </w:rPr>
        <w:t xml:space="preserve">8.6 Bugs Ouverts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Bug</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Sévérité</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Statut</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BUG-008</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Refresh pendant modale ouverte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Mineur</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Patch partiel (auto-refresh skip)</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BUG-009</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Scroll position perdu entre onglets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Mineur</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Patch via scrollPositions ref</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BUILD</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Rollup @rollup/rollup-linux-x64-gnu manquant</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Bloquant local</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 sur Cloudflare (diff arch)</w:t>
            </w:r>
          </w:p>
        </w:tc>
      </w:tr>
    </w:tbl>
    <w:p>
      <w:pPr>
        <w:spacing w:after="200"/>
      </w:pPr>
    </w:p>
    <w:p>
      <w:r>
        <w:br w:type="page"/>
      </w:r>
    </w:p>
    <w:p>
      <w:pPr>
        <w:pStyle w:val="Heading1"/>
      </w:pPr>
      <w:r>
        <w:rPr>
          <w:color w:val="E8735A"/>
        </w:rPr>
        <w:t xml:space="preserve">9. Plan d’Action Recommandé</w:t>
      </w:r>
    </w:p>
    <w:p>
      <w:pPr>
        <w:pStyle w:val="Heading2"/>
      </w:pPr>
      <w:r>
        <w:rPr>
          <w:color w:val="3D3042"/>
        </w:rPr>
        <w:t xml:space="preserve">9.1 Urgences (avant le 20 mars — concert L’Arobase)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Corriger RLS project_members (F1)</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Sécurité critique</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2</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Ajouter filtre org_id à product_depreciation (F2)</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30min</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Sécurité critique</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3</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Consolider generate_packing_list()</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Stabilité packing</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4</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Tester le flux complet mobile (auth → mouvement)</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2h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Validation terrain</w:t>
            </w:r>
          </w:p>
        </w:tc>
      </w:tr>
    </w:tbl>
    <w:p>
      <w:pPr>
        <w:spacing w:after="200"/>
      </w:pPr>
    </w:p>
    <w:p>
      <w:pPr>
        <w:pStyle w:val="Heading2"/>
      </w:pPr>
      <w:r>
        <w:rPr>
          <w:color w:val="3D3042"/>
        </w:rPr>
        <w:t xml:space="preserve">9.2 Court Terme (mars-avril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5</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Pagination serveur (movements limit 200 → paginé)</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4h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Performance</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6</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Migrer clé Supabase vers env variable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Sécurité</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7</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Intégrer Sentry (monitoring erreurs)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2h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Visibilité bugs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8</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Splitter EventDetail.jsx en sous-composants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3h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Maintenabilité</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9</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Ajouter rate limiting Supabase Auth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Sécurité</w:t>
            </w:r>
          </w:p>
        </w:tc>
      </w:tr>
    </w:tbl>
    <w:p>
      <w:pPr>
        <w:spacing w:after="200"/>
      </w:pPr>
    </w:p>
    <w:p>
      <w:pPr>
        <w:pStyle w:val="Heading2"/>
      </w:pPr>
      <w:r>
        <w:rPr>
          <w:color w:val="3D3042"/>
        </w:rPr>
        <w:t xml:space="preserve">9.3 Moyen Terme (avant commercialisation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10</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Rendre le forecast configurable par org</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8h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Généricité SaaS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11</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Rôles custom par organisation</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6h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Généricité SaaS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12</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Onboarding wizard nouveau client</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12h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Conversion SaaS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13</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Tests E2E (Playwright, 5 flux critiques)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16h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Qualité</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14</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RGPD : suppression compte + export données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8h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Conformité</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15</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Migrer styles inline vers CSS Modules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20h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Maintenabilité</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16</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OAuth/SSO pour onboarding pro</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8h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Conversion SaaS</w:t>
            </w:r>
          </w:p>
        </w:tc>
      </w:tr>
    </w:tbl>
    <w:p>
      <w:pPr>
        <w:spacing w:after="200"/>
      </w:pPr>
    </w:p>
    <w:p>
      <w:r>
        <w:br w:type="page"/>
      </w:r>
    </w:p>
    <w:p>
      <w:pPr>
        <w:pStyle w:val="Heading1"/>
      </w:pPr>
      <w:r>
        <w:rPr>
          <w:color w:val="E8735A"/>
        </w:rPr>
        <w:t xml:space="preserve">10. Conclusion</w:t>
      </w:r>
    </w:p>
    <w:p>
      <w:pPr>
        <w:spacing w:after="120"/>
      </w:pPr>
      <w:r>
        <w:rPr>
          <w:rFonts w:ascii="Arial" w:cs="Arial" w:eastAsia="Arial" w:hAnsi="Arial"/>
          <w:sz w:val="22"/>
          <w:szCs w:val="22"/>
        </w:rPr>
        <w:t xml:space="preserve">Stage Stock est un projet remarquable par sa maturité pour un développeur solo : 19 commits, une architecture modulaire propre, un backend multi-tenant en cours de déploiement, une PWA fonctionnelle, et une conformité comptable française correcte.</w:t>
      </w:r>
    </w:p>
    <w:p>
      <w:pPr>
        <w:spacing w:after="120"/>
      </w:pPr>
      <w:r>
        <w:rPr>
          <w:rFonts w:ascii="Arial" w:cs="Arial" w:eastAsia="Arial" w:hAnsi="Arial"/>
          <w:sz w:val="22"/>
          <w:szCs w:val="22"/>
        </w:rPr>
        <w:t xml:space="preserve">Les 3 actions urgentes (F1, F2, consolidation packing) doivent être traitées avant le concert du 20 mars. Les optimisations de performance (pagination) et la migration des valeurs hardcodées vers la config org conditionneront le succès de la transition SaaS.</w:t>
      </w:r>
    </w:p>
    <w:p>
      <w:pPr>
        <w:spacing w:after="120"/>
      </w:pPr>
      <w:r>
        <w:rPr>
          <w:rFonts w:ascii="Arial" w:cs="Arial" w:eastAsia="Arial" w:hAnsi="Arial"/>
          <w:sz w:val="22"/>
          <w:szCs w:val="22"/>
        </w:rPr>
        <w:t xml:space="preserve">Le code est propre, lisible, et les patterns (safe(), module registry, fetchWithRetry) montrent une bonne compréhension des contraintes terrain (réseau instable, mobile-first, tables potentiellement absentes).</w:t>
      </w:r>
    </w:p>
    <w:p>
      <w:pPr>
        <w:spacing w:after="200"/>
      </w:pPr>
    </w:p>
    <w:p>
      <w:pPr>
        <w:spacing w:after="80"/>
      </w:pPr>
      <w:r>
        <w:rPr>
          <w:rFonts w:ascii="Arial" w:cs="Arial" w:eastAsia="Arial" w:hAnsi="Arial"/>
          <w:b/>
          <w:bCs/>
          <w:color w:val="3D3042"/>
          <w:sz w:val="22"/>
          <w:szCs w:val="22"/>
        </w:rPr>
        <w:t xml:space="preserve">Verdict : </w:t>
      </w:r>
      <w:r>
        <w:rPr>
          <w:rFonts w:ascii="Arial" w:cs="Arial" w:eastAsia="Arial" w:hAnsi="Arial"/>
          <w:color w:val="9A8B94"/>
          <w:sz w:val="22"/>
          <w:szCs w:val="22"/>
        </w:rPr>
        <w:t xml:space="preserve">Projet solide et fonctionnel. 3 corrections de sécurité urgentes, puis focus sur la généricité SaaS.</w:t>
      </w:r>
    </w:p>
    <w:p>
      <w:pPr>
        <w:spacing w:after="200"/>
      </w:pPr>
    </w:p>
    <w:p>
      <w:pPr>
        <w:spacing w:after="120"/>
      </w:pPr>
      <w:r>
        <w:rPr>
          <w:rFonts w:ascii="Arial" w:cs="Arial" w:eastAsia="Arial" w:hAnsi="Arial"/>
          <w:i/>
          <w:iCs/>
          <w:color w:val="9A8B94"/>
          <w:sz w:val="22"/>
          <w:szCs w:val="22"/>
        </w:rPr>
        <w:t xml:space="preserve">— Audit réalisé le 12 mars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8B94"/>
        <w:sz w:val="18"/>
        <w:szCs w:val="18"/>
      </w:rPr>
      <w:t xml:space="preserve">Page </w:t>
    </w:r>
    <w:r>
      <w:rPr>
        <w:rFonts w:ascii="Arial" w:cs="Arial" w:eastAsia="Arial" w:hAnsi="Arial"/>
        <w:color w:val="9A8B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35A" w:sz="4" w:space="4"/>
      </w:pBdr>
      <w:tabs>
        <w:tab w:val="right" w:pos="9026"/>
      </w:tabs>
    </w:pPr>
    <w:r>
      <w:rPr>
        <w:rFonts w:ascii="Arial" w:cs="Arial" w:eastAsia="Arial" w:hAnsi="Arial"/>
        <w:color w:val="9A8B94"/>
        <w:sz w:val="18"/>
        <w:szCs w:val="18"/>
      </w:rPr>
      <w:t xml:space="preserve">STAGE STOCK — Audit Technique</w:t>
    </w:r>
    <w:r>
      <w:rPr>
        <w:rFonts w:ascii="Arial" w:cs="Arial" w:eastAsia="Arial" w:hAnsi="Arial"/>
        <w:color w:val="9A8B94"/>
        <w:sz w:val="18"/>
        <w:szCs w:val="18"/>
      </w:rPr>
      <w:t xml:space="preserve">	12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E8735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D304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2026-03-13T02:25:30.983Z</dcterms:created>
  <dcterms:modified xsi:type="dcterms:W3CDTF">2026-03-13T02:25:30.984Z</dcterms:modified>
</cp:coreProperties>
</file>

<file path=docProps/custom.xml><?xml version="1.0" encoding="utf-8"?>
<Properties xmlns="http://schemas.openxmlformats.org/officeDocument/2006/custom-properties" xmlns:vt="http://schemas.openxmlformats.org/officeDocument/2006/docPropsVTypes"/>
</file>